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Document.xml" ContentType="application/vnd.openxmlformats-officedocument.wordprocessingml.commentsExtensible+xml"/>
  <Override PartName="/word/commentsIdsDocument.xml" ContentType="application/vnd.openxmlformats-officedocument.wordprocessingml.commentsIds+xml"/>
  <Override PartName="/word/commentsExtendedDocument.xml" ContentType="application/vnd.openxmlformats-officedocument.wordprocessingml.commentsExtended+xml"/>
  <Override PartName="/word/commentsDocument.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38D1F9" w14:textId="77777777" w:rsidR="008545E2" w:rsidRDefault="008545E2">
      <w:pPr>
        <w:rPr>
          <w:lang w:val="el-GR"/>
        </w:rPr>
      </w:pPr>
    </w:p>
    <w:p w14:paraId="55DBFC3F" w14:textId="77777777" w:rsidR="008545E2" w:rsidRDefault="008545E2">
      <w:pPr>
        <w:jc w:val="both"/>
      </w:pPr>
    </w:p>
    <w:p w14:paraId="7368DEF7" w14:textId="77777777" w:rsidR="008545E2" w:rsidRDefault="008545E2">
      <w:pPr>
        <w:jc w:val="both"/>
      </w:pPr>
    </w:p>
    <w:p w14:paraId="193EA105" w14:textId="77777777" w:rsidR="008545E2" w:rsidRDefault="008545E2">
      <w:pPr>
        <w:jc w:val="both"/>
      </w:pPr>
    </w:p>
    <w:tbl>
      <w:tblPr>
        <w:tblStyle w:val="Grilledutableau"/>
        <w:tblpPr w:leftFromText="180" w:rightFromText="180" w:vertAnchor="text" w:horzAnchor="margin" w:tblpXSpec="center" w:tblpY="-33"/>
        <w:tblW w:w="0" w:type="auto"/>
        <w:tblBorders>
          <w:top w:val="none" w:sz="0" w:space="0" w:color="auto"/>
          <w:left w:val="single" w:sz="18" w:space="0" w:color="346FFD"/>
          <w:bottom w:val="none" w:sz="0" w:space="0" w:color="auto"/>
          <w:right w:val="none" w:sz="0" w:space="0" w:color="auto"/>
          <w:insideH w:val="none" w:sz="0" w:space="0" w:color="auto"/>
          <w:insideV w:val="none" w:sz="0" w:space="0" w:color="auto"/>
        </w:tblBorders>
        <w:tblCellMar>
          <w:left w:w="312" w:type="dxa"/>
          <w:bottom w:w="113" w:type="dxa"/>
        </w:tblCellMar>
        <w:tblLook w:val="04A0" w:firstRow="1" w:lastRow="0" w:firstColumn="1" w:lastColumn="0" w:noHBand="0" w:noVBand="1"/>
      </w:tblPr>
      <w:tblGrid>
        <w:gridCol w:w="8648"/>
      </w:tblGrid>
      <w:tr w:rsidR="008545E2" w14:paraId="2CB22344" w14:textId="77777777">
        <w:trPr>
          <w:trHeight w:val="350"/>
        </w:trPr>
        <w:tc>
          <w:tcPr>
            <w:tcW w:w="8648" w:type="dxa"/>
          </w:tcPr>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8218"/>
            </w:tblGrid>
            <w:tr w:rsidR="008545E2" w14:paraId="04ACFD25" w14:textId="77777777" w:rsidTr="00BE246F">
              <w:trPr>
                <w:trHeight w:val="716"/>
              </w:trPr>
              <w:tc>
                <w:tcPr>
                  <w:tcW w:w="0" w:type="auto"/>
                </w:tcPr>
                <w:p w14:paraId="12B3F6E4" w14:textId="77777777" w:rsidR="008545E2" w:rsidRDefault="00D323BE">
                  <w:pPr>
                    <w:pStyle w:val="Default"/>
                    <w:framePr w:hSpace="180" w:wrap="around" w:vAnchor="text" w:hAnchor="margin" w:xAlign="center" w:y="-33"/>
                    <w:jc w:val="both"/>
                    <w:rPr>
                      <w:b/>
                      <w:bCs/>
                      <w:sz w:val="52"/>
                      <w:szCs w:val="52"/>
                      <w:lang w:val="en-GB"/>
                    </w:rPr>
                  </w:pPr>
                  <w:bookmarkStart w:id="0" w:name="_Hlk193963426"/>
                  <w:r>
                    <w:rPr>
                      <w:b/>
                      <w:bCs/>
                      <w:sz w:val="52"/>
                      <w:szCs w:val="52"/>
                      <w:lang w:val="en-GB"/>
                    </w:rPr>
                    <w:t xml:space="preserve">Report on the implementation of the ‘Student Research Hub’  </w:t>
                  </w:r>
                  <w:bookmarkEnd w:id="0"/>
                </w:p>
                <w:p w14:paraId="1D13338A" w14:textId="77777777" w:rsidR="008545E2" w:rsidRDefault="008545E2">
                  <w:pPr>
                    <w:pStyle w:val="Default"/>
                    <w:framePr w:hSpace="180" w:wrap="around" w:vAnchor="text" w:hAnchor="margin" w:xAlign="center" w:y="-33"/>
                    <w:jc w:val="both"/>
                    <w:rPr>
                      <w:sz w:val="52"/>
                      <w:szCs w:val="52"/>
                      <w:lang w:val="en-GB"/>
                    </w:rPr>
                  </w:pPr>
                </w:p>
              </w:tc>
            </w:tr>
            <w:tr w:rsidR="008545E2" w14:paraId="13897E48" w14:textId="77777777" w:rsidTr="00BE246F">
              <w:trPr>
                <w:trHeight w:val="213"/>
              </w:trPr>
              <w:tc>
                <w:tcPr>
                  <w:tcW w:w="0" w:type="auto"/>
                </w:tcPr>
                <w:p w14:paraId="7B7816E8" w14:textId="77777777" w:rsidR="008545E2" w:rsidRDefault="00D323BE">
                  <w:pPr>
                    <w:pStyle w:val="Default"/>
                    <w:framePr w:hSpace="180" w:wrap="around" w:vAnchor="text" w:hAnchor="margin" w:xAlign="center" w:y="-33"/>
                    <w:jc w:val="both"/>
                    <w:rPr>
                      <w:rFonts w:ascii="Calibri" w:hAnsi="Calibri" w:cs="Calibri"/>
                      <w:color w:val="346EFC"/>
                      <w:sz w:val="32"/>
                      <w:szCs w:val="32"/>
                      <w:lang w:val="en-GB"/>
                    </w:rPr>
                  </w:pPr>
                  <w:r>
                    <w:rPr>
                      <w:rFonts w:ascii="Calibri" w:hAnsi="Calibri" w:cs="Calibri"/>
                      <w:color w:val="346EFC"/>
                      <w:sz w:val="32"/>
                      <w:szCs w:val="32"/>
                      <w:lang w:val="en-GB"/>
                    </w:rPr>
                    <w:t xml:space="preserve">D7.3 </w:t>
                  </w:r>
                </w:p>
                <w:p w14:paraId="4913B166" w14:textId="77777777" w:rsidR="008545E2" w:rsidRDefault="008545E2">
                  <w:pPr>
                    <w:pStyle w:val="Default"/>
                    <w:framePr w:hSpace="180" w:wrap="around" w:vAnchor="text" w:hAnchor="margin" w:xAlign="center" w:y="-33"/>
                    <w:jc w:val="both"/>
                    <w:rPr>
                      <w:rFonts w:ascii="Calibri" w:hAnsi="Calibri" w:cs="Calibri"/>
                      <w:color w:val="346EFC"/>
                      <w:sz w:val="32"/>
                      <w:szCs w:val="32"/>
                      <w:lang w:val="en-GB"/>
                    </w:rPr>
                  </w:pPr>
                </w:p>
              </w:tc>
            </w:tr>
            <w:tr w:rsidR="008545E2" w14:paraId="3F4F5281" w14:textId="77777777" w:rsidTr="00BE246F">
              <w:trPr>
                <w:trHeight w:val="213"/>
              </w:trPr>
              <w:tc>
                <w:tcPr>
                  <w:tcW w:w="0" w:type="auto"/>
                </w:tcPr>
                <w:p w14:paraId="1CBE5D09" w14:textId="000144E3" w:rsidR="008545E2" w:rsidRDefault="00A04E49">
                  <w:pPr>
                    <w:pStyle w:val="Default"/>
                    <w:framePr w:hSpace="180" w:wrap="around" w:vAnchor="text" w:hAnchor="margin" w:xAlign="center" w:y="-33"/>
                    <w:jc w:val="both"/>
                    <w:rPr>
                      <w:rFonts w:ascii="Calibri" w:hAnsi="Calibri" w:cs="Calibri"/>
                      <w:color w:val="346EFC"/>
                      <w:sz w:val="32"/>
                      <w:szCs w:val="32"/>
                      <w:lang w:val="en-GB"/>
                    </w:rPr>
                  </w:pPr>
                  <w:r>
                    <w:rPr>
                      <w:rFonts w:ascii="Calibri" w:hAnsi="Calibri" w:cs="Calibri"/>
                      <w:color w:val="346EFC"/>
                      <w:sz w:val="32"/>
                      <w:szCs w:val="32"/>
                      <w:lang w:val="en-GB"/>
                    </w:rPr>
                    <w:t>FINAL VERSION</w:t>
                  </w:r>
                </w:p>
                <w:p w14:paraId="4E03E3AE" w14:textId="77777777" w:rsidR="008545E2" w:rsidRDefault="008545E2">
                  <w:pPr>
                    <w:pStyle w:val="Default"/>
                    <w:framePr w:hSpace="180" w:wrap="around" w:vAnchor="text" w:hAnchor="margin" w:xAlign="center" w:y="-33"/>
                    <w:jc w:val="both"/>
                    <w:rPr>
                      <w:rFonts w:ascii="Calibri" w:hAnsi="Calibri" w:cs="Calibri"/>
                      <w:color w:val="346EFC"/>
                      <w:sz w:val="32"/>
                      <w:szCs w:val="32"/>
                      <w:lang w:val="en-GB"/>
                    </w:rPr>
                  </w:pPr>
                </w:p>
                <w:p w14:paraId="06427A02" w14:textId="77777777" w:rsidR="008545E2" w:rsidRDefault="00D323BE">
                  <w:pPr>
                    <w:pStyle w:val="Default"/>
                    <w:framePr w:hSpace="180" w:wrap="around" w:vAnchor="text" w:hAnchor="margin" w:xAlign="center" w:y="-33"/>
                    <w:jc w:val="both"/>
                    <w:rPr>
                      <w:lang w:val="en-GB"/>
                    </w:rPr>
                  </w:pPr>
                  <w:r>
                    <w:rPr>
                      <w:rFonts w:ascii="Calibri" w:hAnsi="Calibri" w:cs="Calibri"/>
                      <w:color w:val="346EFC"/>
                      <w:sz w:val="32"/>
                      <w:szCs w:val="32"/>
                      <w:lang w:val="en-GB"/>
                    </w:rPr>
                    <w:t>WP7 – Research to Education</w:t>
                  </w:r>
                  <w:r>
                    <w:rPr>
                      <w:lang w:val="en-GB"/>
                    </w:rPr>
                    <w:t xml:space="preserve"> </w:t>
                  </w:r>
                  <w:r>
                    <w:rPr>
                      <w:rFonts w:ascii="Calibri" w:hAnsi="Calibri" w:cs="Calibri"/>
                      <w:color w:val="346EFC"/>
                      <w:sz w:val="32"/>
                      <w:szCs w:val="32"/>
                      <w:lang w:val="en-GB"/>
                    </w:rPr>
                    <w:t xml:space="preserve">    </w:t>
                  </w:r>
                </w:p>
              </w:tc>
            </w:tr>
          </w:tbl>
          <w:p w14:paraId="611CE60B" w14:textId="77777777" w:rsidR="008545E2" w:rsidRDefault="008545E2">
            <w:pPr>
              <w:pStyle w:val="Titre1"/>
              <w:jc w:val="both"/>
              <w:outlineLvl w:val="0"/>
              <w:rPr>
                <w:lang w:val="en-GB"/>
              </w:rPr>
            </w:pPr>
          </w:p>
        </w:tc>
      </w:tr>
    </w:tbl>
    <w:p w14:paraId="6F1A4AC5" w14:textId="42A52BF7" w:rsidR="008545E2" w:rsidRDefault="008545E2">
      <w:pPr>
        <w:jc w:val="both"/>
      </w:pPr>
    </w:p>
    <w:p w14:paraId="55948B2E" w14:textId="77777777" w:rsidR="00BE246F" w:rsidRDefault="00BE246F">
      <w:pPr>
        <w:jc w:val="both"/>
      </w:pPr>
    </w:p>
    <w:p w14:paraId="0AF2E131" w14:textId="77777777" w:rsidR="00BE246F" w:rsidRDefault="00BE246F">
      <w:pPr>
        <w:jc w:val="both"/>
      </w:pPr>
    </w:p>
    <w:tbl>
      <w:tblPr>
        <w:tblStyle w:val="Grilledutableau"/>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3"/>
      </w:tblGrid>
      <w:tr w:rsidR="008545E2" w14:paraId="6DD3CE30" w14:textId="77777777" w:rsidTr="00BE246F">
        <w:trPr>
          <w:trHeight w:val="794"/>
        </w:trPr>
        <w:tc>
          <w:tcPr>
            <w:tcW w:w="8925" w:type="dxa"/>
            <w:vAlign w:val="center"/>
          </w:tcPr>
          <w:p w14:paraId="5EB34FF1" w14:textId="042EDB95" w:rsidR="008545E2" w:rsidRDefault="00D323BE">
            <w:pPr>
              <w:jc w:val="both"/>
            </w:pPr>
            <w:r>
              <w:t xml:space="preserve">Contractual due date (from GA): </w:t>
            </w:r>
            <w:r w:rsidR="00BE246F">
              <w:t xml:space="preserve">M48 - </w:t>
            </w:r>
            <w:r>
              <w:t>31</w:t>
            </w:r>
            <w:r>
              <w:t xml:space="preserve"> October 2026</w:t>
            </w:r>
          </w:p>
          <w:p w14:paraId="200EAB71" w14:textId="32EABF45" w:rsidR="008545E2" w:rsidRDefault="00D323BE">
            <w:pPr>
              <w:jc w:val="both"/>
            </w:pPr>
            <w:r>
              <w:t>Final delivery date</w:t>
            </w:r>
            <w:r>
              <w:rPr>
                <w:highlight w:val="white"/>
              </w:rPr>
              <w:t xml:space="preserve">: </w:t>
            </w:r>
            <w:r w:rsidR="00BE246F">
              <w:t>M48 - 20</w:t>
            </w:r>
            <w:r>
              <w:t xml:space="preserve"> October 2026 </w:t>
            </w:r>
            <w:r>
              <w:rPr>
                <w:highlight w:val="white"/>
              </w:rPr>
              <w:t xml:space="preserve"> </w:t>
            </w:r>
          </w:p>
        </w:tc>
      </w:tr>
      <w:tr w:rsidR="008545E2" w:rsidRPr="00B83862" w14:paraId="6E2A4D73" w14:textId="77777777" w:rsidTr="00BE246F">
        <w:trPr>
          <w:trHeight w:val="794"/>
        </w:trPr>
        <w:tc>
          <w:tcPr>
            <w:tcW w:w="8925" w:type="dxa"/>
            <w:vAlign w:val="center"/>
          </w:tcPr>
          <w:p w14:paraId="7199F3DB" w14:textId="77777777" w:rsidR="008545E2" w:rsidRDefault="00D323BE">
            <w:pPr>
              <w:jc w:val="both"/>
            </w:pPr>
            <w:r>
              <w:t xml:space="preserve">WP leader: Agricultural University of Athens </w:t>
            </w:r>
          </w:p>
          <w:p w14:paraId="3A2D1278" w14:textId="77777777" w:rsidR="008545E2" w:rsidRDefault="00D323BE">
            <w:pPr>
              <w:jc w:val="both"/>
              <w:rPr>
                <w:lang w:val="fr-FR"/>
              </w:rPr>
            </w:pPr>
            <w:proofErr w:type="spellStart"/>
            <w:proofErr w:type="gramStart"/>
            <w:r>
              <w:rPr>
                <w:lang w:val="fr-FR"/>
              </w:rPr>
              <w:t>Contributors</w:t>
            </w:r>
            <w:proofErr w:type="spellEnd"/>
            <w:r>
              <w:rPr>
                <w:lang w:val="fr-FR"/>
              </w:rPr>
              <w:t>:</w:t>
            </w:r>
            <w:proofErr w:type="gramEnd"/>
            <w:r>
              <w:rPr>
                <w:lang w:val="fr-FR"/>
              </w:rPr>
              <w:t xml:space="preserve"> AUA, </w:t>
            </w:r>
            <w:proofErr w:type="spellStart"/>
            <w:r>
              <w:rPr>
                <w:lang w:val="fr-FR"/>
              </w:rPr>
              <w:t>LRUniv</w:t>
            </w:r>
            <w:proofErr w:type="spellEnd"/>
            <w:r>
              <w:rPr>
                <w:lang w:val="fr-FR"/>
              </w:rPr>
              <w:t xml:space="preserve">, KU, UNIZD, SETU, UROS, </w:t>
            </w:r>
            <w:proofErr w:type="spellStart"/>
            <w:r>
              <w:rPr>
                <w:lang w:val="fr-FR"/>
              </w:rPr>
              <w:t>FredU</w:t>
            </w:r>
            <w:proofErr w:type="spellEnd"/>
            <w:r>
              <w:rPr>
                <w:lang w:val="fr-FR"/>
              </w:rPr>
              <w:t>, UCV, EU-CONEXA</w:t>
            </w:r>
          </w:p>
        </w:tc>
      </w:tr>
      <w:tr w:rsidR="008545E2" w14:paraId="5C875FD8" w14:textId="77777777" w:rsidTr="00BE246F">
        <w:trPr>
          <w:trHeight w:val="794"/>
        </w:trPr>
        <w:tc>
          <w:tcPr>
            <w:tcW w:w="8925" w:type="dxa"/>
            <w:vAlign w:val="center"/>
          </w:tcPr>
          <w:p w14:paraId="1A5C286B" w14:textId="3EAC457E" w:rsidR="008545E2" w:rsidRDefault="00D323BE">
            <w:pPr>
              <w:jc w:val="both"/>
            </w:pPr>
            <w:r>
              <w:t>Dissemination level: public</w:t>
            </w:r>
          </w:p>
        </w:tc>
      </w:tr>
    </w:tbl>
    <w:p w14:paraId="5074CC8A" w14:textId="77777777" w:rsidR="008545E2" w:rsidRDefault="008545E2">
      <w:pPr>
        <w:jc w:val="both"/>
      </w:pPr>
    </w:p>
    <w:p w14:paraId="2BD7B9A1" w14:textId="77777777" w:rsidR="008545E2" w:rsidRDefault="008545E2">
      <w:pPr>
        <w:jc w:val="both"/>
      </w:pPr>
    </w:p>
    <w:p w14:paraId="0DF913C2" w14:textId="77777777" w:rsidR="008545E2" w:rsidRDefault="008545E2">
      <w:pPr>
        <w:jc w:val="both"/>
      </w:pPr>
    </w:p>
    <w:p w14:paraId="2777AAC8" w14:textId="77777777" w:rsidR="008545E2" w:rsidRDefault="00D323BE">
      <w:pPr>
        <w:spacing w:after="160" w:line="259" w:lineRule="auto"/>
        <w:rPr>
          <w:rStyle w:val="Titre3Car"/>
        </w:rPr>
      </w:pPr>
      <w:bookmarkStart w:id="1" w:name="_Toc188537437"/>
      <w:bookmarkStart w:id="2" w:name="_Toc188537619"/>
      <w:bookmarkStart w:id="3" w:name="_Toc188538145"/>
      <w:bookmarkStart w:id="4" w:name="_Toc188540384"/>
      <w:bookmarkStart w:id="5" w:name="_Toc188540694"/>
      <w:r>
        <w:rPr>
          <w:rStyle w:val="Titre3Car"/>
        </w:rPr>
        <w:br w:type="page" w:clear="all"/>
      </w:r>
    </w:p>
    <w:p w14:paraId="34DF8210" w14:textId="77777777" w:rsidR="008545E2" w:rsidRDefault="00D323BE">
      <w:pPr>
        <w:pStyle w:val="Titre3"/>
        <w:rPr>
          <w:rStyle w:val="Titre3Car"/>
          <w:color w:val="3B06EC" w:themeColor="accent1" w:themeShade="BF"/>
        </w:rPr>
      </w:pPr>
      <w:bookmarkStart w:id="6" w:name="_Toc242440032"/>
      <w:bookmarkStart w:id="7" w:name="_Toc236217643"/>
      <w:bookmarkStart w:id="8" w:name="_Toc238548062"/>
      <w:bookmarkStart w:id="9" w:name="_Toc238808621"/>
      <w:r>
        <w:rPr>
          <w:rStyle w:val="Titre3Car"/>
        </w:rPr>
        <w:lastRenderedPageBreak/>
        <w:t>Version History Table</w:t>
      </w:r>
      <w:bookmarkEnd w:id="6"/>
    </w:p>
    <w:tbl>
      <w:tblPr>
        <w:tblStyle w:val="Bordered-Accent6"/>
        <w:tblW w:w="0" w:type="auto"/>
        <w:tblLook w:val="04A0" w:firstRow="1" w:lastRow="0" w:firstColumn="1" w:lastColumn="0" w:noHBand="0" w:noVBand="1"/>
      </w:tblPr>
      <w:tblGrid>
        <w:gridCol w:w="1023"/>
        <w:gridCol w:w="1318"/>
        <w:gridCol w:w="2280"/>
        <w:gridCol w:w="2604"/>
        <w:gridCol w:w="1835"/>
      </w:tblGrid>
      <w:tr w:rsidR="008545E2" w14:paraId="15A662DB" w14:textId="77777777" w:rsidTr="008545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D8D7D9F" w14:textId="77777777" w:rsidR="008545E2" w:rsidRDefault="00D323BE">
            <w:pPr>
              <w:spacing w:after="0" w:line="240" w:lineRule="auto"/>
              <w:jc w:val="center"/>
              <w:rPr>
                <w:rFonts w:eastAsia="Times New Roman" w:cs="Arial"/>
                <w:b/>
                <w:bCs/>
                <w:sz w:val="22"/>
                <w:szCs w:val="22"/>
                <w:lang w:eastAsia="el-GR"/>
              </w:rPr>
            </w:pPr>
            <w:r>
              <w:rPr>
                <w:rFonts w:eastAsia="Times New Roman" w:cs="Arial"/>
                <w:b/>
                <w:bCs/>
                <w:sz w:val="22"/>
                <w:szCs w:val="22"/>
                <w:lang w:eastAsia="el-GR"/>
              </w:rPr>
              <w:t>Version</w:t>
            </w:r>
          </w:p>
        </w:tc>
        <w:tc>
          <w:tcPr>
            <w:tcW w:w="0" w:type="auto"/>
          </w:tcPr>
          <w:p w14:paraId="3819267D" w14:textId="77777777" w:rsidR="008545E2" w:rsidRDefault="00D323BE">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Arial"/>
                <w:b/>
                <w:bCs/>
                <w:sz w:val="22"/>
                <w:szCs w:val="22"/>
                <w:lang w:eastAsia="el-GR"/>
              </w:rPr>
            </w:pPr>
            <w:r>
              <w:rPr>
                <w:rFonts w:eastAsia="Times New Roman" w:cs="Arial"/>
                <w:b/>
                <w:bCs/>
                <w:sz w:val="22"/>
                <w:szCs w:val="22"/>
                <w:lang w:eastAsia="el-GR"/>
              </w:rPr>
              <w:t>Date</w:t>
            </w:r>
          </w:p>
        </w:tc>
        <w:tc>
          <w:tcPr>
            <w:tcW w:w="0" w:type="auto"/>
          </w:tcPr>
          <w:p w14:paraId="37E64847" w14:textId="77777777" w:rsidR="008545E2" w:rsidRDefault="00D323BE">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Arial"/>
                <w:b/>
                <w:bCs/>
                <w:sz w:val="22"/>
                <w:szCs w:val="22"/>
                <w:lang w:eastAsia="el-GR"/>
              </w:rPr>
            </w:pPr>
            <w:r>
              <w:rPr>
                <w:rFonts w:eastAsia="Times New Roman" w:cs="Arial"/>
                <w:b/>
                <w:bCs/>
                <w:sz w:val="22"/>
                <w:szCs w:val="22"/>
                <w:lang w:eastAsia="el-GR"/>
              </w:rPr>
              <w:t>Author</w:t>
            </w:r>
          </w:p>
        </w:tc>
        <w:tc>
          <w:tcPr>
            <w:tcW w:w="0" w:type="auto"/>
          </w:tcPr>
          <w:p w14:paraId="186F8E7B" w14:textId="77777777" w:rsidR="008545E2" w:rsidRDefault="00D323BE">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Arial"/>
                <w:b/>
                <w:bCs/>
                <w:sz w:val="22"/>
                <w:szCs w:val="22"/>
                <w:lang w:eastAsia="el-GR"/>
              </w:rPr>
            </w:pPr>
            <w:r>
              <w:rPr>
                <w:rFonts w:eastAsia="Times New Roman" w:cs="Arial"/>
                <w:b/>
                <w:bCs/>
                <w:sz w:val="22"/>
                <w:szCs w:val="22"/>
                <w:lang w:eastAsia="el-GR"/>
              </w:rPr>
              <w:t>Description of Changes</w:t>
            </w:r>
          </w:p>
        </w:tc>
        <w:tc>
          <w:tcPr>
            <w:tcW w:w="0" w:type="auto"/>
          </w:tcPr>
          <w:p w14:paraId="0AB9D17D" w14:textId="77777777" w:rsidR="008545E2" w:rsidRDefault="00D323BE">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Arial"/>
                <w:b/>
                <w:bCs/>
                <w:sz w:val="22"/>
                <w:szCs w:val="22"/>
                <w:lang w:eastAsia="el-GR"/>
              </w:rPr>
            </w:pPr>
            <w:r>
              <w:rPr>
                <w:rFonts w:eastAsia="Times New Roman" w:cs="Arial"/>
                <w:b/>
                <w:bCs/>
                <w:sz w:val="22"/>
                <w:szCs w:val="22"/>
                <w:lang w:eastAsia="el-GR"/>
              </w:rPr>
              <w:t>Approved By</w:t>
            </w:r>
          </w:p>
        </w:tc>
      </w:tr>
      <w:tr w:rsidR="008545E2" w14:paraId="4B333FC7" w14:textId="77777777" w:rsidTr="008545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B2B391C" w14:textId="77777777" w:rsidR="008545E2" w:rsidRDefault="00D323BE">
            <w:pPr>
              <w:spacing w:after="0" w:line="240" w:lineRule="auto"/>
              <w:rPr>
                <w:rFonts w:eastAsia="Times New Roman" w:cs="Arial"/>
                <w:sz w:val="22"/>
                <w:szCs w:val="22"/>
                <w:lang w:eastAsia="el-GR"/>
              </w:rPr>
            </w:pPr>
            <w:r>
              <w:rPr>
                <w:rFonts w:eastAsia="Times New Roman" w:cs="Arial"/>
                <w:sz w:val="22"/>
                <w:szCs w:val="22"/>
                <w:lang w:eastAsia="el-GR"/>
              </w:rPr>
              <w:t>0.1</w:t>
            </w:r>
          </w:p>
        </w:tc>
        <w:tc>
          <w:tcPr>
            <w:tcW w:w="0" w:type="auto"/>
          </w:tcPr>
          <w:p w14:paraId="343AC0F0" w14:textId="77777777" w:rsidR="008545E2" w:rsidRDefault="00D323BE">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Arial"/>
                <w:sz w:val="22"/>
                <w:szCs w:val="22"/>
                <w:lang w:eastAsia="el-GR"/>
              </w:rPr>
            </w:pPr>
            <w:r>
              <w:rPr>
                <w:rFonts w:eastAsia="Times New Roman" w:cs="Arial"/>
                <w:sz w:val="22"/>
                <w:szCs w:val="22"/>
                <w:lang w:eastAsia="el-GR"/>
              </w:rPr>
              <w:t>28/08/2026</w:t>
            </w:r>
          </w:p>
        </w:tc>
        <w:tc>
          <w:tcPr>
            <w:tcW w:w="0" w:type="auto"/>
          </w:tcPr>
          <w:p w14:paraId="4D0881E4" w14:textId="77777777" w:rsidR="008545E2" w:rsidRDefault="00D323BE">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Arial"/>
                <w:sz w:val="22"/>
                <w:szCs w:val="22"/>
                <w:lang w:eastAsia="el-GR"/>
              </w:rPr>
            </w:pPr>
            <w:r>
              <w:rPr>
                <w:rFonts w:eastAsia="Times New Roman" w:cs="Arial"/>
                <w:sz w:val="22"/>
                <w:szCs w:val="22"/>
                <w:lang w:eastAsia="el-GR"/>
              </w:rPr>
              <w:t xml:space="preserve">HM, EC, NN, ZP, FP, </w:t>
            </w:r>
            <w:proofErr w:type="gramStart"/>
            <w:r>
              <w:rPr>
                <w:rFonts w:eastAsia="Times New Roman" w:cs="Arial"/>
                <w:sz w:val="22"/>
                <w:szCs w:val="22"/>
                <w:lang w:eastAsia="el-GR"/>
              </w:rPr>
              <w:t>FW,CC</w:t>
            </w:r>
            <w:proofErr w:type="gramEnd"/>
            <w:r>
              <w:rPr>
                <w:rFonts w:eastAsia="Times New Roman" w:cs="Arial"/>
                <w:sz w:val="22"/>
                <w:szCs w:val="22"/>
                <w:lang w:eastAsia="el-GR"/>
              </w:rPr>
              <w:t>, RM</w:t>
            </w:r>
          </w:p>
        </w:tc>
        <w:tc>
          <w:tcPr>
            <w:tcW w:w="0" w:type="auto"/>
          </w:tcPr>
          <w:p w14:paraId="5A6BE556" w14:textId="77777777" w:rsidR="008545E2" w:rsidRDefault="00D323BE">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Arial"/>
                <w:sz w:val="22"/>
                <w:szCs w:val="22"/>
                <w:lang w:eastAsia="el-GR"/>
              </w:rPr>
            </w:pPr>
            <w:r>
              <w:rPr>
                <w:rFonts w:eastAsia="Times New Roman" w:cs="Arial"/>
                <w:sz w:val="22"/>
                <w:szCs w:val="22"/>
                <w:lang w:eastAsia="el-GR"/>
              </w:rPr>
              <w:t>First draft created</w:t>
            </w:r>
          </w:p>
        </w:tc>
        <w:tc>
          <w:tcPr>
            <w:tcW w:w="0" w:type="auto"/>
          </w:tcPr>
          <w:p w14:paraId="784A0874" w14:textId="77777777" w:rsidR="008545E2" w:rsidRDefault="00D323BE">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Arial"/>
                <w:sz w:val="22"/>
                <w:szCs w:val="22"/>
                <w:lang w:eastAsia="el-GR"/>
              </w:rPr>
            </w:pPr>
            <w:r>
              <w:rPr>
                <w:rFonts w:eastAsia="Times New Roman" w:cs="Arial"/>
                <w:sz w:val="22"/>
                <w:szCs w:val="22"/>
                <w:lang w:eastAsia="el-GR"/>
              </w:rPr>
              <w:t>-WP7 Working group</w:t>
            </w:r>
          </w:p>
        </w:tc>
      </w:tr>
      <w:tr w:rsidR="008545E2" w14:paraId="36537AE0" w14:textId="77777777" w:rsidTr="008545E2">
        <w:tc>
          <w:tcPr>
            <w:cnfStyle w:val="001000000000" w:firstRow="0" w:lastRow="0" w:firstColumn="1" w:lastColumn="0" w:oddVBand="0" w:evenVBand="0" w:oddHBand="0" w:evenHBand="0" w:firstRowFirstColumn="0" w:firstRowLastColumn="0" w:lastRowFirstColumn="0" w:lastRowLastColumn="0"/>
            <w:tcW w:w="0" w:type="auto"/>
          </w:tcPr>
          <w:p w14:paraId="08229607" w14:textId="77777777" w:rsidR="008545E2" w:rsidRDefault="00D323BE">
            <w:pPr>
              <w:spacing w:after="0" w:line="240" w:lineRule="auto"/>
              <w:rPr>
                <w:rFonts w:eastAsia="Times New Roman" w:cs="Arial"/>
                <w:sz w:val="22"/>
                <w:szCs w:val="22"/>
                <w:lang w:eastAsia="el-GR"/>
              </w:rPr>
            </w:pPr>
            <w:r>
              <w:rPr>
                <w:rFonts w:eastAsia="Times New Roman" w:cs="Arial"/>
                <w:sz w:val="22"/>
                <w:szCs w:val="22"/>
                <w:lang w:eastAsia="el-GR"/>
              </w:rPr>
              <w:t>0.2</w:t>
            </w:r>
          </w:p>
        </w:tc>
        <w:tc>
          <w:tcPr>
            <w:tcW w:w="0" w:type="auto"/>
          </w:tcPr>
          <w:p w14:paraId="31E25120" w14:textId="77777777" w:rsidR="008545E2" w:rsidRDefault="00D323BE">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2"/>
                <w:szCs w:val="22"/>
                <w:lang w:eastAsia="el-GR"/>
              </w:rPr>
            </w:pPr>
            <w:r>
              <w:rPr>
                <w:rFonts w:eastAsia="Times New Roman" w:cs="Arial"/>
                <w:sz w:val="22"/>
                <w:szCs w:val="22"/>
                <w:lang w:eastAsia="el-GR"/>
              </w:rPr>
              <w:t>18/09/2026</w:t>
            </w:r>
          </w:p>
        </w:tc>
        <w:tc>
          <w:tcPr>
            <w:tcW w:w="0" w:type="auto"/>
          </w:tcPr>
          <w:p w14:paraId="524F1682" w14:textId="77777777" w:rsidR="008545E2" w:rsidRDefault="00D323BE">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2"/>
                <w:szCs w:val="22"/>
                <w:lang w:eastAsia="el-GR"/>
              </w:rPr>
            </w:pPr>
            <w:r>
              <w:rPr>
                <w:rFonts w:eastAsia="Times New Roman" w:cs="Arial"/>
                <w:sz w:val="22"/>
                <w:szCs w:val="22"/>
                <w:lang w:eastAsia="el-GR"/>
              </w:rPr>
              <w:t xml:space="preserve">HM, EC, NN, ZP, FP, </w:t>
            </w:r>
            <w:proofErr w:type="gramStart"/>
            <w:r>
              <w:rPr>
                <w:rFonts w:eastAsia="Times New Roman" w:cs="Arial"/>
                <w:sz w:val="22"/>
                <w:szCs w:val="22"/>
                <w:lang w:eastAsia="el-GR"/>
              </w:rPr>
              <w:t>FW,CC</w:t>
            </w:r>
            <w:proofErr w:type="gramEnd"/>
            <w:r>
              <w:rPr>
                <w:rFonts w:eastAsia="Times New Roman" w:cs="Arial"/>
                <w:sz w:val="22"/>
                <w:szCs w:val="22"/>
                <w:lang w:eastAsia="el-GR"/>
              </w:rPr>
              <w:t>, RM</w:t>
            </w:r>
          </w:p>
        </w:tc>
        <w:tc>
          <w:tcPr>
            <w:tcW w:w="0" w:type="auto"/>
          </w:tcPr>
          <w:p w14:paraId="3F1F69EB" w14:textId="77777777" w:rsidR="008545E2" w:rsidRDefault="00D323BE">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2"/>
                <w:szCs w:val="22"/>
                <w:lang w:eastAsia="el-GR"/>
              </w:rPr>
            </w:pPr>
            <w:r>
              <w:rPr>
                <w:rFonts w:eastAsia="Times New Roman" w:cs="Arial"/>
                <w:sz w:val="22"/>
                <w:szCs w:val="22"/>
                <w:lang w:eastAsia="el-GR"/>
              </w:rPr>
              <w:t>Comments by the Academic Council</w:t>
            </w:r>
          </w:p>
        </w:tc>
        <w:tc>
          <w:tcPr>
            <w:tcW w:w="0" w:type="auto"/>
          </w:tcPr>
          <w:p w14:paraId="332F3D68" w14:textId="77777777" w:rsidR="008545E2" w:rsidRDefault="00D323BE">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22"/>
                <w:szCs w:val="22"/>
                <w:lang w:eastAsia="el-GR"/>
              </w:rPr>
            </w:pPr>
            <w:r>
              <w:rPr>
                <w:rFonts w:eastAsia="Times New Roman" w:cs="Arial"/>
                <w:sz w:val="22"/>
                <w:szCs w:val="22"/>
                <w:lang w:eastAsia="el-GR"/>
              </w:rPr>
              <w:t>The Academic Council</w:t>
            </w:r>
          </w:p>
        </w:tc>
      </w:tr>
      <w:tr w:rsidR="008545E2" w14:paraId="056B2275" w14:textId="77777777" w:rsidTr="008545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B9DB0C7" w14:textId="77777777" w:rsidR="008545E2" w:rsidRDefault="00D323BE">
            <w:pPr>
              <w:spacing w:after="0" w:line="240" w:lineRule="auto"/>
              <w:rPr>
                <w:rFonts w:eastAsia="Times New Roman" w:cs="Arial"/>
                <w:sz w:val="22"/>
                <w:szCs w:val="22"/>
                <w:lang w:eastAsia="el-GR"/>
              </w:rPr>
            </w:pPr>
            <w:r>
              <w:rPr>
                <w:rFonts w:eastAsia="Times New Roman" w:cs="Arial"/>
                <w:sz w:val="22"/>
                <w:szCs w:val="22"/>
                <w:lang w:eastAsia="el-GR"/>
              </w:rPr>
              <w:t>0.3</w:t>
            </w:r>
          </w:p>
        </w:tc>
        <w:tc>
          <w:tcPr>
            <w:tcW w:w="0" w:type="auto"/>
          </w:tcPr>
          <w:p w14:paraId="2B938E1F" w14:textId="785DDFC4" w:rsidR="008545E2" w:rsidRDefault="00D4780A">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Arial"/>
                <w:sz w:val="22"/>
                <w:szCs w:val="22"/>
                <w:lang w:eastAsia="el-GR"/>
              </w:rPr>
            </w:pPr>
            <w:r>
              <w:rPr>
                <w:rFonts w:eastAsia="Times New Roman" w:cs="Arial"/>
                <w:sz w:val="22"/>
                <w:szCs w:val="22"/>
                <w:lang w:eastAsia="el-GR"/>
              </w:rPr>
              <w:t>08/10/2026</w:t>
            </w:r>
          </w:p>
        </w:tc>
        <w:tc>
          <w:tcPr>
            <w:tcW w:w="0" w:type="auto"/>
          </w:tcPr>
          <w:p w14:paraId="56C00E35" w14:textId="77777777" w:rsidR="008545E2" w:rsidRDefault="00D323BE">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Arial"/>
                <w:sz w:val="22"/>
                <w:szCs w:val="22"/>
                <w:lang w:eastAsia="el-GR"/>
              </w:rPr>
            </w:pPr>
            <w:r>
              <w:rPr>
                <w:rFonts w:eastAsia="Times New Roman" w:cs="Arial"/>
                <w:sz w:val="22"/>
                <w:szCs w:val="22"/>
                <w:lang w:eastAsia="el-GR"/>
              </w:rPr>
              <w:t xml:space="preserve">HM, EC, NN, ZP, FP, </w:t>
            </w:r>
            <w:proofErr w:type="gramStart"/>
            <w:r>
              <w:rPr>
                <w:rFonts w:eastAsia="Times New Roman" w:cs="Arial"/>
                <w:sz w:val="22"/>
                <w:szCs w:val="22"/>
                <w:lang w:eastAsia="el-GR"/>
              </w:rPr>
              <w:t>FW,CC</w:t>
            </w:r>
            <w:proofErr w:type="gramEnd"/>
            <w:r>
              <w:rPr>
                <w:rFonts w:eastAsia="Times New Roman" w:cs="Arial"/>
                <w:sz w:val="22"/>
                <w:szCs w:val="22"/>
                <w:lang w:eastAsia="el-GR"/>
              </w:rPr>
              <w:t>, RM</w:t>
            </w:r>
          </w:p>
        </w:tc>
        <w:tc>
          <w:tcPr>
            <w:tcW w:w="0" w:type="auto"/>
          </w:tcPr>
          <w:p w14:paraId="20EDE404" w14:textId="77777777" w:rsidR="008545E2" w:rsidRDefault="00D323BE">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Arial"/>
                <w:sz w:val="22"/>
                <w:szCs w:val="22"/>
                <w:lang w:eastAsia="el-GR"/>
              </w:rPr>
            </w:pPr>
            <w:r>
              <w:rPr>
                <w:rFonts w:eastAsia="Times New Roman" w:cs="Arial"/>
                <w:sz w:val="22"/>
                <w:szCs w:val="22"/>
                <w:lang w:eastAsia="el-GR"/>
              </w:rPr>
              <w:t>Final version validated</w:t>
            </w:r>
          </w:p>
        </w:tc>
        <w:tc>
          <w:tcPr>
            <w:tcW w:w="0" w:type="auto"/>
          </w:tcPr>
          <w:p w14:paraId="61514258" w14:textId="77777777" w:rsidR="008545E2" w:rsidRDefault="008545E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Arial"/>
                <w:sz w:val="22"/>
                <w:szCs w:val="22"/>
                <w:lang w:eastAsia="el-GR"/>
              </w:rPr>
            </w:pPr>
          </w:p>
        </w:tc>
      </w:tr>
    </w:tbl>
    <w:p w14:paraId="7A1598F9" w14:textId="77777777" w:rsidR="008545E2" w:rsidRDefault="008545E2">
      <w:pPr>
        <w:spacing w:after="160" w:line="259" w:lineRule="auto"/>
        <w:rPr>
          <w:rStyle w:val="Titre3Car"/>
        </w:rPr>
      </w:pPr>
    </w:p>
    <w:p w14:paraId="299A8AAF" w14:textId="77777777" w:rsidR="008545E2" w:rsidRDefault="00D323BE">
      <w:pPr>
        <w:spacing w:after="160" w:line="259" w:lineRule="auto"/>
        <w:rPr>
          <w:rStyle w:val="Titre3Car"/>
        </w:rPr>
      </w:pPr>
      <w:r>
        <w:rPr>
          <w:rStyle w:val="Titre3Car"/>
        </w:rPr>
        <w:br w:type="page" w:clear="all"/>
      </w:r>
    </w:p>
    <w:p w14:paraId="28C729BA" w14:textId="77777777" w:rsidR="008545E2" w:rsidRDefault="00D323BE">
      <w:pPr>
        <w:pStyle w:val="Titre1"/>
        <w:rPr>
          <w:rStyle w:val="Titre3Car"/>
        </w:rPr>
      </w:pPr>
      <w:bookmarkStart w:id="10" w:name="_Toc242440033"/>
      <w:r>
        <w:rPr>
          <w:rStyle w:val="Titre3Car"/>
        </w:rPr>
        <w:lastRenderedPageBreak/>
        <w:t>Executive summary/abstract:</w:t>
      </w:r>
      <w:bookmarkEnd w:id="1"/>
      <w:bookmarkEnd w:id="2"/>
      <w:bookmarkEnd w:id="3"/>
      <w:bookmarkEnd w:id="4"/>
      <w:bookmarkEnd w:id="5"/>
      <w:bookmarkEnd w:id="7"/>
      <w:bookmarkEnd w:id="8"/>
      <w:bookmarkEnd w:id="9"/>
      <w:bookmarkEnd w:id="10"/>
    </w:p>
    <w:p w14:paraId="7B98895A" w14:textId="77777777" w:rsidR="008545E2" w:rsidRDefault="008545E2"/>
    <w:p w14:paraId="25DA3829" w14:textId="77777777" w:rsidR="008545E2" w:rsidRDefault="00D323BE">
      <w:pPr>
        <w:jc w:val="both"/>
      </w:pPr>
      <w:r>
        <w:t xml:space="preserve">Modern educational practices increasingly recognise undergraduate research as an effective way to enhance learning, spark curiosity, and prepare students for future academic and professional careers. Within </w:t>
      </w:r>
      <w:r>
        <w:rPr>
          <w:lang w:val="en-US"/>
        </w:rPr>
        <w:t>t</w:t>
      </w:r>
      <w:r>
        <w:t>he Research Back in</w:t>
      </w:r>
      <w:r>
        <w:t xml:space="preserve">to Education initiative (WP7), T7.2 Student Research Hub (SRH) addresses the objective of undergraduate research to be accomplished, through authentic hands-on research experiences, students learning to think and act as researchers while developing skills </w:t>
      </w:r>
      <w:r>
        <w:t>relevant to academic and professional success. Hosted in EU-CONEXUS Research Units, SRH projects bring together bachelor, master's and doctoral students, under the supervision of experienced mentors, in order to address scientific and societal challenges t</w:t>
      </w:r>
      <w:r>
        <w:t>hrough research projects with a duration of approximately one to two months. The initiative provides students with access to advanced research infrastructure, and data analysis methodologies, aiming to develop research, digital, and green skills. At the sa</w:t>
      </w:r>
      <w:r>
        <w:t>me time, through SRH projects, PhD students and early-career researchers gain valuable experience in leadership, supervision and mentoring. By promoting collaboration, critical thinking, innovation, and intercultural engagement, the SRH projects contribute</w:t>
      </w:r>
      <w:r>
        <w:t xml:space="preserve"> to the development of the next generation of researchers and professionals. This report presents the implementation of Task 7.2, including its procedures, documentation, project offers, dissemination activities, challenges encountered, and the mitigation </w:t>
      </w:r>
      <w:r>
        <w:t>measures adopted to support successful delivery.</w:t>
      </w:r>
    </w:p>
    <w:p w14:paraId="3FA9371D" w14:textId="77777777" w:rsidR="008545E2" w:rsidRDefault="00D323BE">
      <w:pPr>
        <w:spacing w:after="160" w:line="259" w:lineRule="auto"/>
      </w:pPr>
      <w:r>
        <w:br w:type="page" w:clear="all"/>
      </w:r>
    </w:p>
    <w:p w14:paraId="59B4328B" w14:textId="77777777" w:rsidR="008545E2" w:rsidRDefault="00D323BE">
      <w:pPr>
        <w:pStyle w:val="Titre3"/>
      </w:pPr>
      <w:bookmarkStart w:id="11" w:name="_Toc242440034"/>
      <w:r>
        <w:lastRenderedPageBreak/>
        <w:t>List of abbreviations</w:t>
      </w:r>
      <w:bookmarkEnd w:id="11"/>
    </w:p>
    <w:tbl>
      <w:tblPr>
        <w:tblStyle w:val="Grilledutableau"/>
        <w:tblW w:w="0" w:type="auto"/>
        <w:tblLook w:val="04A0" w:firstRow="1" w:lastRow="0" w:firstColumn="1" w:lastColumn="0" w:noHBand="0" w:noVBand="1"/>
      </w:tblPr>
      <w:tblGrid>
        <w:gridCol w:w="4530"/>
        <w:gridCol w:w="4530"/>
      </w:tblGrid>
      <w:tr w:rsidR="008545E2" w14:paraId="23D6BC9E" w14:textId="77777777" w:rsidTr="00271B59">
        <w:tc>
          <w:tcPr>
            <w:tcW w:w="4530" w:type="dxa"/>
          </w:tcPr>
          <w:p w14:paraId="7103E49F" w14:textId="77777777" w:rsidR="008545E2" w:rsidRDefault="00D323BE">
            <w:pPr>
              <w:jc w:val="both"/>
            </w:pPr>
            <w:r>
              <w:t>SRH</w:t>
            </w:r>
          </w:p>
        </w:tc>
        <w:tc>
          <w:tcPr>
            <w:tcW w:w="4530" w:type="dxa"/>
          </w:tcPr>
          <w:p w14:paraId="3D6697B5" w14:textId="77777777" w:rsidR="008545E2" w:rsidRDefault="00D323BE">
            <w:pPr>
              <w:jc w:val="both"/>
            </w:pPr>
            <w:r>
              <w:t>Student Research Hub</w:t>
            </w:r>
          </w:p>
        </w:tc>
      </w:tr>
      <w:tr w:rsidR="008545E2" w14:paraId="1959E1B0" w14:textId="77777777" w:rsidTr="00271B59">
        <w:tc>
          <w:tcPr>
            <w:tcW w:w="4530" w:type="dxa"/>
          </w:tcPr>
          <w:p w14:paraId="000EC647" w14:textId="77777777" w:rsidR="008545E2" w:rsidRDefault="00D323BE">
            <w:pPr>
              <w:jc w:val="both"/>
            </w:pPr>
            <w:r>
              <w:t>WG</w:t>
            </w:r>
          </w:p>
        </w:tc>
        <w:tc>
          <w:tcPr>
            <w:tcW w:w="4530" w:type="dxa"/>
          </w:tcPr>
          <w:p w14:paraId="51D95334" w14:textId="77777777" w:rsidR="008545E2" w:rsidRDefault="00D323BE">
            <w:pPr>
              <w:jc w:val="both"/>
            </w:pPr>
            <w:r>
              <w:t>Working Group</w:t>
            </w:r>
          </w:p>
        </w:tc>
      </w:tr>
      <w:tr w:rsidR="008545E2" w14:paraId="57A061C3" w14:textId="77777777" w:rsidTr="00271B59">
        <w:tc>
          <w:tcPr>
            <w:tcW w:w="4530" w:type="dxa"/>
          </w:tcPr>
          <w:p w14:paraId="2833DE5A" w14:textId="77777777" w:rsidR="008545E2" w:rsidRDefault="00D323BE">
            <w:pPr>
              <w:jc w:val="both"/>
            </w:pPr>
            <w:r>
              <w:t>AC</w:t>
            </w:r>
          </w:p>
        </w:tc>
        <w:tc>
          <w:tcPr>
            <w:tcW w:w="4530" w:type="dxa"/>
          </w:tcPr>
          <w:p w14:paraId="68E5EC1F" w14:textId="77777777" w:rsidR="008545E2" w:rsidRDefault="00D323BE">
            <w:pPr>
              <w:jc w:val="both"/>
            </w:pPr>
            <w:r>
              <w:t>Academic Council</w:t>
            </w:r>
          </w:p>
        </w:tc>
      </w:tr>
      <w:tr w:rsidR="008545E2" w14:paraId="4EBA5BBC" w14:textId="77777777" w:rsidTr="00271B59">
        <w:tc>
          <w:tcPr>
            <w:tcW w:w="4530" w:type="dxa"/>
          </w:tcPr>
          <w:p w14:paraId="3ED36363" w14:textId="77777777" w:rsidR="008545E2" w:rsidRDefault="00D323BE">
            <w:pPr>
              <w:jc w:val="both"/>
            </w:pPr>
            <w:r>
              <w:t>RC</w:t>
            </w:r>
          </w:p>
        </w:tc>
        <w:tc>
          <w:tcPr>
            <w:tcW w:w="4530" w:type="dxa"/>
          </w:tcPr>
          <w:p w14:paraId="4E9895DF" w14:textId="77777777" w:rsidR="008545E2" w:rsidRDefault="00D323BE">
            <w:pPr>
              <w:jc w:val="both"/>
            </w:pPr>
            <w:r>
              <w:t>Research Council</w:t>
            </w:r>
          </w:p>
        </w:tc>
      </w:tr>
      <w:tr w:rsidR="008545E2" w14:paraId="6CD33D7B" w14:textId="77777777" w:rsidTr="00271B59">
        <w:tc>
          <w:tcPr>
            <w:tcW w:w="4530" w:type="dxa"/>
          </w:tcPr>
          <w:p w14:paraId="5E5E1F53" w14:textId="77777777" w:rsidR="008545E2" w:rsidRDefault="00D323BE">
            <w:pPr>
              <w:jc w:val="both"/>
            </w:pPr>
            <w:r>
              <w:t>JCU</w:t>
            </w:r>
          </w:p>
        </w:tc>
        <w:tc>
          <w:tcPr>
            <w:tcW w:w="4530" w:type="dxa"/>
          </w:tcPr>
          <w:p w14:paraId="5BE49FCC" w14:textId="77777777" w:rsidR="008545E2" w:rsidRDefault="00D323BE">
            <w:pPr>
              <w:jc w:val="both"/>
            </w:pPr>
            <w:r>
              <w:t>Joint Communication Unit</w:t>
            </w:r>
          </w:p>
        </w:tc>
      </w:tr>
      <w:tr w:rsidR="008545E2" w14:paraId="0918C5C3" w14:textId="77777777" w:rsidTr="00271B59">
        <w:tc>
          <w:tcPr>
            <w:tcW w:w="4530" w:type="dxa"/>
          </w:tcPr>
          <w:p w14:paraId="7EEA98DB" w14:textId="77777777" w:rsidR="008545E2" w:rsidRDefault="00D323BE">
            <w:pPr>
              <w:jc w:val="both"/>
            </w:pPr>
            <w:r>
              <w:t>WPLG</w:t>
            </w:r>
          </w:p>
        </w:tc>
        <w:tc>
          <w:tcPr>
            <w:tcW w:w="4530" w:type="dxa"/>
          </w:tcPr>
          <w:p w14:paraId="08F70F76" w14:textId="77777777" w:rsidR="008545E2" w:rsidRDefault="00D323BE">
            <w:pPr>
              <w:jc w:val="both"/>
            </w:pPr>
            <w:r>
              <w:t xml:space="preserve">Work Package Leaders Group </w:t>
            </w:r>
          </w:p>
        </w:tc>
      </w:tr>
      <w:tr w:rsidR="008545E2" w14:paraId="33DCFC25" w14:textId="77777777" w:rsidTr="00271B59">
        <w:tc>
          <w:tcPr>
            <w:tcW w:w="4530" w:type="dxa"/>
          </w:tcPr>
          <w:p w14:paraId="16677D8B" w14:textId="77777777" w:rsidR="008545E2" w:rsidRDefault="00D323BE">
            <w:pPr>
              <w:jc w:val="both"/>
            </w:pPr>
            <w:r>
              <w:t>CVWOURA</w:t>
            </w:r>
          </w:p>
        </w:tc>
        <w:tc>
          <w:tcPr>
            <w:tcW w:w="4530" w:type="dxa"/>
          </w:tcPr>
          <w:p w14:paraId="1B47FDB6" w14:textId="77777777" w:rsidR="008545E2" w:rsidRDefault="00D323BE">
            <w:pPr>
              <w:jc w:val="both"/>
            </w:pPr>
            <w:r>
              <w:t xml:space="preserve">Closing </w:t>
            </w:r>
            <w:proofErr w:type="spellStart"/>
            <w:r>
              <w:t>Virual</w:t>
            </w:r>
            <w:proofErr w:type="spellEnd"/>
            <w:r>
              <w:t xml:space="preserve"> Workshop </w:t>
            </w:r>
            <w:proofErr w:type="gramStart"/>
            <w:r>
              <w:t>On</w:t>
            </w:r>
            <w:proofErr w:type="gramEnd"/>
            <w:r>
              <w:t xml:space="preserve"> </w:t>
            </w:r>
            <w:proofErr w:type="spellStart"/>
            <w:r>
              <w:t>Undergarduate</w:t>
            </w:r>
            <w:proofErr w:type="spellEnd"/>
            <w:r>
              <w:t xml:space="preserve"> Research Activities</w:t>
            </w:r>
          </w:p>
        </w:tc>
      </w:tr>
    </w:tbl>
    <w:p w14:paraId="0A13559F" w14:textId="77777777" w:rsidR="008545E2" w:rsidRDefault="008545E2">
      <w:pPr>
        <w:jc w:val="both"/>
      </w:pPr>
    </w:p>
    <w:p w14:paraId="22C87AD2" w14:textId="77777777" w:rsidR="008545E2" w:rsidRDefault="00D323BE">
      <w:pPr>
        <w:spacing w:after="160" w:line="259" w:lineRule="auto"/>
      </w:pPr>
      <w:r>
        <w:br w:type="page" w:clear="all"/>
      </w:r>
    </w:p>
    <w:bookmarkStart w:id="12" w:name="_Toc188540695" w:displacedByCustomXml="next"/>
    <w:bookmarkStart w:id="13" w:name="_Toc188540386" w:displacedByCustomXml="next"/>
    <w:bookmarkStart w:id="14" w:name="_Toc188538146" w:displacedByCustomXml="next"/>
    <w:bookmarkStart w:id="15" w:name="_Toc188537620" w:displacedByCustomXml="next"/>
    <w:sdt>
      <w:sdtPr>
        <w:rPr>
          <w:rFonts w:ascii="Arial" w:eastAsiaTheme="majorEastAsia" w:hAnsi="Arial" w:cstheme="majorBidi"/>
          <w:sz w:val="24"/>
          <w:szCs w:val="36"/>
          <w:lang w:val="en-GB"/>
        </w:rPr>
        <w:id w:val="-1417079444"/>
        <w:docPartObj>
          <w:docPartGallery w:val="Table of Contents"/>
          <w:docPartUnique/>
        </w:docPartObj>
      </w:sdtPr>
      <w:sdtEndPr/>
      <w:sdtContent>
        <w:p w14:paraId="001C9DC3" w14:textId="77777777" w:rsidR="008545E2" w:rsidRDefault="00D323BE">
          <w:pPr>
            <w:pStyle w:val="En-ttedetabledesmatires"/>
            <w:rPr>
              <w:lang w:val="en-GB"/>
            </w:rPr>
          </w:pPr>
          <w:r>
            <w:rPr>
              <w:lang w:val="en-GB"/>
            </w:rPr>
            <w:t>Contents</w:t>
          </w:r>
        </w:p>
        <w:p w14:paraId="4F92CDCA" w14:textId="7F0A2D05" w:rsidR="00A227B1" w:rsidRDefault="00D323BE">
          <w:pPr>
            <w:pStyle w:val="TM3"/>
            <w:tabs>
              <w:tab w:val="right" w:leader="dot" w:pos="9060"/>
            </w:tabs>
            <w:rPr>
              <w:rFonts w:eastAsiaTheme="minorEastAsia" w:cstheme="minorBidi"/>
              <w:i w:val="0"/>
              <w:iCs w:val="0"/>
              <w:noProof/>
              <w:kern w:val="2"/>
              <w:sz w:val="24"/>
              <w:szCs w:val="24"/>
              <w:lang w:val="el-GR" w:eastAsia="el-GR"/>
              <w14:ligatures w14:val="standardContextual"/>
            </w:rPr>
          </w:pPr>
          <w:r>
            <w:fldChar w:fldCharType="begin"/>
          </w:r>
          <w:r>
            <w:instrText xml:space="preserve"> TOC \o "1-3" \h \z \u </w:instrText>
          </w:r>
          <w:r>
            <w:fldChar w:fldCharType="separate"/>
          </w:r>
          <w:hyperlink w:anchor="_Toc242440032" w:history="1">
            <w:r w:rsidR="00A227B1" w:rsidRPr="00847326">
              <w:rPr>
                <w:rStyle w:val="Lienhypertexte"/>
                <w:noProof/>
              </w:rPr>
              <w:t>Version History Table</w:t>
            </w:r>
            <w:r w:rsidR="00A227B1">
              <w:rPr>
                <w:noProof/>
                <w:webHidden/>
              </w:rPr>
              <w:tab/>
            </w:r>
            <w:r w:rsidR="00A227B1">
              <w:rPr>
                <w:noProof/>
                <w:webHidden/>
              </w:rPr>
              <w:fldChar w:fldCharType="begin"/>
            </w:r>
            <w:r w:rsidR="00A227B1">
              <w:rPr>
                <w:noProof/>
                <w:webHidden/>
              </w:rPr>
              <w:instrText xml:space="preserve"> PAGEREF _Toc242440032 \h </w:instrText>
            </w:r>
            <w:r w:rsidR="00A227B1">
              <w:rPr>
                <w:noProof/>
                <w:webHidden/>
              </w:rPr>
            </w:r>
            <w:r w:rsidR="00A227B1">
              <w:rPr>
                <w:noProof/>
                <w:webHidden/>
              </w:rPr>
              <w:fldChar w:fldCharType="separate"/>
            </w:r>
            <w:r w:rsidR="00D32073">
              <w:rPr>
                <w:noProof/>
                <w:webHidden/>
              </w:rPr>
              <w:t>2</w:t>
            </w:r>
            <w:r w:rsidR="00A227B1">
              <w:rPr>
                <w:noProof/>
                <w:webHidden/>
              </w:rPr>
              <w:fldChar w:fldCharType="end"/>
            </w:r>
          </w:hyperlink>
        </w:p>
        <w:p w14:paraId="4DED9E84" w14:textId="62B3CACF" w:rsidR="00A227B1" w:rsidRDefault="00D323BE">
          <w:pPr>
            <w:pStyle w:val="TM1"/>
            <w:tabs>
              <w:tab w:val="right" w:leader="dot" w:pos="9060"/>
            </w:tabs>
            <w:rPr>
              <w:rFonts w:eastAsiaTheme="minorEastAsia" w:cstheme="minorBidi"/>
              <w:b w:val="0"/>
              <w:bCs w:val="0"/>
              <w:caps w:val="0"/>
              <w:noProof/>
              <w:kern w:val="2"/>
              <w:sz w:val="24"/>
              <w:szCs w:val="24"/>
              <w:lang w:val="el-GR" w:eastAsia="el-GR"/>
              <w14:ligatures w14:val="standardContextual"/>
            </w:rPr>
          </w:pPr>
          <w:hyperlink w:anchor="_Toc242440033" w:history="1">
            <w:r w:rsidR="00A227B1" w:rsidRPr="00847326">
              <w:rPr>
                <w:rStyle w:val="Lienhypertexte"/>
                <w:rFonts w:eastAsia="Calibri" w:cs="Arial"/>
                <w:noProof/>
              </w:rPr>
              <w:t>Executive summary/abstract:</w:t>
            </w:r>
            <w:r w:rsidR="00A227B1">
              <w:rPr>
                <w:noProof/>
                <w:webHidden/>
              </w:rPr>
              <w:tab/>
            </w:r>
            <w:r w:rsidR="00A227B1">
              <w:rPr>
                <w:noProof/>
                <w:webHidden/>
              </w:rPr>
              <w:fldChar w:fldCharType="begin"/>
            </w:r>
            <w:r w:rsidR="00A227B1">
              <w:rPr>
                <w:noProof/>
                <w:webHidden/>
              </w:rPr>
              <w:instrText xml:space="preserve"> PAGEREF _Toc242440033 \h </w:instrText>
            </w:r>
            <w:r w:rsidR="00A227B1">
              <w:rPr>
                <w:noProof/>
                <w:webHidden/>
              </w:rPr>
            </w:r>
            <w:r w:rsidR="00A227B1">
              <w:rPr>
                <w:noProof/>
                <w:webHidden/>
              </w:rPr>
              <w:fldChar w:fldCharType="separate"/>
            </w:r>
            <w:r w:rsidR="00D32073">
              <w:rPr>
                <w:noProof/>
                <w:webHidden/>
              </w:rPr>
              <w:t>3</w:t>
            </w:r>
            <w:r w:rsidR="00A227B1">
              <w:rPr>
                <w:noProof/>
                <w:webHidden/>
              </w:rPr>
              <w:fldChar w:fldCharType="end"/>
            </w:r>
          </w:hyperlink>
        </w:p>
        <w:p w14:paraId="2FE70984" w14:textId="6F6F4246" w:rsidR="00A227B1" w:rsidRDefault="00D323BE">
          <w:pPr>
            <w:pStyle w:val="TM3"/>
            <w:tabs>
              <w:tab w:val="right" w:leader="dot" w:pos="9060"/>
            </w:tabs>
            <w:rPr>
              <w:rFonts w:eastAsiaTheme="minorEastAsia" w:cstheme="minorBidi"/>
              <w:i w:val="0"/>
              <w:iCs w:val="0"/>
              <w:noProof/>
              <w:kern w:val="2"/>
              <w:sz w:val="24"/>
              <w:szCs w:val="24"/>
              <w:lang w:val="el-GR" w:eastAsia="el-GR"/>
              <w14:ligatures w14:val="standardContextual"/>
            </w:rPr>
          </w:pPr>
          <w:hyperlink w:anchor="_Toc242440034" w:history="1">
            <w:r w:rsidR="00A227B1" w:rsidRPr="00847326">
              <w:rPr>
                <w:rStyle w:val="Lienhypertexte"/>
                <w:noProof/>
              </w:rPr>
              <w:t>List of abbreviations</w:t>
            </w:r>
            <w:r w:rsidR="00A227B1">
              <w:rPr>
                <w:noProof/>
                <w:webHidden/>
              </w:rPr>
              <w:tab/>
            </w:r>
            <w:r w:rsidR="00A227B1">
              <w:rPr>
                <w:noProof/>
                <w:webHidden/>
              </w:rPr>
              <w:fldChar w:fldCharType="begin"/>
            </w:r>
            <w:r w:rsidR="00A227B1">
              <w:rPr>
                <w:noProof/>
                <w:webHidden/>
              </w:rPr>
              <w:instrText xml:space="preserve"> PAGEREF _Toc242440034 \h </w:instrText>
            </w:r>
            <w:r w:rsidR="00A227B1">
              <w:rPr>
                <w:noProof/>
                <w:webHidden/>
              </w:rPr>
            </w:r>
            <w:r w:rsidR="00A227B1">
              <w:rPr>
                <w:noProof/>
                <w:webHidden/>
              </w:rPr>
              <w:fldChar w:fldCharType="separate"/>
            </w:r>
            <w:r w:rsidR="00D32073">
              <w:rPr>
                <w:noProof/>
                <w:webHidden/>
              </w:rPr>
              <w:t>4</w:t>
            </w:r>
            <w:r w:rsidR="00A227B1">
              <w:rPr>
                <w:noProof/>
                <w:webHidden/>
              </w:rPr>
              <w:fldChar w:fldCharType="end"/>
            </w:r>
          </w:hyperlink>
        </w:p>
        <w:p w14:paraId="4D64E571" w14:textId="4F4D73CD" w:rsidR="00A227B1" w:rsidRDefault="00D323BE">
          <w:pPr>
            <w:pStyle w:val="TM1"/>
            <w:tabs>
              <w:tab w:val="right" w:leader="dot" w:pos="9060"/>
            </w:tabs>
            <w:rPr>
              <w:rFonts w:eastAsiaTheme="minorEastAsia" w:cstheme="minorBidi"/>
              <w:b w:val="0"/>
              <w:bCs w:val="0"/>
              <w:caps w:val="0"/>
              <w:noProof/>
              <w:kern w:val="2"/>
              <w:sz w:val="24"/>
              <w:szCs w:val="24"/>
              <w:lang w:val="el-GR" w:eastAsia="el-GR"/>
              <w14:ligatures w14:val="standardContextual"/>
            </w:rPr>
          </w:pPr>
          <w:hyperlink w:anchor="_Toc242440035" w:history="1">
            <w:r w:rsidR="00A227B1" w:rsidRPr="00847326">
              <w:rPr>
                <w:rStyle w:val="Lienhypertexte"/>
                <w:noProof/>
              </w:rPr>
              <w:t>Introduction</w:t>
            </w:r>
            <w:r w:rsidR="00A227B1">
              <w:rPr>
                <w:noProof/>
                <w:webHidden/>
              </w:rPr>
              <w:tab/>
            </w:r>
            <w:r w:rsidR="00A227B1">
              <w:rPr>
                <w:noProof/>
                <w:webHidden/>
              </w:rPr>
              <w:fldChar w:fldCharType="begin"/>
            </w:r>
            <w:r w:rsidR="00A227B1">
              <w:rPr>
                <w:noProof/>
                <w:webHidden/>
              </w:rPr>
              <w:instrText xml:space="preserve"> PAGEREF _Toc242440035 \h </w:instrText>
            </w:r>
            <w:r w:rsidR="00A227B1">
              <w:rPr>
                <w:noProof/>
                <w:webHidden/>
              </w:rPr>
            </w:r>
            <w:r w:rsidR="00A227B1">
              <w:rPr>
                <w:noProof/>
                <w:webHidden/>
              </w:rPr>
              <w:fldChar w:fldCharType="separate"/>
            </w:r>
            <w:r w:rsidR="00D32073">
              <w:rPr>
                <w:noProof/>
                <w:webHidden/>
              </w:rPr>
              <w:t>7</w:t>
            </w:r>
            <w:r w:rsidR="00A227B1">
              <w:rPr>
                <w:noProof/>
                <w:webHidden/>
              </w:rPr>
              <w:fldChar w:fldCharType="end"/>
            </w:r>
          </w:hyperlink>
        </w:p>
        <w:p w14:paraId="32C30DBF" w14:textId="32F2A558" w:rsidR="00A227B1" w:rsidRDefault="00D323BE">
          <w:pPr>
            <w:pStyle w:val="TM2"/>
            <w:tabs>
              <w:tab w:val="right" w:leader="dot" w:pos="9060"/>
            </w:tabs>
            <w:rPr>
              <w:rFonts w:eastAsiaTheme="minorEastAsia" w:cstheme="minorBidi"/>
              <w:smallCaps w:val="0"/>
              <w:noProof/>
              <w:kern w:val="2"/>
              <w:sz w:val="24"/>
              <w:szCs w:val="24"/>
              <w:lang w:val="el-GR" w:eastAsia="el-GR"/>
              <w14:ligatures w14:val="standardContextual"/>
            </w:rPr>
          </w:pPr>
          <w:hyperlink w:anchor="_Toc242440036" w:history="1">
            <w:r w:rsidR="00A227B1" w:rsidRPr="00847326">
              <w:rPr>
                <w:rStyle w:val="Lienhypertexte"/>
                <w:noProof/>
              </w:rPr>
              <w:t>T7.2 Student Research Hub Concept</w:t>
            </w:r>
            <w:r w:rsidR="00A227B1">
              <w:rPr>
                <w:noProof/>
                <w:webHidden/>
              </w:rPr>
              <w:tab/>
            </w:r>
            <w:r w:rsidR="00A227B1">
              <w:rPr>
                <w:noProof/>
                <w:webHidden/>
              </w:rPr>
              <w:fldChar w:fldCharType="begin"/>
            </w:r>
            <w:r w:rsidR="00A227B1">
              <w:rPr>
                <w:noProof/>
                <w:webHidden/>
              </w:rPr>
              <w:instrText xml:space="preserve"> PAGEREF _Toc242440036 \h </w:instrText>
            </w:r>
            <w:r w:rsidR="00A227B1">
              <w:rPr>
                <w:noProof/>
                <w:webHidden/>
              </w:rPr>
            </w:r>
            <w:r w:rsidR="00A227B1">
              <w:rPr>
                <w:noProof/>
                <w:webHidden/>
              </w:rPr>
              <w:fldChar w:fldCharType="separate"/>
            </w:r>
            <w:r w:rsidR="00D32073">
              <w:rPr>
                <w:noProof/>
                <w:webHidden/>
              </w:rPr>
              <w:t>10</w:t>
            </w:r>
            <w:r w:rsidR="00A227B1">
              <w:rPr>
                <w:noProof/>
                <w:webHidden/>
              </w:rPr>
              <w:fldChar w:fldCharType="end"/>
            </w:r>
          </w:hyperlink>
        </w:p>
        <w:p w14:paraId="7FF32F3A" w14:textId="0ED319D1" w:rsidR="00A227B1" w:rsidRDefault="00D323BE">
          <w:pPr>
            <w:pStyle w:val="TM1"/>
            <w:tabs>
              <w:tab w:val="right" w:leader="dot" w:pos="9060"/>
            </w:tabs>
            <w:rPr>
              <w:rFonts w:eastAsiaTheme="minorEastAsia" w:cstheme="minorBidi"/>
              <w:b w:val="0"/>
              <w:bCs w:val="0"/>
              <w:caps w:val="0"/>
              <w:noProof/>
              <w:kern w:val="2"/>
              <w:sz w:val="24"/>
              <w:szCs w:val="24"/>
              <w:lang w:val="el-GR" w:eastAsia="el-GR"/>
              <w14:ligatures w14:val="standardContextual"/>
            </w:rPr>
          </w:pPr>
          <w:hyperlink w:anchor="_Toc242440037" w:history="1">
            <w:r w:rsidR="00A227B1" w:rsidRPr="00847326">
              <w:rPr>
                <w:rStyle w:val="Lienhypertexte"/>
                <w:noProof/>
              </w:rPr>
              <w:t>SRH Coordination and Implementation</w:t>
            </w:r>
            <w:r w:rsidR="00A227B1">
              <w:rPr>
                <w:noProof/>
                <w:webHidden/>
              </w:rPr>
              <w:tab/>
            </w:r>
            <w:r w:rsidR="00A227B1">
              <w:rPr>
                <w:noProof/>
                <w:webHidden/>
              </w:rPr>
              <w:fldChar w:fldCharType="begin"/>
            </w:r>
            <w:r w:rsidR="00A227B1">
              <w:rPr>
                <w:noProof/>
                <w:webHidden/>
              </w:rPr>
              <w:instrText xml:space="preserve"> PAGEREF _Toc242440037 \h </w:instrText>
            </w:r>
            <w:r w:rsidR="00A227B1">
              <w:rPr>
                <w:noProof/>
                <w:webHidden/>
              </w:rPr>
            </w:r>
            <w:r w:rsidR="00A227B1">
              <w:rPr>
                <w:noProof/>
                <w:webHidden/>
              </w:rPr>
              <w:fldChar w:fldCharType="separate"/>
            </w:r>
            <w:r w:rsidR="00D32073">
              <w:rPr>
                <w:noProof/>
                <w:webHidden/>
              </w:rPr>
              <w:t>17</w:t>
            </w:r>
            <w:r w:rsidR="00A227B1">
              <w:rPr>
                <w:noProof/>
                <w:webHidden/>
              </w:rPr>
              <w:fldChar w:fldCharType="end"/>
            </w:r>
          </w:hyperlink>
        </w:p>
        <w:p w14:paraId="2F67B1EB" w14:textId="2764CF15" w:rsidR="00A227B1" w:rsidRDefault="00D323BE">
          <w:pPr>
            <w:pStyle w:val="TM2"/>
            <w:tabs>
              <w:tab w:val="right" w:leader="dot" w:pos="9060"/>
            </w:tabs>
            <w:rPr>
              <w:rFonts w:eastAsiaTheme="minorEastAsia" w:cstheme="minorBidi"/>
              <w:smallCaps w:val="0"/>
              <w:noProof/>
              <w:kern w:val="2"/>
              <w:sz w:val="24"/>
              <w:szCs w:val="24"/>
              <w:lang w:val="el-GR" w:eastAsia="el-GR"/>
              <w14:ligatures w14:val="standardContextual"/>
            </w:rPr>
          </w:pPr>
          <w:hyperlink w:anchor="_Toc242440038" w:history="1">
            <w:r w:rsidR="00A227B1" w:rsidRPr="00847326">
              <w:rPr>
                <w:rStyle w:val="Lienhypertexte"/>
                <w:noProof/>
              </w:rPr>
              <w:t>Phase I: Preparatory actions to implement the SRH projects</w:t>
            </w:r>
            <w:r w:rsidR="00A227B1">
              <w:rPr>
                <w:noProof/>
                <w:webHidden/>
              </w:rPr>
              <w:tab/>
            </w:r>
            <w:r w:rsidR="00A227B1">
              <w:rPr>
                <w:noProof/>
                <w:webHidden/>
              </w:rPr>
              <w:fldChar w:fldCharType="begin"/>
            </w:r>
            <w:r w:rsidR="00A227B1">
              <w:rPr>
                <w:noProof/>
                <w:webHidden/>
              </w:rPr>
              <w:instrText xml:space="preserve"> PAGEREF _Toc242440038 \h </w:instrText>
            </w:r>
            <w:r w:rsidR="00A227B1">
              <w:rPr>
                <w:noProof/>
                <w:webHidden/>
              </w:rPr>
            </w:r>
            <w:r w:rsidR="00A227B1">
              <w:rPr>
                <w:noProof/>
                <w:webHidden/>
              </w:rPr>
              <w:fldChar w:fldCharType="separate"/>
            </w:r>
            <w:r w:rsidR="00D32073">
              <w:rPr>
                <w:noProof/>
                <w:webHidden/>
              </w:rPr>
              <w:t>18</w:t>
            </w:r>
            <w:r w:rsidR="00A227B1">
              <w:rPr>
                <w:noProof/>
                <w:webHidden/>
              </w:rPr>
              <w:fldChar w:fldCharType="end"/>
            </w:r>
          </w:hyperlink>
        </w:p>
        <w:p w14:paraId="382142F0" w14:textId="19CAEDE6" w:rsidR="00A227B1" w:rsidRDefault="00D323BE">
          <w:pPr>
            <w:pStyle w:val="TM3"/>
            <w:tabs>
              <w:tab w:val="right" w:leader="dot" w:pos="9060"/>
            </w:tabs>
            <w:rPr>
              <w:rFonts w:eastAsiaTheme="minorEastAsia" w:cstheme="minorBidi"/>
              <w:i w:val="0"/>
              <w:iCs w:val="0"/>
              <w:noProof/>
              <w:kern w:val="2"/>
              <w:sz w:val="24"/>
              <w:szCs w:val="24"/>
              <w:lang w:val="el-GR" w:eastAsia="el-GR"/>
              <w14:ligatures w14:val="standardContextual"/>
            </w:rPr>
          </w:pPr>
          <w:hyperlink w:anchor="_Toc242440039" w:history="1">
            <w:r w:rsidR="00A227B1" w:rsidRPr="00847326">
              <w:rPr>
                <w:rStyle w:val="Lienhypertexte"/>
                <w:noProof/>
              </w:rPr>
              <w:t>Identification of projects, Mentors and Leaders by each institution</w:t>
            </w:r>
            <w:r w:rsidR="00A227B1">
              <w:rPr>
                <w:noProof/>
                <w:webHidden/>
              </w:rPr>
              <w:tab/>
            </w:r>
            <w:r w:rsidR="00A227B1">
              <w:rPr>
                <w:noProof/>
                <w:webHidden/>
              </w:rPr>
              <w:fldChar w:fldCharType="begin"/>
            </w:r>
            <w:r w:rsidR="00A227B1">
              <w:rPr>
                <w:noProof/>
                <w:webHidden/>
              </w:rPr>
              <w:instrText xml:space="preserve"> PAGEREF _Toc242440039 \h </w:instrText>
            </w:r>
            <w:r w:rsidR="00A227B1">
              <w:rPr>
                <w:noProof/>
                <w:webHidden/>
              </w:rPr>
            </w:r>
            <w:r w:rsidR="00A227B1">
              <w:rPr>
                <w:noProof/>
                <w:webHidden/>
              </w:rPr>
              <w:fldChar w:fldCharType="separate"/>
            </w:r>
            <w:r w:rsidR="00D32073">
              <w:rPr>
                <w:noProof/>
                <w:webHidden/>
              </w:rPr>
              <w:t>19</w:t>
            </w:r>
            <w:r w:rsidR="00A227B1">
              <w:rPr>
                <w:noProof/>
                <w:webHidden/>
              </w:rPr>
              <w:fldChar w:fldCharType="end"/>
            </w:r>
          </w:hyperlink>
        </w:p>
        <w:p w14:paraId="6F11BE5C" w14:textId="64662475" w:rsidR="00A227B1" w:rsidRDefault="00D323BE">
          <w:pPr>
            <w:pStyle w:val="TM3"/>
            <w:tabs>
              <w:tab w:val="right" w:leader="dot" w:pos="9060"/>
            </w:tabs>
            <w:rPr>
              <w:rFonts w:eastAsiaTheme="minorEastAsia" w:cstheme="minorBidi"/>
              <w:i w:val="0"/>
              <w:iCs w:val="0"/>
              <w:noProof/>
              <w:kern w:val="2"/>
              <w:sz w:val="24"/>
              <w:szCs w:val="24"/>
              <w:lang w:val="el-GR" w:eastAsia="el-GR"/>
              <w14:ligatures w14:val="standardContextual"/>
            </w:rPr>
          </w:pPr>
          <w:hyperlink w:anchor="_Toc242440040" w:history="1">
            <w:r w:rsidR="00A227B1" w:rsidRPr="00847326">
              <w:rPr>
                <w:rStyle w:val="Lienhypertexte"/>
                <w:noProof/>
              </w:rPr>
              <w:t>Communication strategy</w:t>
            </w:r>
            <w:r w:rsidR="00A227B1">
              <w:rPr>
                <w:noProof/>
                <w:webHidden/>
              </w:rPr>
              <w:tab/>
            </w:r>
            <w:r w:rsidR="00A227B1">
              <w:rPr>
                <w:noProof/>
                <w:webHidden/>
              </w:rPr>
              <w:fldChar w:fldCharType="begin"/>
            </w:r>
            <w:r w:rsidR="00A227B1">
              <w:rPr>
                <w:noProof/>
                <w:webHidden/>
              </w:rPr>
              <w:instrText xml:space="preserve"> PAGEREF _Toc242440040 \h </w:instrText>
            </w:r>
            <w:r w:rsidR="00A227B1">
              <w:rPr>
                <w:noProof/>
                <w:webHidden/>
              </w:rPr>
            </w:r>
            <w:r w:rsidR="00A227B1">
              <w:rPr>
                <w:noProof/>
                <w:webHidden/>
              </w:rPr>
              <w:fldChar w:fldCharType="separate"/>
            </w:r>
            <w:r w:rsidR="00D32073">
              <w:rPr>
                <w:noProof/>
                <w:webHidden/>
              </w:rPr>
              <w:t>21</w:t>
            </w:r>
            <w:r w:rsidR="00A227B1">
              <w:rPr>
                <w:noProof/>
                <w:webHidden/>
              </w:rPr>
              <w:fldChar w:fldCharType="end"/>
            </w:r>
          </w:hyperlink>
        </w:p>
        <w:p w14:paraId="16C0D313" w14:textId="14781179" w:rsidR="00A227B1" w:rsidRDefault="00D323BE">
          <w:pPr>
            <w:pStyle w:val="TM2"/>
            <w:tabs>
              <w:tab w:val="right" w:leader="dot" w:pos="9060"/>
            </w:tabs>
            <w:rPr>
              <w:rFonts w:eastAsiaTheme="minorEastAsia" w:cstheme="minorBidi"/>
              <w:smallCaps w:val="0"/>
              <w:noProof/>
              <w:kern w:val="2"/>
              <w:sz w:val="24"/>
              <w:szCs w:val="24"/>
              <w:lang w:val="el-GR" w:eastAsia="el-GR"/>
              <w14:ligatures w14:val="standardContextual"/>
            </w:rPr>
          </w:pPr>
          <w:hyperlink w:anchor="_Toc242440041" w:history="1">
            <w:r w:rsidR="00A227B1" w:rsidRPr="00847326">
              <w:rPr>
                <w:rStyle w:val="Lienhypertexte"/>
                <w:noProof/>
                <w:shd w:val="clear" w:color="auto" w:fill="FFFFFF"/>
              </w:rPr>
              <w:t>Phase II: Implementation</w:t>
            </w:r>
            <w:r w:rsidR="00A227B1">
              <w:rPr>
                <w:noProof/>
                <w:webHidden/>
              </w:rPr>
              <w:tab/>
            </w:r>
            <w:r w:rsidR="00A227B1">
              <w:rPr>
                <w:noProof/>
                <w:webHidden/>
              </w:rPr>
              <w:fldChar w:fldCharType="begin"/>
            </w:r>
            <w:r w:rsidR="00A227B1">
              <w:rPr>
                <w:noProof/>
                <w:webHidden/>
              </w:rPr>
              <w:instrText xml:space="preserve"> PAGEREF _Toc242440041 \h </w:instrText>
            </w:r>
            <w:r w:rsidR="00A227B1">
              <w:rPr>
                <w:noProof/>
                <w:webHidden/>
              </w:rPr>
            </w:r>
            <w:r w:rsidR="00A227B1">
              <w:rPr>
                <w:noProof/>
                <w:webHidden/>
              </w:rPr>
              <w:fldChar w:fldCharType="separate"/>
            </w:r>
            <w:r w:rsidR="00D32073">
              <w:rPr>
                <w:noProof/>
                <w:webHidden/>
              </w:rPr>
              <w:t>23</w:t>
            </w:r>
            <w:r w:rsidR="00A227B1">
              <w:rPr>
                <w:noProof/>
                <w:webHidden/>
              </w:rPr>
              <w:fldChar w:fldCharType="end"/>
            </w:r>
          </w:hyperlink>
        </w:p>
        <w:p w14:paraId="7E6E38EB" w14:textId="726D23B4" w:rsidR="00A227B1" w:rsidRDefault="00D323BE">
          <w:pPr>
            <w:pStyle w:val="TM3"/>
            <w:tabs>
              <w:tab w:val="right" w:leader="dot" w:pos="9060"/>
            </w:tabs>
            <w:rPr>
              <w:rFonts w:eastAsiaTheme="minorEastAsia" w:cstheme="minorBidi"/>
              <w:i w:val="0"/>
              <w:iCs w:val="0"/>
              <w:noProof/>
              <w:kern w:val="2"/>
              <w:sz w:val="24"/>
              <w:szCs w:val="24"/>
              <w:lang w:val="el-GR" w:eastAsia="el-GR"/>
              <w14:ligatures w14:val="standardContextual"/>
            </w:rPr>
          </w:pPr>
          <w:hyperlink w:anchor="_Toc242440042" w:history="1">
            <w:r w:rsidR="00A227B1" w:rsidRPr="00847326">
              <w:rPr>
                <w:rStyle w:val="Lienhypertexte"/>
                <w:noProof/>
              </w:rPr>
              <w:t>Mode</w:t>
            </w:r>
            <w:r w:rsidR="00A227B1" w:rsidRPr="00847326">
              <w:rPr>
                <w:rStyle w:val="Lienhypertexte"/>
                <w:noProof/>
              </w:rPr>
              <w:t xml:space="preserve"> </w:t>
            </w:r>
            <w:r w:rsidR="00A227B1" w:rsidRPr="00847326">
              <w:rPr>
                <w:rStyle w:val="Lienhypertexte"/>
                <w:noProof/>
              </w:rPr>
              <w:t>of delivery</w:t>
            </w:r>
            <w:r w:rsidR="00A227B1">
              <w:rPr>
                <w:noProof/>
                <w:webHidden/>
              </w:rPr>
              <w:tab/>
            </w:r>
            <w:r w:rsidR="00A227B1">
              <w:rPr>
                <w:noProof/>
                <w:webHidden/>
              </w:rPr>
              <w:fldChar w:fldCharType="begin"/>
            </w:r>
            <w:r w:rsidR="00A227B1">
              <w:rPr>
                <w:noProof/>
                <w:webHidden/>
              </w:rPr>
              <w:instrText xml:space="preserve"> PAGEREF _Toc242440042 \h </w:instrText>
            </w:r>
            <w:r w:rsidR="00A227B1">
              <w:rPr>
                <w:noProof/>
                <w:webHidden/>
              </w:rPr>
            </w:r>
            <w:r w:rsidR="00A227B1">
              <w:rPr>
                <w:noProof/>
                <w:webHidden/>
              </w:rPr>
              <w:fldChar w:fldCharType="separate"/>
            </w:r>
            <w:r w:rsidR="00D32073">
              <w:rPr>
                <w:noProof/>
                <w:webHidden/>
              </w:rPr>
              <w:t>23</w:t>
            </w:r>
            <w:r w:rsidR="00A227B1">
              <w:rPr>
                <w:noProof/>
                <w:webHidden/>
              </w:rPr>
              <w:fldChar w:fldCharType="end"/>
            </w:r>
          </w:hyperlink>
        </w:p>
        <w:p w14:paraId="658A9857" w14:textId="6E5A7212" w:rsidR="00A227B1" w:rsidRDefault="00D323BE">
          <w:pPr>
            <w:pStyle w:val="TM3"/>
            <w:tabs>
              <w:tab w:val="right" w:leader="dot" w:pos="9060"/>
            </w:tabs>
            <w:rPr>
              <w:rFonts w:eastAsiaTheme="minorEastAsia" w:cstheme="minorBidi"/>
              <w:i w:val="0"/>
              <w:iCs w:val="0"/>
              <w:noProof/>
              <w:kern w:val="2"/>
              <w:sz w:val="24"/>
              <w:szCs w:val="24"/>
              <w:lang w:val="el-GR" w:eastAsia="el-GR"/>
              <w14:ligatures w14:val="standardContextual"/>
            </w:rPr>
          </w:pPr>
          <w:hyperlink w:anchor="_Toc242440043" w:history="1">
            <w:r w:rsidR="00A227B1" w:rsidRPr="00847326">
              <w:rPr>
                <w:rStyle w:val="Lienhypertexte"/>
                <w:noProof/>
              </w:rPr>
              <w:t>Courses in Moodle</w:t>
            </w:r>
            <w:r w:rsidR="00A227B1">
              <w:rPr>
                <w:noProof/>
                <w:webHidden/>
              </w:rPr>
              <w:tab/>
            </w:r>
            <w:r w:rsidR="00A227B1">
              <w:rPr>
                <w:noProof/>
                <w:webHidden/>
              </w:rPr>
              <w:fldChar w:fldCharType="begin"/>
            </w:r>
            <w:r w:rsidR="00A227B1">
              <w:rPr>
                <w:noProof/>
                <w:webHidden/>
              </w:rPr>
              <w:instrText xml:space="preserve"> PAGEREF _Toc242440043 \h </w:instrText>
            </w:r>
            <w:r w:rsidR="00A227B1">
              <w:rPr>
                <w:noProof/>
                <w:webHidden/>
              </w:rPr>
            </w:r>
            <w:r w:rsidR="00A227B1">
              <w:rPr>
                <w:noProof/>
                <w:webHidden/>
              </w:rPr>
              <w:fldChar w:fldCharType="separate"/>
            </w:r>
            <w:r w:rsidR="00D32073">
              <w:rPr>
                <w:noProof/>
                <w:webHidden/>
              </w:rPr>
              <w:t>24</w:t>
            </w:r>
            <w:r w:rsidR="00A227B1">
              <w:rPr>
                <w:noProof/>
                <w:webHidden/>
              </w:rPr>
              <w:fldChar w:fldCharType="end"/>
            </w:r>
          </w:hyperlink>
        </w:p>
        <w:p w14:paraId="11031CF2" w14:textId="3B403053" w:rsidR="00A227B1" w:rsidRDefault="00D323BE">
          <w:pPr>
            <w:pStyle w:val="TM3"/>
            <w:tabs>
              <w:tab w:val="right" w:leader="dot" w:pos="9060"/>
            </w:tabs>
            <w:rPr>
              <w:rFonts w:eastAsiaTheme="minorEastAsia" w:cstheme="minorBidi"/>
              <w:i w:val="0"/>
              <w:iCs w:val="0"/>
              <w:noProof/>
              <w:kern w:val="2"/>
              <w:sz w:val="24"/>
              <w:szCs w:val="24"/>
              <w:lang w:val="el-GR" w:eastAsia="el-GR"/>
              <w14:ligatures w14:val="standardContextual"/>
            </w:rPr>
          </w:pPr>
          <w:hyperlink w:anchor="_Toc242440044" w:history="1">
            <w:r w:rsidR="00A227B1" w:rsidRPr="00847326">
              <w:rPr>
                <w:rStyle w:val="Lienhypertexte"/>
                <w:noProof/>
              </w:rPr>
              <w:t>Students’ participation</w:t>
            </w:r>
            <w:r w:rsidR="00A227B1">
              <w:rPr>
                <w:noProof/>
                <w:webHidden/>
              </w:rPr>
              <w:tab/>
            </w:r>
            <w:r w:rsidR="00A227B1">
              <w:rPr>
                <w:noProof/>
                <w:webHidden/>
              </w:rPr>
              <w:fldChar w:fldCharType="begin"/>
            </w:r>
            <w:r w:rsidR="00A227B1">
              <w:rPr>
                <w:noProof/>
                <w:webHidden/>
              </w:rPr>
              <w:instrText xml:space="preserve"> PAGEREF _Toc242440044 \h </w:instrText>
            </w:r>
            <w:r w:rsidR="00A227B1">
              <w:rPr>
                <w:noProof/>
                <w:webHidden/>
              </w:rPr>
            </w:r>
            <w:r w:rsidR="00A227B1">
              <w:rPr>
                <w:noProof/>
                <w:webHidden/>
              </w:rPr>
              <w:fldChar w:fldCharType="separate"/>
            </w:r>
            <w:r w:rsidR="00D32073">
              <w:rPr>
                <w:noProof/>
                <w:webHidden/>
              </w:rPr>
              <w:t>25</w:t>
            </w:r>
            <w:r w:rsidR="00A227B1">
              <w:rPr>
                <w:noProof/>
                <w:webHidden/>
              </w:rPr>
              <w:fldChar w:fldCharType="end"/>
            </w:r>
          </w:hyperlink>
        </w:p>
        <w:p w14:paraId="3F7A3380" w14:textId="6A425725" w:rsidR="00A227B1" w:rsidRDefault="00D323BE">
          <w:pPr>
            <w:pStyle w:val="TM2"/>
            <w:tabs>
              <w:tab w:val="right" w:leader="dot" w:pos="9060"/>
            </w:tabs>
            <w:rPr>
              <w:rFonts w:eastAsiaTheme="minorEastAsia" w:cstheme="minorBidi"/>
              <w:smallCaps w:val="0"/>
              <w:noProof/>
              <w:kern w:val="2"/>
              <w:sz w:val="24"/>
              <w:szCs w:val="24"/>
              <w:lang w:val="el-GR" w:eastAsia="el-GR"/>
              <w14:ligatures w14:val="standardContextual"/>
            </w:rPr>
          </w:pPr>
          <w:hyperlink w:anchor="_Toc242440045" w:history="1">
            <w:r w:rsidR="00A227B1" w:rsidRPr="00847326">
              <w:rPr>
                <w:rStyle w:val="Lienhypertexte"/>
                <w:noProof/>
              </w:rPr>
              <w:t>Phase III: Post-implementation actions</w:t>
            </w:r>
            <w:r w:rsidR="00A227B1">
              <w:rPr>
                <w:noProof/>
                <w:webHidden/>
              </w:rPr>
              <w:tab/>
            </w:r>
            <w:r w:rsidR="00A227B1">
              <w:rPr>
                <w:noProof/>
                <w:webHidden/>
              </w:rPr>
              <w:fldChar w:fldCharType="begin"/>
            </w:r>
            <w:r w:rsidR="00A227B1">
              <w:rPr>
                <w:noProof/>
                <w:webHidden/>
              </w:rPr>
              <w:instrText xml:space="preserve"> PAGEREF _Toc242440045 \h </w:instrText>
            </w:r>
            <w:r w:rsidR="00A227B1">
              <w:rPr>
                <w:noProof/>
                <w:webHidden/>
              </w:rPr>
            </w:r>
            <w:r w:rsidR="00A227B1">
              <w:rPr>
                <w:noProof/>
                <w:webHidden/>
              </w:rPr>
              <w:fldChar w:fldCharType="separate"/>
            </w:r>
            <w:r w:rsidR="00D32073">
              <w:rPr>
                <w:noProof/>
                <w:webHidden/>
              </w:rPr>
              <w:t>27</w:t>
            </w:r>
            <w:r w:rsidR="00A227B1">
              <w:rPr>
                <w:noProof/>
                <w:webHidden/>
              </w:rPr>
              <w:fldChar w:fldCharType="end"/>
            </w:r>
          </w:hyperlink>
        </w:p>
        <w:p w14:paraId="4E168932" w14:textId="01514B14" w:rsidR="00A227B1" w:rsidRDefault="00D323BE">
          <w:pPr>
            <w:pStyle w:val="TM1"/>
            <w:tabs>
              <w:tab w:val="right" w:leader="dot" w:pos="9060"/>
            </w:tabs>
            <w:rPr>
              <w:rFonts w:eastAsiaTheme="minorEastAsia" w:cstheme="minorBidi"/>
              <w:b w:val="0"/>
              <w:bCs w:val="0"/>
              <w:caps w:val="0"/>
              <w:noProof/>
              <w:kern w:val="2"/>
              <w:sz w:val="24"/>
              <w:szCs w:val="24"/>
              <w:lang w:val="el-GR" w:eastAsia="el-GR"/>
              <w14:ligatures w14:val="standardContextual"/>
            </w:rPr>
          </w:pPr>
          <w:hyperlink w:anchor="_Toc242440046" w:history="1">
            <w:r w:rsidR="00A227B1" w:rsidRPr="00847326">
              <w:rPr>
                <w:rStyle w:val="Lienhypertexte"/>
                <w:noProof/>
              </w:rPr>
              <w:t>Barriers, challenges and mitigation measures</w:t>
            </w:r>
            <w:r w:rsidR="00A227B1">
              <w:rPr>
                <w:noProof/>
                <w:webHidden/>
              </w:rPr>
              <w:tab/>
            </w:r>
            <w:r w:rsidR="00A227B1">
              <w:rPr>
                <w:noProof/>
                <w:webHidden/>
              </w:rPr>
              <w:fldChar w:fldCharType="begin"/>
            </w:r>
            <w:r w:rsidR="00A227B1">
              <w:rPr>
                <w:noProof/>
                <w:webHidden/>
              </w:rPr>
              <w:instrText xml:space="preserve"> PAGEREF _Toc242440046 \h </w:instrText>
            </w:r>
            <w:r w:rsidR="00A227B1">
              <w:rPr>
                <w:noProof/>
                <w:webHidden/>
              </w:rPr>
            </w:r>
            <w:r w:rsidR="00A227B1">
              <w:rPr>
                <w:noProof/>
                <w:webHidden/>
              </w:rPr>
              <w:fldChar w:fldCharType="separate"/>
            </w:r>
            <w:r w:rsidR="00D32073">
              <w:rPr>
                <w:noProof/>
                <w:webHidden/>
              </w:rPr>
              <w:t>28</w:t>
            </w:r>
            <w:r w:rsidR="00A227B1">
              <w:rPr>
                <w:noProof/>
                <w:webHidden/>
              </w:rPr>
              <w:fldChar w:fldCharType="end"/>
            </w:r>
          </w:hyperlink>
        </w:p>
        <w:p w14:paraId="519A18E2" w14:textId="438D9973" w:rsidR="00A227B1" w:rsidRDefault="00D323BE">
          <w:pPr>
            <w:pStyle w:val="TM2"/>
            <w:tabs>
              <w:tab w:val="right" w:leader="dot" w:pos="9060"/>
            </w:tabs>
            <w:rPr>
              <w:rFonts w:eastAsiaTheme="minorEastAsia" w:cstheme="minorBidi"/>
              <w:smallCaps w:val="0"/>
              <w:noProof/>
              <w:kern w:val="2"/>
              <w:sz w:val="24"/>
              <w:szCs w:val="24"/>
              <w:lang w:val="el-GR" w:eastAsia="el-GR"/>
              <w14:ligatures w14:val="standardContextual"/>
            </w:rPr>
          </w:pPr>
          <w:hyperlink w:anchor="_Toc242440047" w:history="1">
            <w:r w:rsidR="00A227B1" w:rsidRPr="00847326">
              <w:rPr>
                <w:rStyle w:val="Lienhypertexte"/>
                <w:noProof/>
                <w:shd w:val="clear" w:color="auto" w:fill="FFFFFF"/>
              </w:rPr>
              <w:t>Mentors Recruitment</w:t>
            </w:r>
            <w:r w:rsidR="00A227B1">
              <w:rPr>
                <w:noProof/>
                <w:webHidden/>
              </w:rPr>
              <w:tab/>
            </w:r>
            <w:r w:rsidR="00A227B1">
              <w:rPr>
                <w:noProof/>
                <w:webHidden/>
              </w:rPr>
              <w:fldChar w:fldCharType="begin"/>
            </w:r>
            <w:r w:rsidR="00A227B1">
              <w:rPr>
                <w:noProof/>
                <w:webHidden/>
              </w:rPr>
              <w:instrText xml:space="preserve"> PAGEREF _Toc242440047 \h </w:instrText>
            </w:r>
            <w:r w:rsidR="00A227B1">
              <w:rPr>
                <w:noProof/>
                <w:webHidden/>
              </w:rPr>
            </w:r>
            <w:r w:rsidR="00A227B1">
              <w:rPr>
                <w:noProof/>
                <w:webHidden/>
              </w:rPr>
              <w:fldChar w:fldCharType="separate"/>
            </w:r>
            <w:r w:rsidR="00D32073">
              <w:rPr>
                <w:noProof/>
                <w:webHidden/>
              </w:rPr>
              <w:t>33</w:t>
            </w:r>
            <w:r w:rsidR="00A227B1">
              <w:rPr>
                <w:noProof/>
                <w:webHidden/>
              </w:rPr>
              <w:fldChar w:fldCharType="end"/>
            </w:r>
          </w:hyperlink>
        </w:p>
        <w:p w14:paraId="1FB96826" w14:textId="2930DB80" w:rsidR="00A227B1" w:rsidRDefault="00D323BE">
          <w:pPr>
            <w:pStyle w:val="TM2"/>
            <w:tabs>
              <w:tab w:val="right" w:leader="dot" w:pos="9060"/>
            </w:tabs>
            <w:rPr>
              <w:rFonts w:eastAsiaTheme="minorEastAsia" w:cstheme="minorBidi"/>
              <w:smallCaps w:val="0"/>
              <w:noProof/>
              <w:kern w:val="2"/>
              <w:sz w:val="24"/>
              <w:szCs w:val="24"/>
              <w:lang w:val="el-GR" w:eastAsia="el-GR"/>
              <w14:ligatures w14:val="standardContextual"/>
            </w:rPr>
          </w:pPr>
          <w:hyperlink w:anchor="_Toc242440048" w:history="1">
            <w:r w:rsidR="00A227B1" w:rsidRPr="00847326">
              <w:rPr>
                <w:rStyle w:val="Lienhypertexte"/>
                <w:noProof/>
                <w:shd w:val="clear" w:color="auto" w:fill="FFFFFF"/>
              </w:rPr>
              <w:t>Leaders Recruitment</w:t>
            </w:r>
            <w:r w:rsidR="00A227B1">
              <w:rPr>
                <w:noProof/>
                <w:webHidden/>
              </w:rPr>
              <w:tab/>
            </w:r>
            <w:r w:rsidR="00A227B1">
              <w:rPr>
                <w:noProof/>
                <w:webHidden/>
              </w:rPr>
              <w:fldChar w:fldCharType="begin"/>
            </w:r>
            <w:r w:rsidR="00A227B1">
              <w:rPr>
                <w:noProof/>
                <w:webHidden/>
              </w:rPr>
              <w:instrText xml:space="preserve"> PAGEREF _Toc242440048 \h </w:instrText>
            </w:r>
            <w:r w:rsidR="00A227B1">
              <w:rPr>
                <w:noProof/>
                <w:webHidden/>
              </w:rPr>
            </w:r>
            <w:r w:rsidR="00A227B1">
              <w:rPr>
                <w:noProof/>
                <w:webHidden/>
              </w:rPr>
              <w:fldChar w:fldCharType="separate"/>
            </w:r>
            <w:r w:rsidR="00D32073">
              <w:rPr>
                <w:noProof/>
                <w:webHidden/>
              </w:rPr>
              <w:t>36</w:t>
            </w:r>
            <w:r w:rsidR="00A227B1">
              <w:rPr>
                <w:noProof/>
                <w:webHidden/>
              </w:rPr>
              <w:fldChar w:fldCharType="end"/>
            </w:r>
          </w:hyperlink>
        </w:p>
        <w:p w14:paraId="26DD4FAD" w14:textId="0508F581" w:rsidR="00A227B1" w:rsidRDefault="00D323BE">
          <w:pPr>
            <w:pStyle w:val="TM2"/>
            <w:tabs>
              <w:tab w:val="right" w:leader="dot" w:pos="9060"/>
            </w:tabs>
            <w:rPr>
              <w:rFonts w:eastAsiaTheme="minorEastAsia" w:cstheme="minorBidi"/>
              <w:smallCaps w:val="0"/>
              <w:noProof/>
              <w:kern w:val="2"/>
              <w:sz w:val="24"/>
              <w:szCs w:val="24"/>
              <w:lang w:val="el-GR" w:eastAsia="el-GR"/>
              <w14:ligatures w14:val="standardContextual"/>
            </w:rPr>
          </w:pPr>
          <w:hyperlink w:anchor="_Toc242440049" w:history="1">
            <w:r w:rsidR="00A227B1" w:rsidRPr="00847326">
              <w:rPr>
                <w:rStyle w:val="Lienhypertexte"/>
                <w:noProof/>
                <w:shd w:val="clear" w:color="auto" w:fill="FFFFFF"/>
              </w:rPr>
              <w:t>Thematic Development</w:t>
            </w:r>
            <w:r w:rsidR="00A227B1">
              <w:rPr>
                <w:noProof/>
                <w:webHidden/>
              </w:rPr>
              <w:tab/>
            </w:r>
            <w:r w:rsidR="00A227B1">
              <w:rPr>
                <w:noProof/>
                <w:webHidden/>
              </w:rPr>
              <w:fldChar w:fldCharType="begin"/>
            </w:r>
            <w:r w:rsidR="00A227B1">
              <w:rPr>
                <w:noProof/>
                <w:webHidden/>
              </w:rPr>
              <w:instrText xml:space="preserve"> PAGEREF _Toc242440049 \h </w:instrText>
            </w:r>
            <w:r w:rsidR="00A227B1">
              <w:rPr>
                <w:noProof/>
                <w:webHidden/>
              </w:rPr>
            </w:r>
            <w:r w:rsidR="00A227B1">
              <w:rPr>
                <w:noProof/>
                <w:webHidden/>
              </w:rPr>
              <w:fldChar w:fldCharType="separate"/>
            </w:r>
            <w:r w:rsidR="00D32073">
              <w:rPr>
                <w:noProof/>
                <w:webHidden/>
              </w:rPr>
              <w:t>37</w:t>
            </w:r>
            <w:r w:rsidR="00A227B1">
              <w:rPr>
                <w:noProof/>
                <w:webHidden/>
              </w:rPr>
              <w:fldChar w:fldCharType="end"/>
            </w:r>
          </w:hyperlink>
        </w:p>
        <w:p w14:paraId="13465978" w14:textId="14D00985" w:rsidR="00A227B1" w:rsidRDefault="00D323BE">
          <w:pPr>
            <w:pStyle w:val="TM2"/>
            <w:tabs>
              <w:tab w:val="right" w:leader="dot" w:pos="9060"/>
            </w:tabs>
            <w:rPr>
              <w:rFonts w:eastAsiaTheme="minorEastAsia" w:cstheme="minorBidi"/>
              <w:smallCaps w:val="0"/>
              <w:noProof/>
              <w:kern w:val="2"/>
              <w:sz w:val="24"/>
              <w:szCs w:val="24"/>
              <w:lang w:val="el-GR" w:eastAsia="el-GR"/>
              <w14:ligatures w14:val="standardContextual"/>
            </w:rPr>
          </w:pPr>
          <w:hyperlink w:anchor="_Toc242440050" w:history="1">
            <w:r w:rsidR="00A227B1" w:rsidRPr="00847326">
              <w:rPr>
                <w:rStyle w:val="Lienhypertexte"/>
                <w:noProof/>
                <w:shd w:val="clear" w:color="auto" w:fill="FFFFFF"/>
              </w:rPr>
              <w:t>Inter-institutional Coordination and schedule</w:t>
            </w:r>
            <w:r w:rsidR="00A227B1">
              <w:rPr>
                <w:noProof/>
                <w:webHidden/>
              </w:rPr>
              <w:tab/>
            </w:r>
            <w:r w:rsidR="00A227B1">
              <w:rPr>
                <w:noProof/>
                <w:webHidden/>
              </w:rPr>
              <w:fldChar w:fldCharType="begin"/>
            </w:r>
            <w:r w:rsidR="00A227B1">
              <w:rPr>
                <w:noProof/>
                <w:webHidden/>
              </w:rPr>
              <w:instrText xml:space="preserve"> PAGEREF _Toc242440050 \h </w:instrText>
            </w:r>
            <w:r w:rsidR="00A227B1">
              <w:rPr>
                <w:noProof/>
                <w:webHidden/>
              </w:rPr>
            </w:r>
            <w:r w:rsidR="00A227B1">
              <w:rPr>
                <w:noProof/>
                <w:webHidden/>
              </w:rPr>
              <w:fldChar w:fldCharType="separate"/>
            </w:r>
            <w:r w:rsidR="00D32073">
              <w:rPr>
                <w:noProof/>
                <w:webHidden/>
              </w:rPr>
              <w:t>39</w:t>
            </w:r>
            <w:r w:rsidR="00A227B1">
              <w:rPr>
                <w:noProof/>
                <w:webHidden/>
              </w:rPr>
              <w:fldChar w:fldCharType="end"/>
            </w:r>
          </w:hyperlink>
        </w:p>
        <w:p w14:paraId="0CE31E39" w14:textId="736085FC" w:rsidR="00A227B1" w:rsidRDefault="00D323BE">
          <w:pPr>
            <w:pStyle w:val="TM2"/>
            <w:tabs>
              <w:tab w:val="right" w:leader="dot" w:pos="9060"/>
            </w:tabs>
            <w:rPr>
              <w:rFonts w:eastAsiaTheme="minorEastAsia" w:cstheme="minorBidi"/>
              <w:smallCaps w:val="0"/>
              <w:noProof/>
              <w:kern w:val="2"/>
              <w:sz w:val="24"/>
              <w:szCs w:val="24"/>
              <w:lang w:val="el-GR" w:eastAsia="el-GR"/>
              <w14:ligatures w14:val="standardContextual"/>
            </w:rPr>
          </w:pPr>
          <w:hyperlink w:anchor="_Toc242440051" w:history="1">
            <w:r w:rsidR="00A227B1" w:rsidRPr="00847326">
              <w:rPr>
                <w:rStyle w:val="Lienhypertexte"/>
                <w:noProof/>
                <w:shd w:val="clear" w:color="auto" w:fill="FFFFFF"/>
              </w:rPr>
              <w:t>Student Engagement and Participation</w:t>
            </w:r>
            <w:r w:rsidR="00A227B1">
              <w:rPr>
                <w:noProof/>
                <w:webHidden/>
              </w:rPr>
              <w:tab/>
            </w:r>
            <w:r w:rsidR="00A227B1">
              <w:rPr>
                <w:noProof/>
                <w:webHidden/>
              </w:rPr>
              <w:fldChar w:fldCharType="begin"/>
            </w:r>
            <w:r w:rsidR="00A227B1">
              <w:rPr>
                <w:noProof/>
                <w:webHidden/>
              </w:rPr>
              <w:instrText xml:space="preserve"> PAGEREF _Toc242440051 \h </w:instrText>
            </w:r>
            <w:r w:rsidR="00A227B1">
              <w:rPr>
                <w:noProof/>
                <w:webHidden/>
              </w:rPr>
            </w:r>
            <w:r w:rsidR="00A227B1">
              <w:rPr>
                <w:noProof/>
                <w:webHidden/>
              </w:rPr>
              <w:fldChar w:fldCharType="separate"/>
            </w:r>
            <w:r w:rsidR="00D32073">
              <w:rPr>
                <w:noProof/>
                <w:webHidden/>
              </w:rPr>
              <w:t>40</w:t>
            </w:r>
            <w:r w:rsidR="00A227B1">
              <w:rPr>
                <w:noProof/>
                <w:webHidden/>
              </w:rPr>
              <w:fldChar w:fldCharType="end"/>
            </w:r>
          </w:hyperlink>
        </w:p>
        <w:p w14:paraId="000B2B15" w14:textId="16837E29" w:rsidR="00A227B1" w:rsidRDefault="00D323BE">
          <w:pPr>
            <w:pStyle w:val="TM2"/>
            <w:tabs>
              <w:tab w:val="right" w:leader="dot" w:pos="9060"/>
            </w:tabs>
            <w:rPr>
              <w:rFonts w:eastAsiaTheme="minorEastAsia" w:cstheme="minorBidi"/>
              <w:smallCaps w:val="0"/>
              <w:noProof/>
              <w:kern w:val="2"/>
              <w:sz w:val="24"/>
              <w:szCs w:val="24"/>
              <w:lang w:val="el-GR" w:eastAsia="el-GR"/>
              <w14:ligatures w14:val="standardContextual"/>
            </w:rPr>
          </w:pPr>
          <w:hyperlink w:anchor="_Toc242440052" w:history="1">
            <w:r w:rsidR="00A227B1" w:rsidRPr="00847326">
              <w:rPr>
                <w:rStyle w:val="Lienhypertexte"/>
                <w:noProof/>
                <w:shd w:val="clear" w:color="auto" w:fill="FFFFFF"/>
              </w:rPr>
              <w:t>Communication</w:t>
            </w:r>
            <w:r w:rsidR="00A227B1">
              <w:rPr>
                <w:noProof/>
                <w:webHidden/>
              </w:rPr>
              <w:tab/>
            </w:r>
            <w:r w:rsidR="00A227B1">
              <w:rPr>
                <w:noProof/>
                <w:webHidden/>
              </w:rPr>
              <w:fldChar w:fldCharType="begin"/>
            </w:r>
            <w:r w:rsidR="00A227B1">
              <w:rPr>
                <w:noProof/>
                <w:webHidden/>
              </w:rPr>
              <w:instrText xml:space="preserve"> PAGEREF _Toc242440052 \h </w:instrText>
            </w:r>
            <w:r w:rsidR="00A227B1">
              <w:rPr>
                <w:noProof/>
                <w:webHidden/>
              </w:rPr>
            </w:r>
            <w:r w:rsidR="00A227B1">
              <w:rPr>
                <w:noProof/>
                <w:webHidden/>
              </w:rPr>
              <w:fldChar w:fldCharType="separate"/>
            </w:r>
            <w:r w:rsidR="00D32073">
              <w:rPr>
                <w:noProof/>
                <w:webHidden/>
              </w:rPr>
              <w:t>43</w:t>
            </w:r>
            <w:r w:rsidR="00A227B1">
              <w:rPr>
                <w:noProof/>
                <w:webHidden/>
              </w:rPr>
              <w:fldChar w:fldCharType="end"/>
            </w:r>
          </w:hyperlink>
        </w:p>
        <w:p w14:paraId="478064D9" w14:textId="000B16E7" w:rsidR="00A227B1" w:rsidRDefault="00D323BE">
          <w:pPr>
            <w:pStyle w:val="TM1"/>
            <w:tabs>
              <w:tab w:val="right" w:leader="dot" w:pos="9060"/>
            </w:tabs>
            <w:rPr>
              <w:rFonts w:eastAsiaTheme="minorEastAsia" w:cstheme="minorBidi"/>
              <w:b w:val="0"/>
              <w:bCs w:val="0"/>
              <w:caps w:val="0"/>
              <w:noProof/>
              <w:kern w:val="2"/>
              <w:sz w:val="24"/>
              <w:szCs w:val="24"/>
              <w:lang w:val="el-GR" w:eastAsia="el-GR"/>
              <w14:ligatures w14:val="standardContextual"/>
            </w:rPr>
          </w:pPr>
          <w:hyperlink w:anchor="_Toc242440053" w:history="1">
            <w:r w:rsidR="00A227B1" w:rsidRPr="00847326">
              <w:rPr>
                <w:rStyle w:val="Lienhypertexte"/>
                <w:noProof/>
              </w:rPr>
              <w:t>Efforts and outcomes for T7.2</w:t>
            </w:r>
            <w:r w:rsidR="00A227B1">
              <w:rPr>
                <w:noProof/>
                <w:webHidden/>
              </w:rPr>
              <w:tab/>
            </w:r>
            <w:r w:rsidR="00A227B1">
              <w:rPr>
                <w:noProof/>
                <w:webHidden/>
              </w:rPr>
              <w:fldChar w:fldCharType="begin"/>
            </w:r>
            <w:r w:rsidR="00A227B1">
              <w:rPr>
                <w:noProof/>
                <w:webHidden/>
              </w:rPr>
              <w:instrText xml:space="preserve"> PAGEREF _Toc242440053 \h </w:instrText>
            </w:r>
            <w:r w:rsidR="00A227B1">
              <w:rPr>
                <w:noProof/>
                <w:webHidden/>
              </w:rPr>
            </w:r>
            <w:r w:rsidR="00A227B1">
              <w:rPr>
                <w:noProof/>
                <w:webHidden/>
              </w:rPr>
              <w:fldChar w:fldCharType="separate"/>
            </w:r>
            <w:r w:rsidR="00D32073">
              <w:rPr>
                <w:noProof/>
                <w:webHidden/>
              </w:rPr>
              <w:t>45</w:t>
            </w:r>
            <w:r w:rsidR="00A227B1">
              <w:rPr>
                <w:noProof/>
                <w:webHidden/>
              </w:rPr>
              <w:fldChar w:fldCharType="end"/>
            </w:r>
          </w:hyperlink>
        </w:p>
        <w:p w14:paraId="23A9B6B8" w14:textId="24ABF733" w:rsidR="00A227B1" w:rsidRDefault="00D323BE">
          <w:pPr>
            <w:pStyle w:val="TM2"/>
            <w:tabs>
              <w:tab w:val="right" w:leader="dot" w:pos="9060"/>
            </w:tabs>
            <w:rPr>
              <w:rFonts w:eastAsiaTheme="minorEastAsia" w:cstheme="minorBidi"/>
              <w:smallCaps w:val="0"/>
              <w:noProof/>
              <w:kern w:val="2"/>
              <w:sz w:val="24"/>
              <w:szCs w:val="24"/>
              <w:lang w:val="el-GR" w:eastAsia="el-GR"/>
              <w14:ligatures w14:val="standardContextual"/>
            </w:rPr>
          </w:pPr>
          <w:hyperlink w:anchor="_Toc242440054" w:history="1">
            <w:r w:rsidR="00A227B1" w:rsidRPr="00847326">
              <w:rPr>
                <w:rStyle w:val="Lienhypertexte"/>
                <w:noProof/>
              </w:rPr>
              <w:t>Organisation</w:t>
            </w:r>
            <w:r w:rsidR="00A227B1">
              <w:rPr>
                <w:noProof/>
                <w:webHidden/>
              </w:rPr>
              <w:tab/>
            </w:r>
            <w:r w:rsidR="00A227B1">
              <w:rPr>
                <w:noProof/>
                <w:webHidden/>
              </w:rPr>
              <w:fldChar w:fldCharType="begin"/>
            </w:r>
            <w:r w:rsidR="00A227B1">
              <w:rPr>
                <w:noProof/>
                <w:webHidden/>
              </w:rPr>
              <w:instrText xml:space="preserve"> PAGEREF _Toc242440054 \h </w:instrText>
            </w:r>
            <w:r w:rsidR="00A227B1">
              <w:rPr>
                <w:noProof/>
                <w:webHidden/>
              </w:rPr>
            </w:r>
            <w:r w:rsidR="00A227B1">
              <w:rPr>
                <w:noProof/>
                <w:webHidden/>
              </w:rPr>
              <w:fldChar w:fldCharType="separate"/>
            </w:r>
            <w:r w:rsidR="00D32073">
              <w:rPr>
                <w:noProof/>
                <w:webHidden/>
              </w:rPr>
              <w:t>45</w:t>
            </w:r>
            <w:r w:rsidR="00A227B1">
              <w:rPr>
                <w:noProof/>
                <w:webHidden/>
              </w:rPr>
              <w:fldChar w:fldCharType="end"/>
            </w:r>
          </w:hyperlink>
        </w:p>
        <w:p w14:paraId="40D388CF" w14:textId="05250263" w:rsidR="00A227B1" w:rsidRDefault="00D323BE">
          <w:pPr>
            <w:pStyle w:val="TM3"/>
            <w:tabs>
              <w:tab w:val="right" w:leader="dot" w:pos="9060"/>
            </w:tabs>
            <w:rPr>
              <w:rFonts w:eastAsiaTheme="minorEastAsia" w:cstheme="minorBidi"/>
              <w:i w:val="0"/>
              <w:iCs w:val="0"/>
              <w:noProof/>
              <w:kern w:val="2"/>
              <w:sz w:val="24"/>
              <w:szCs w:val="24"/>
              <w:lang w:val="el-GR" w:eastAsia="el-GR"/>
              <w14:ligatures w14:val="standardContextual"/>
            </w:rPr>
          </w:pPr>
          <w:hyperlink w:anchor="_Toc242440055" w:history="1">
            <w:r w:rsidR="00A227B1" w:rsidRPr="00847326">
              <w:rPr>
                <w:rStyle w:val="Lienhypertexte"/>
                <w:noProof/>
              </w:rPr>
              <w:t>Satisfaction questionnaire</w:t>
            </w:r>
            <w:r w:rsidR="00A227B1">
              <w:rPr>
                <w:noProof/>
                <w:webHidden/>
              </w:rPr>
              <w:tab/>
            </w:r>
            <w:r w:rsidR="00A227B1">
              <w:rPr>
                <w:noProof/>
                <w:webHidden/>
              </w:rPr>
              <w:fldChar w:fldCharType="begin"/>
            </w:r>
            <w:r w:rsidR="00A227B1">
              <w:rPr>
                <w:noProof/>
                <w:webHidden/>
              </w:rPr>
              <w:instrText xml:space="preserve"> PAGEREF _Toc242440055 \h </w:instrText>
            </w:r>
            <w:r w:rsidR="00A227B1">
              <w:rPr>
                <w:noProof/>
                <w:webHidden/>
              </w:rPr>
            </w:r>
            <w:r w:rsidR="00A227B1">
              <w:rPr>
                <w:noProof/>
                <w:webHidden/>
              </w:rPr>
              <w:fldChar w:fldCharType="separate"/>
            </w:r>
            <w:r w:rsidR="00D32073">
              <w:rPr>
                <w:noProof/>
                <w:webHidden/>
              </w:rPr>
              <w:t>48</w:t>
            </w:r>
            <w:r w:rsidR="00A227B1">
              <w:rPr>
                <w:noProof/>
                <w:webHidden/>
              </w:rPr>
              <w:fldChar w:fldCharType="end"/>
            </w:r>
          </w:hyperlink>
        </w:p>
        <w:p w14:paraId="0E34507C" w14:textId="62BE3196" w:rsidR="00A227B1" w:rsidRDefault="00D323BE">
          <w:pPr>
            <w:pStyle w:val="TM2"/>
            <w:tabs>
              <w:tab w:val="right" w:leader="dot" w:pos="9060"/>
            </w:tabs>
            <w:rPr>
              <w:rFonts w:eastAsiaTheme="minorEastAsia" w:cstheme="minorBidi"/>
              <w:smallCaps w:val="0"/>
              <w:noProof/>
              <w:kern w:val="2"/>
              <w:sz w:val="24"/>
              <w:szCs w:val="24"/>
              <w:lang w:val="el-GR" w:eastAsia="el-GR"/>
              <w14:ligatures w14:val="standardContextual"/>
            </w:rPr>
          </w:pPr>
          <w:hyperlink w:anchor="_Toc242440056" w:history="1">
            <w:r w:rsidR="00A227B1" w:rsidRPr="00847326">
              <w:rPr>
                <w:rStyle w:val="Lienhypertexte"/>
                <w:noProof/>
              </w:rPr>
              <w:t>Communication</w:t>
            </w:r>
            <w:r w:rsidR="00A227B1">
              <w:rPr>
                <w:noProof/>
                <w:webHidden/>
              </w:rPr>
              <w:tab/>
            </w:r>
            <w:r w:rsidR="00A227B1">
              <w:rPr>
                <w:noProof/>
                <w:webHidden/>
              </w:rPr>
              <w:fldChar w:fldCharType="begin"/>
            </w:r>
            <w:r w:rsidR="00A227B1">
              <w:rPr>
                <w:noProof/>
                <w:webHidden/>
              </w:rPr>
              <w:instrText xml:space="preserve"> PAGEREF _Toc242440056 \h </w:instrText>
            </w:r>
            <w:r w:rsidR="00A227B1">
              <w:rPr>
                <w:noProof/>
                <w:webHidden/>
              </w:rPr>
            </w:r>
            <w:r w:rsidR="00A227B1">
              <w:rPr>
                <w:noProof/>
                <w:webHidden/>
              </w:rPr>
              <w:fldChar w:fldCharType="separate"/>
            </w:r>
            <w:r w:rsidR="00D32073">
              <w:rPr>
                <w:noProof/>
                <w:webHidden/>
              </w:rPr>
              <w:t>48</w:t>
            </w:r>
            <w:r w:rsidR="00A227B1">
              <w:rPr>
                <w:noProof/>
                <w:webHidden/>
              </w:rPr>
              <w:fldChar w:fldCharType="end"/>
            </w:r>
          </w:hyperlink>
        </w:p>
        <w:p w14:paraId="08004C03" w14:textId="38A5EBFF" w:rsidR="00A227B1" w:rsidRDefault="00D323BE">
          <w:pPr>
            <w:pStyle w:val="TM2"/>
            <w:tabs>
              <w:tab w:val="right" w:leader="dot" w:pos="9060"/>
            </w:tabs>
            <w:rPr>
              <w:rFonts w:eastAsiaTheme="minorEastAsia" w:cstheme="minorBidi"/>
              <w:smallCaps w:val="0"/>
              <w:noProof/>
              <w:kern w:val="2"/>
              <w:sz w:val="24"/>
              <w:szCs w:val="24"/>
              <w:lang w:val="el-GR" w:eastAsia="el-GR"/>
              <w14:ligatures w14:val="standardContextual"/>
            </w:rPr>
          </w:pPr>
          <w:hyperlink w:anchor="_Toc242440057" w:history="1">
            <w:r w:rsidR="00A227B1" w:rsidRPr="00847326">
              <w:rPr>
                <w:rStyle w:val="Lienhypertexte"/>
                <w:noProof/>
              </w:rPr>
              <w:t>Partners contribution and SRH offers</w:t>
            </w:r>
            <w:r w:rsidR="00A227B1">
              <w:rPr>
                <w:noProof/>
                <w:webHidden/>
              </w:rPr>
              <w:tab/>
            </w:r>
            <w:r w:rsidR="00A227B1">
              <w:rPr>
                <w:noProof/>
                <w:webHidden/>
              </w:rPr>
              <w:fldChar w:fldCharType="begin"/>
            </w:r>
            <w:r w:rsidR="00A227B1">
              <w:rPr>
                <w:noProof/>
                <w:webHidden/>
              </w:rPr>
              <w:instrText xml:space="preserve"> PAGEREF _Toc242440057 \h </w:instrText>
            </w:r>
            <w:r w:rsidR="00A227B1">
              <w:rPr>
                <w:noProof/>
                <w:webHidden/>
              </w:rPr>
            </w:r>
            <w:r w:rsidR="00A227B1">
              <w:rPr>
                <w:noProof/>
                <w:webHidden/>
              </w:rPr>
              <w:fldChar w:fldCharType="separate"/>
            </w:r>
            <w:r w:rsidR="00D32073">
              <w:rPr>
                <w:noProof/>
                <w:webHidden/>
              </w:rPr>
              <w:t>53</w:t>
            </w:r>
            <w:r w:rsidR="00A227B1">
              <w:rPr>
                <w:noProof/>
                <w:webHidden/>
              </w:rPr>
              <w:fldChar w:fldCharType="end"/>
            </w:r>
          </w:hyperlink>
        </w:p>
        <w:p w14:paraId="0E70D3F4" w14:textId="5D88BBBC" w:rsidR="00A227B1" w:rsidRDefault="00D323BE">
          <w:pPr>
            <w:pStyle w:val="TM2"/>
            <w:tabs>
              <w:tab w:val="right" w:leader="dot" w:pos="9060"/>
            </w:tabs>
            <w:rPr>
              <w:rFonts w:eastAsiaTheme="minorEastAsia" w:cstheme="minorBidi"/>
              <w:smallCaps w:val="0"/>
              <w:noProof/>
              <w:kern w:val="2"/>
              <w:sz w:val="24"/>
              <w:szCs w:val="24"/>
              <w:lang w:val="el-GR" w:eastAsia="el-GR"/>
              <w14:ligatures w14:val="standardContextual"/>
            </w:rPr>
          </w:pPr>
          <w:hyperlink w:anchor="_Toc242440058" w:history="1">
            <w:r w:rsidR="00A227B1" w:rsidRPr="00847326">
              <w:rPr>
                <w:rStyle w:val="Lienhypertexte"/>
                <w:noProof/>
              </w:rPr>
              <w:t>Students’ participation</w:t>
            </w:r>
            <w:r w:rsidR="00A227B1">
              <w:rPr>
                <w:noProof/>
                <w:webHidden/>
              </w:rPr>
              <w:tab/>
            </w:r>
            <w:r w:rsidR="00A227B1">
              <w:rPr>
                <w:noProof/>
                <w:webHidden/>
              </w:rPr>
              <w:fldChar w:fldCharType="begin"/>
            </w:r>
            <w:r w:rsidR="00A227B1">
              <w:rPr>
                <w:noProof/>
                <w:webHidden/>
              </w:rPr>
              <w:instrText xml:space="preserve"> PAGEREF _Toc242440058 \h </w:instrText>
            </w:r>
            <w:r w:rsidR="00A227B1">
              <w:rPr>
                <w:noProof/>
                <w:webHidden/>
              </w:rPr>
            </w:r>
            <w:r w:rsidR="00A227B1">
              <w:rPr>
                <w:noProof/>
                <w:webHidden/>
              </w:rPr>
              <w:fldChar w:fldCharType="separate"/>
            </w:r>
            <w:r w:rsidR="00D32073">
              <w:rPr>
                <w:noProof/>
                <w:webHidden/>
              </w:rPr>
              <w:t>60</w:t>
            </w:r>
            <w:r w:rsidR="00A227B1">
              <w:rPr>
                <w:noProof/>
                <w:webHidden/>
              </w:rPr>
              <w:fldChar w:fldCharType="end"/>
            </w:r>
          </w:hyperlink>
        </w:p>
        <w:p w14:paraId="197FE859" w14:textId="78A001DD" w:rsidR="00A227B1" w:rsidRDefault="00D323BE">
          <w:pPr>
            <w:pStyle w:val="TM2"/>
            <w:tabs>
              <w:tab w:val="right" w:leader="dot" w:pos="9060"/>
            </w:tabs>
            <w:rPr>
              <w:rFonts w:eastAsiaTheme="minorEastAsia" w:cstheme="minorBidi"/>
              <w:smallCaps w:val="0"/>
              <w:noProof/>
              <w:kern w:val="2"/>
              <w:sz w:val="24"/>
              <w:szCs w:val="24"/>
              <w:lang w:val="el-GR" w:eastAsia="el-GR"/>
              <w14:ligatures w14:val="standardContextual"/>
            </w:rPr>
          </w:pPr>
          <w:hyperlink w:anchor="_Toc242440059" w:history="1">
            <w:r w:rsidR="00A227B1" w:rsidRPr="00847326">
              <w:rPr>
                <w:rStyle w:val="Lienhypertexte"/>
                <w:noProof/>
              </w:rPr>
              <w:t>EU-CONEXUS Plus Closing Virtual Workshop on Undergraduate Research Activities</w:t>
            </w:r>
            <w:r w:rsidR="00A227B1">
              <w:rPr>
                <w:noProof/>
                <w:webHidden/>
              </w:rPr>
              <w:tab/>
            </w:r>
            <w:r w:rsidR="00A227B1">
              <w:rPr>
                <w:noProof/>
                <w:webHidden/>
              </w:rPr>
              <w:fldChar w:fldCharType="begin"/>
            </w:r>
            <w:r w:rsidR="00A227B1">
              <w:rPr>
                <w:noProof/>
                <w:webHidden/>
              </w:rPr>
              <w:instrText xml:space="preserve"> PAGEREF _Toc242440059 \h </w:instrText>
            </w:r>
            <w:r w:rsidR="00A227B1">
              <w:rPr>
                <w:noProof/>
                <w:webHidden/>
              </w:rPr>
            </w:r>
            <w:r w:rsidR="00A227B1">
              <w:rPr>
                <w:noProof/>
                <w:webHidden/>
              </w:rPr>
              <w:fldChar w:fldCharType="separate"/>
            </w:r>
            <w:r w:rsidR="00D32073">
              <w:rPr>
                <w:noProof/>
                <w:webHidden/>
              </w:rPr>
              <w:t>66</w:t>
            </w:r>
            <w:r w:rsidR="00A227B1">
              <w:rPr>
                <w:noProof/>
                <w:webHidden/>
              </w:rPr>
              <w:fldChar w:fldCharType="end"/>
            </w:r>
          </w:hyperlink>
        </w:p>
        <w:p w14:paraId="5B01545B" w14:textId="6941F5B0" w:rsidR="00A227B1" w:rsidRDefault="00D323BE">
          <w:pPr>
            <w:pStyle w:val="TM1"/>
            <w:tabs>
              <w:tab w:val="right" w:leader="dot" w:pos="9060"/>
            </w:tabs>
            <w:rPr>
              <w:rFonts w:eastAsiaTheme="minorEastAsia" w:cstheme="minorBidi"/>
              <w:b w:val="0"/>
              <w:bCs w:val="0"/>
              <w:caps w:val="0"/>
              <w:noProof/>
              <w:kern w:val="2"/>
              <w:sz w:val="24"/>
              <w:szCs w:val="24"/>
              <w:lang w:val="el-GR" w:eastAsia="el-GR"/>
              <w14:ligatures w14:val="standardContextual"/>
            </w:rPr>
          </w:pPr>
          <w:hyperlink w:anchor="_Toc242440060" w:history="1">
            <w:r w:rsidR="00A227B1" w:rsidRPr="00847326">
              <w:rPr>
                <w:rStyle w:val="Lienhypertexte"/>
                <w:noProof/>
              </w:rPr>
              <w:t>KPIs for T7.2</w:t>
            </w:r>
            <w:r w:rsidR="00A227B1">
              <w:rPr>
                <w:noProof/>
                <w:webHidden/>
              </w:rPr>
              <w:tab/>
            </w:r>
            <w:r w:rsidR="00A227B1">
              <w:rPr>
                <w:noProof/>
                <w:webHidden/>
              </w:rPr>
              <w:fldChar w:fldCharType="begin"/>
            </w:r>
            <w:r w:rsidR="00A227B1">
              <w:rPr>
                <w:noProof/>
                <w:webHidden/>
              </w:rPr>
              <w:instrText xml:space="preserve"> PAGEREF _Toc242440060 \h </w:instrText>
            </w:r>
            <w:r w:rsidR="00A227B1">
              <w:rPr>
                <w:noProof/>
                <w:webHidden/>
              </w:rPr>
            </w:r>
            <w:r w:rsidR="00A227B1">
              <w:rPr>
                <w:noProof/>
                <w:webHidden/>
              </w:rPr>
              <w:fldChar w:fldCharType="separate"/>
            </w:r>
            <w:r w:rsidR="00D32073">
              <w:rPr>
                <w:noProof/>
                <w:webHidden/>
              </w:rPr>
              <w:t>70</w:t>
            </w:r>
            <w:r w:rsidR="00A227B1">
              <w:rPr>
                <w:noProof/>
                <w:webHidden/>
              </w:rPr>
              <w:fldChar w:fldCharType="end"/>
            </w:r>
          </w:hyperlink>
        </w:p>
        <w:p w14:paraId="5D0DFF79" w14:textId="71226111" w:rsidR="00A227B1" w:rsidRDefault="00D323BE">
          <w:pPr>
            <w:pStyle w:val="TM2"/>
            <w:tabs>
              <w:tab w:val="right" w:leader="dot" w:pos="9060"/>
            </w:tabs>
            <w:rPr>
              <w:rFonts w:eastAsiaTheme="minorEastAsia" w:cstheme="minorBidi"/>
              <w:smallCaps w:val="0"/>
              <w:noProof/>
              <w:kern w:val="2"/>
              <w:sz w:val="24"/>
              <w:szCs w:val="24"/>
              <w:lang w:val="el-GR" w:eastAsia="el-GR"/>
              <w14:ligatures w14:val="standardContextual"/>
            </w:rPr>
          </w:pPr>
          <w:hyperlink w:anchor="_Toc242440061" w:history="1">
            <w:r w:rsidR="00A227B1" w:rsidRPr="00847326">
              <w:rPr>
                <w:rStyle w:val="Lienhypertexte"/>
                <w:noProof/>
              </w:rPr>
              <w:t>Number of students involved in Student Research Hub</w:t>
            </w:r>
            <w:r w:rsidR="00A227B1">
              <w:rPr>
                <w:noProof/>
                <w:webHidden/>
              </w:rPr>
              <w:tab/>
            </w:r>
            <w:r w:rsidR="00A227B1">
              <w:rPr>
                <w:noProof/>
                <w:webHidden/>
              </w:rPr>
              <w:fldChar w:fldCharType="begin"/>
            </w:r>
            <w:r w:rsidR="00A227B1">
              <w:rPr>
                <w:noProof/>
                <w:webHidden/>
              </w:rPr>
              <w:instrText xml:space="preserve"> PAGEREF _Toc242440061 \h </w:instrText>
            </w:r>
            <w:r w:rsidR="00A227B1">
              <w:rPr>
                <w:noProof/>
                <w:webHidden/>
              </w:rPr>
            </w:r>
            <w:r w:rsidR="00A227B1">
              <w:rPr>
                <w:noProof/>
                <w:webHidden/>
              </w:rPr>
              <w:fldChar w:fldCharType="separate"/>
            </w:r>
            <w:r w:rsidR="00D32073">
              <w:rPr>
                <w:noProof/>
                <w:webHidden/>
              </w:rPr>
              <w:t>70</w:t>
            </w:r>
            <w:r w:rsidR="00A227B1">
              <w:rPr>
                <w:noProof/>
                <w:webHidden/>
              </w:rPr>
              <w:fldChar w:fldCharType="end"/>
            </w:r>
          </w:hyperlink>
        </w:p>
        <w:p w14:paraId="7D0EABAE" w14:textId="5371FC91" w:rsidR="00A227B1" w:rsidRDefault="00D323BE">
          <w:pPr>
            <w:pStyle w:val="TM2"/>
            <w:tabs>
              <w:tab w:val="right" w:leader="dot" w:pos="9060"/>
            </w:tabs>
            <w:rPr>
              <w:rFonts w:eastAsiaTheme="minorEastAsia" w:cstheme="minorBidi"/>
              <w:smallCaps w:val="0"/>
              <w:noProof/>
              <w:kern w:val="2"/>
              <w:sz w:val="24"/>
              <w:szCs w:val="24"/>
              <w:lang w:val="el-GR" w:eastAsia="el-GR"/>
              <w14:ligatures w14:val="standardContextual"/>
            </w:rPr>
          </w:pPr>
          <w:hyperlink w:anchor="_Toc242440062" w:history="1">
            <w:r w:rsidR="00A227B1" w:rsidRPr="00847326">
              <w:rPr>
                <w:rStyle w:val="Lienhypertexte"/>
                <w:noProof/>
              </w:rPr>
              <w:t>Students’ satisfaction rate</w:t>
            </w:r>
            <w:r w:rsidR="00A227B1">
              <w:rPr>
                <w:noProof/>
                <w:webHidden/>
              </w:rPr>
              <w:tab/>
            </w:r>
            <w:r w:rsidR="00A227B1">
              <w:rPr>
                <w:noProof/>
                <w:webHidden/>
              </w:rPr>
              <w:fldChar w:fldCharType="begin"/>
            </w:r>
            <w:r w:rsidR="00A227B1">
              <w:rPr>
                <w:noProof/>
                <w:webHidden/>
              </w:rPr>
              <w:instrText xml:space="preserve"> PAGEREF _Toc242440062 \h </w:instrText>
            </w:r>
            <w:r w:rsidR="00A227B1">
              <w:rPr>
                <w:noProof/>
                <w:webHidden/>
              </w:rPr>
            </w:r>
            <w:r w:rsidR="00A227B1">
              <w:rPr>
                <w:noProof/>
                <w:webHidden/>
              </w:rPr>
              <w:fldChar w:fldCharType="separate"/>
            </w:r>
            <w:r w:rsidR="00D32073">
              <w:rPr>
                <w:noProof/>
                <w:webHidden/>
              </w:rPr>
              <w:t>73</w:t>
            </w:r>
            <w:r w:rsidR="00A227B1">
              <w:rPr>
                <w:noProof/>
                <w:webHidden/>
              </w:rPr>
              <w:fldChar w:fldCharType="end"/>
            </w:r>
          </w:hyperlink>
        </w:p>
        <w:p w14:paraId="36DD338A" w14:textId="4ACB3BC0" w:rsidR="00A227B1" w:rsidRDefault="00D323BE">
          <w:pPr>
            <w:pStyle w:val="TM1"/>
            <w:tabs>
              <w:tab w:val="right" w:leader="dot" w:pos="9060"/>
            </w:tabs>
            <w:rPr>
              <w:rFonts w:eastAsiaTheme="minorEastAsia" w:cstheme="minorBidi"/>
              <w:b w:val="0"/>
              <w:bCs w:val="0"/>
              <w:caps w:val="0"/>
              <w:noProof/>
              <w:kern w:val="2"/>
              <w:sz w:val="24"/>
              <w:szCs w:val="24"/>
              <w:lang w:val="el-GR" w:eastAsia="el-GR"/>
              <w14:ligatures w14:val="standardContextual"/>
            </w:rPr>
          </w:pPr>
          <w:hyperlink w:anchor="_Toc242440063" w:history="1">
            <w:r w:rsidR="00A227B1" w:rsidRPr="00847326">
              <w:rPr>
                <w:rStyle w:val="Lienhypertexte"/>
                <w:noProof/>
              </w:rPr>
              <w:t>Conclusion: Outcomes and Impact</w:t>
            </w:r>
            <w:r w:rsidR="00A227B1">
              <w:rPr>
                <w:noProof/>
                <w:webHidden/>
              </w:rPr>
              <w:tab/>
            </w:r>
            <w:r w:rsidR="00A227B1">
              <w:rPr>
                <w:noProof/>
                <w:webHidden/>
              </w:rPr>
              <w:fldChar w:fldCharType="begin"/>
            </w:r>
            <w:r w:rsidR="00A227B1">
              <w:rPr>
                <w:noProof/>
                <w:webHidden/>
              </w:rPr>
              <w:instrText xml:space="preserve"> PAGEREF _Toc242440063 \h </w:instrText>
            </w:r>
            <w:r w:rsidR="00A227B1">
              <w:rPr>
                <w:noProof/>
                <w:webHidden/>
              </w:rPr>
            </w:r>
            <w:r w:rsidR="00A227B1">
              <w:rPr>
                <w:noProof/>
                <w:webHidden/>
              </w:rPr>
              <w:fldChar w:fldCharType="separate"/>
            </w:r>
            <w:r w:rsidR="00D32073">
              <w:rPr>
                <w:noProof/>
                <w:webHidden/>
              </w:rPr>
              <w:t>80</w:t>
            </w:r>
            <w:r w:rsidR="00A227B1">
              <w:rPr>
                <w:noProof/>
                <w:webHidden/>
              </w:rPr>
              <w:fldChar w:fldCharType="end"/>
            </w:r>
          </w:hyperlink>
        </w:p>
        <w:p w14:paraId="5F0EFC63" w14:textId="70FC5D04" w:rsidR="00A227B1" w:rsidRDefault="00D323BE">
          <w:pPr>
            <w:pStyle w:val="TM1"/>
            <w:tabs>
              <w:tab w:val="right" w:leader="dot" w:pos="9060"/>
            </w:tabs>
            <w:rPr>
              <w:rFonts w:eastAsiaTheme="minorEastAsia" w:cstheme="minorBidi"/>
              <w:b w:val="0"/>
              <w:bCs w:val="0"/>
              <w:caps w:val="0"/>
              <w:noProof/>
              <w:kern w:val="2"/>
              <w:sz w:val="24"/>
              <w:szCs w:val="24"/>
              <w:lang w:val="el-GR" w:eastAsia="el-GR"/>
              <w14:ligatures w14:val="standardContextual"/>
            </w:rPr>
          </w:pPr>
          <w:hyperlink w:anchor="_Toc242440064" w:history="1">
            <w:r w:rsidR="00A227B1" w:rsidRPr="00847326">
              <w:rPr>
                <w:rStyle w:val="Lienhypertexte"/>
                <w:noProof/>
              </w:rPr>
              <w:t>Appendix I. Documents for OLH Implementation</w:t>
            </w:r>
            <w:r w:rsidR="00A227B1">
              <w:rPr>
                <w:noProof/>
                <w:webHidden/>
              </w:rPr>
              <w:tab/>
            </w:r>
            <w:r w:rsidR="00A227B1">
              <w:rPr>
                <w:noProof/>
                <w:webHidden/>
              </w:rPr>
              <w:fldChar w:fldCharType="begin"/>
            </w:r>
            <w:r w:rsidR="00A227B1">
              <w:rPr>
                <w:noProof/>
                <w:webHidden/>
              </w:rPr>
              <w:instrText xml:space="preserve"> PAGEREF _Toc242440064 \h </w:instrText>
            </w:r>
            <w:r w:rsidR="00A227B1">
              <w:rPr>
                <w:noProof/>
                <w:webHidden/>
              </w:rPr>
            </w:r>
            <w:r w:rsidR="00A227B1">
              <w:rPr>
                <w:noProof/>
                <w:webHidden/>
              </w:rPr>
              <w:fldChar w:fldCharType="separate"/>
            </w:r>
            <w:r w:rsidR="00D32073">
              <w:rPr>
                <w:noProof/>
                <w:webHidden/>
              </w:rPr>
              <w:t>83</w:t>
            </w:r>
            <w:r w:rsidR="00A227B1">
              <w:rPr>
                <w:noProof/>
                <w:webHidden/>
              </w:rPr>
              <w:fldChar w:fldCharType="end"/>
            </w:r>
          </w:hyperlink>
        </w:p>
        <w:p w14:paraId="5CF55833" w14:textId="5A533E8A" w:rsidR="00A227B1" w:rsidRDefault="00D323BE">
          <w:pPr>
            <w:pStyle w:val="TM2"/>
            <w:tabs>
              <w:tab w:val="right" w:leader="dot" w:pos="9060"/>
            </w:tabs>
            <w:rPr>
              <w:rFonts w:eastAsiaTheme="minorEastAsia" w:cstheme="minorBidi"/>
              <w:smallCaps w:val="0"/>
              <w:noProof/>
              <w:kern w:val="2"/>
              <w:sz w:val="24"/>
              <w:szCs w:val="24"/>
              <w:lang w:val="el-GR" w:eastAsia="el-GR"/>
              <w14:ligatures w14:val="standardContextual"/>
            </w:rPr>
          </w:pPr>
          <w:hyperlink w:anchor="_Toc242440065" w:history="1">
            <w:r w:rsidR="00A227B1" w:rsidRPr="00847326">
              <w:rPr>
                <w:rStyle w:val="Lienhypertexte"/>
                <w:noProof/>
              </w:rPr>
              <w:t>Open Call for Academic and Research staff (Level R2, R3 and R4) of EU-CONEXUS to create and teach a Student Research HUB</w:t>
            </w:r>
            <w:r w:rsidR="00A227B1">
              <w:rPr>
                <w:noProof/>
                <w:webHidden/>
              </w:rPr>
              <w:tab/>
            </w:r>
            <w:r w:rsidR="00A227B1">
              <w:rPr>
                <w:noProof/>
                <w:webHidden/>
              </w:rPr>
              <w:fldChar w:fldCharType="begin"/>
            </w:r>
            <w:r w:rsidR="00A227B1">
              <w:rPr>
                <w:noProof/>
                <w:webHidden/>
              </w:rPr>
              <w:instrText xml:space="preserve"> PAGEREF _Toc242440065 \h </w:instrText>
            </w:r>
            <w:r w:rsidR="00A227B1">
              <w:rPr>
                <w:noProof/>
                <w:webHidden/>
              </w:rPr>
            </w:r>
            <w:r w:rsidR="00A227B1">
              <w:rPr>
                <w:noProof/>
                <w:webHidden/>
              </w:rPr>
              <w:fldChar w:fldCharType="separate"/>
            </w:r>
            <w:r w:rsidR="00D32073">
              <w:rPr>
                <w:noProof/>
                <w:webHidden/>
              </w:rPr>
              <w:t>83</w:t>
            </w:r>
            <w:r w:rsidR="00A227B1">
              <w:rPr>
                <w:noProof/>
                <w:webHidden/>
              </w:rPr>
              <w:fldChar w:fldCharType="end"/>
            </w:r>
          </w:hyperlink>
        </w:p>
        <w:p w14:paraId="4B458E7E" w14:textId="15A25791" w:rsidR="00A227B1" w:rsidRDefault="00D323BE">
          <w:pPr>
            <w:pStyle w:val="TM2"/>
            <w:tabs>
              <w:tab w:val="right" w:leader="dot" w:pos="9060"/>
            </w:tabs>
            <w:rPr>
              <w:rFonts w:eastAsiaTheme="minorEastAsia" w:cstheme="minorBidi"/>
              <w:smallCaps w:val="0"/>
              <w:noProof/>
              <w:kern w:val="2"/>
              <w:sz w:val="24"/>
              <w:szCs w:val="24"/>
              <w:lang w:val="el-GR" w:eastAsia="el-GR"/>
              <w14:ligatures w14:val="standardContextual"/>
            </w:rPr>
          </w:pPr>
          <w:hyperlink w:anchor="_Toc242440066" w:history="1">
            <w:r w:rsidR="00A227B1" w:rsidRPr="00847326">
              <w:rPr>
                <w:rStyle w:val="Lienhypertexte"/>
                <w:noProof/>
              </w:rPr>
              <w:t>Brochure for PhD Leaders</w:t>
            </w:r>
            <w:r w:rsidR="00A227B1">
              <w:rPr>
                <w:noProof/>
                <w:webHidden/>
              </w:rPr>
              <w:tab/>
            </w:r>
            <w:r w:rsidR="00A227B1">
              <w:rPr>
                <w:noProof/>
                <w:webHidden/>
              </w:rPr>
              <w:fldChar w:fldCharType="begin"/>
            </w:r>
            <w:r w:rsidR="00A227B1">
              <w:rPr>
                <w:noProof/>
                <w:webHidden/>
              </w:rPr>
              <w:instrText xml:space="preserve"> PAGEREF _Toc242440066 \h </w:instrText>
            </w:r>
            <w:r w:rsidR="00A227B1">
              <w:rPr>
                <w:noProof/>
                <w:webHidden/>
              </w:rPr>
            </w:r>
            <w:r w:rsidR="00A227B1">
              <w:rPr>
                <w:noProof/>
                <w:webHidden/>
              </w:rPr>
              <w:fldChar w:fldCharType="separate"/>
            </w:r>
            <w:r w:rsidR="00D32073">
              <w:rPr>
                <w:noProof/>
                <w:webHidden/>
              </w:rPr>
              <w:t>88</w:t>
            </w:r>
            <w:r w:rsidR="00A227B1">
              <w:rPr>
                <w:noProof/>
                <w:webHidden/>
              </w:rPr>
              <w:fldChar w:fldCharType="end"/>
            </w:r>
          </w:hyperlink>
        </w:p>
        <w:p w14:paraId="46785C2D" w14:textId="552C3139" w:rsidR="00A227B1" w:rsidRDefault="00D323BE">
          <w:pPr>
            <w:pStyle w:val="TM2"/>
            <w:tabs>
              <w:tab w:val="right" w:leader="dot" w:pos="9060"/>
            </w:tabs>
            <w:rPr>
              <w:rFonts w:eastAsiaTheme="minorEastAsia" w:cstheme="minorBidi"/>
              <w:smallCaps w:val="0"/>
              <w:noProof/>
              <w:kern w:val="2"/>
              <w:sz w:val="24"/>
              <w:szCs w:val="24"/>
              <w:lang w:val="el-GR" w:eastAsia="el-GR"/>
              <w14:ligatures w14:val="standardContextual"/>
            </w:rPr>
          </w:pPr>
          <w:hyperlink w:anchor="_Toc242440067" w:history="1">
            <w:r w:rsidR="00A227B1" w:rsidRPr="00847326">
              <w:rPr>
                <w:rStyle w:val="Lienhypertexte"/>
                <w:noProof/>
              </w:rPr>
              <w:t>Application form to create a Student Research Hub in EU-CONEXUS on SmUCS</w:t>
            </w:r>
            <w:r w:rsidR="00A227B1">
              <w:rPr>
                <w:noProof/>
                <w:webHidden/>
              </w:rPr>
              <w:tab/>
            </w:r>
            <w:r w:rsidR="00A227B1">
              <w:rPr>
                <w:noProof/>
                <w:webHidden/>
              </w:rPr>
              <w:fldChar w:fldCharType="begin"/>
            </w:r>
            <w:r w:rsidR="00A227B1">
              <w:rPr>
                <w:noProof/>
                <w:webHidden/>
              </w:rPr>
              <w:instrText xml:space="preserve"> PAGEREF _Toc242440067 \h </w:instrText>
            </w:r>
            <w:r w:rsidR="00A227B1">
              <w:rPr>
                <w:noProof/>
                <w:webHidden/>
              </w:rPr>
            </w:r>
            <w:r w:rsidR="00A227B1">
              <w:rPr>
                <w:noProof/>
                <w:webHidden/>
              </w:rPr>
              <w:fldChar w:fldCharType="separate"/>
            </w:r>
            <w:r w:rsidR="00D32073">
              <w:rPr>
                <w:noProof/>
                <w:webHidden/>
              </w:rPr>
              <w:t>89</w:t>
            </w:r>
            <w:r w:rsidR="00A227B1">
              <w:rPr>
                <w:noProof/>
                <w:webHidden/>
              </w:rPr>
              <w:fldChar w:fldCharType="end"/>
            </w:r>
          </w:hyperlink>
        </w:p>
        <w:p w14:paraId="1275137A" w14:textId="2FDA9FCC" w:rsidR="00A227B1" w:rsidRDefault="00D323BE">
          <w:pPr>
            <w:pStyle w:val="TM2"/>
            <w:tabs>
              <w:tab w:val="right" w:leader="dot" w:pos="9060"/>
            </w:tabs>
            <w:rPr>
              <w:rFonts w:eastAsiaTheme="minorEastAsia" w:cstheme="minorBidi"/>
              <w:smallCaps w:val="0"/>
              <w:noProof/>
              <w:kern w:val="2"/>
              <w:sz w:val="24"/>
              <w:szCs w:val="24"/>
              <w:lang w:val="el-GR" w:eastAsia="el-GR"/>
              <w14:ligatures w14:val="standardContextual"/>
            </w:rPr>
          </w:pPr>
          <w:hyperlink w:anchor="_Toc242440068" w:history="1">
            <w:r w:rsidR="00A227B1" w:rsidRPr="00847326">
              <w:rPr>
                <w:rStyle w:val="Lienhypertexte"/>
                <w:noProof/>
              </w:rPr>
              <w:t>Invitation letter for students mobility</w:t>
            </w:r>
            <w:r w:rsidR="00A227B1">
              <w:rPr>
                <w:noProof/>
                <w:webHidden/>
              </w:rPr>
              <w:tab/>
            </w:r>
            <w:r w:rsidR="00A227B1">
              <w:rPr>
                <w:noProof/>
                <w:webHidden/>
              </w:rPr>
              <w:fldChar w:fldCharType="begin"/>
            </w:r>
            <w:r w:rsidR="00A227B1">
              <w:rPr>
                <w:noProof/>
                <w:webHidden/>
              </w:rPr>
              <w:instrText xml:space="preserve"> PAGEREF _Toc242440068 \h </w:instrText>
            </w:r>
            <w:r w:rsidR="00A227B1">
              <w:rPr>
                <w:noProof/>
                <w:webHidden/>
              </w:rPr>
            </w:r>
            <w:r w:rsidR="00A227B1">
              <w:rPr>
                <w:noProof/>
                <w:webHidden/>
              </w:rPr>
              <w:fldChar w:fldCharType="separate"/>
            </w:r>
            <w:r w:rsidR="00D32073">
              <w:rPr>
                <w:noProof/>
                <w:webHidden/>
              </w:rPr>
              <w:t>92</w:t>
            </w:r>
            <w:r w:rsidR="00A227B1">
              <w:rPr>
                <w:noProof/>
                <w:webHidden/>
              </w:rPr>
              <w:fldChar w:fldCharType="end"/>
            </w:r>
          </w:hyperlink>
        </w:p>
        <w:p w14:paraId="3078DCBA" w14:textId="04A6EBB0" w:rsidR="00A227B1" w:rsidRDefault="00D323BE">
          <w:pPr>
            <w:pStyle w:val="TM1"/>
            <w:tabs>
              <w:tab w:val="right" w:leader="dot" w:pos="9060"/>
            </w:tabs>
            <w:rPr>
              <w:rFonts w:eastAsiaTheme="minorEastAsia" w:cstheme="minorBidi"/>
              <w:b w:val="0"/>
              <w:bCs w:val="0"/>
              <w:caps w:val="0"/>
              <w:noProof/>
              <w:kern w:val="2"/>
              <w:sz w:val="24"/>
              <w:szCs w:val="24"/>
              <w:lang w:val="el-GR" w:eastAsia="el-GR"/>
              <w14:ligatures w14:val="standardContextual"/>
            </w:rPr>
          </w:pPr>
          <w:hyperlink w:anchor="_Toc242440069" w:history="1">
            <w:r w:rsidR="00A227B1" w:rsidRPr="00847326">
              <w:rPr>
                <w:rStyle w:val="Lienhypertexte"/>
                <w:noProof/>
              </w:rPr>
              <w:t>Appendix II. Webpages for SRH</w:t>
            </w:r>
            <w:r w:rsidR="00A227B1">
              <w:rPr>
                <w:noProof/>
                <w:webHidden/>
              </w:rPr>
              <w:tab/>
            </w:r>
            <w:r w:rsidR="00A227B1">
              <w:rPr>
                <w:noProof/>
                <w:webHidden/>
              </w:rPr>
              <w:fldChar w:fldCharType="begin"/>
            </w:r>
            <w:r w:rsidR="00A227B1">
              <w:rPr>
                <w:noProof/>
                <w:webHidden/>
              </w:rPr>
              <w:instrText xml:space="preserve"> PAGEREF _Toc242440069 \h </w:instrText>
            </w:r>
            <w:r w:rsidR="00A227B1">
              <w:rPr>
                <w:noProof/>
                <w:webHidden/>
              </w:rPr>
            </w:r>
            <w:r w:rsidR="00A227B1">
              <w:rPr>
                <w:noProof/>
                <w:webHidden/>
              </w:rPr>
              <w:fldChar w:fldCharType="separate"/>
            </w:r>
            <w:r w:rsidR="00D32073">
              <w:rPr>
                <w:noProof/>
                <w:webHidden/>
              </w:rPr>
              <w:t>93</w:t>
            </w:r>
            <w:r w:rsidR="00A227B1">
              <w:rPr>
                <w:noProof/>
                <w:webHidden/>
              </w:rPr>
              <w:fldChar w:fldCharType="end"/>
            </w:r>
          </w:hyperlink>
        </w:p>
        <w:p w14:paraId="27B8A842" w14:textId="7ECA85DD" w:rsidR="00A227B1" w:rsidRDefault="00D323BE">
          <w:pPr>
            <w:pStyle w:val="TM1"/>
            <w:tabs>
              <w:tab w:val="right" w:leader="dot" w:pos="9060"/>
            </w:tabs>
            <w:rPr>
              <w:rFonts w:eastAsiaTheme="minorEastAsia" w:cstheme="minorBidi"/>
              <w:b w:val="0"/>
              <w:bCs w:val="0"/>
              <w:caps w:val="0"/>
              <w:noProof/>
              <w:kern w:val="2"/>
              <w:sz w:val="24"/>
              <w:szCs w:val="24"/>
              <w:lang w:val="el-GR" w:eastAsia="el-GR"/>
              <w14:ligatures w14:val="standardContextual"/>
            </w:rPr>
          </w:pPr>
          <w:hyperlink w:anchor="_Toc242440070" w:history="1">
            <w:r w:rsidR="00A227B1" w:rsidRPr="00847326">
              <w:rPr>
                <w:rStyle w:val="Lienhypertexte"/>
                <w:noProof/>
              </w:rPr>
              <w:t>Appendix III. Moodle Guidelines documents</w:t>
            </w:r>
            <w:r w:rsidR="00A227B1">
              <w:rPr>
                <w:noProof/>
                <w:webHidden/>
              </w:rPr>
              <w:tab/>
            </w:r>
            <w:r w:rsidR="00A227B1">
              <w:rPr>
                <w:noProof/>
                <w:webHidden/>
              </w:rPr>
              <w:fldChar w:fldCharType="begin"/>
            </w:r>
            <w:r w:rsidR="00A227B1">
              <w:rPr>
                <w:noProof/>
                <w:webHidden/>
              </w:rPr>
              <w:instrText xml:space="preserve"> PAGEREF _Toc242440070 \h </w:instrText>
            </w:r>
            <w:r w:rsidR="00A227B1">
              <w:rPr>
                <w:noProof/>
                <w:webHidden/>
              </w:rPr>
            </w:r>
            <w:r w:rsidR="00A227B1">
              <w:rPr>
                <w:noProof/>
                <w:webHidden/>
              </w:rPr>
              <w:fldChar w:fldCharType="separate"/>
            </w:r>
            <w:r w:rsidR="00D32073">
              <w:rPr>
                <w:noProof/>
                <w:webHidden/>
              </w:rPr>
              <w:t>94</w:t>
            </w:r>
            <w:r w:rsidR="00A227B1">
              <w:rPr>
                <w:noProof/>
                <w:webHidden/>
              </w:rPr>
              <w:fldChar w:fldCharType="end"/>
            </w:r>
          </w:hyperlink>
        </w:p>
        <w:p w14:paraId="721BB9E6" w14:textId="1E572DDE" w:rsidR="00A227B1" w:rsidRDefault="00D323BE">
          <w:pPr>
            <w:pStyle w:val="TM1"/>
            <w:tabs>
              <w:tab w:val="right" w:leader="dot" w:pos="9060"/>
            </w:tabs>
            <w:rPr>
              <w:rFonts w:eastAsiaTheme="minorEastAsia" w:cstheme="minorBidi"/>
              <w:b w:val="0"/>
              <w:bCs w:val="0"/>
              <w:caps w:val="0"/>
              <w:noProof/>
              <w:kern w:val="2"/>
              <w:sz w:val="24"/>
              <w:szCs w:val="24"/>
              <w:lang w:val="el-GR" w:eastAsia="el-GR"/>
              <w14:ligatures w14:val="standardContextual"/>
            </w:rPr>
          </w:pPr>
          <w:hyperlink w:anchor="_Toc242440071" w:history="1">
            <w:r w:rsidR="00A227B1" w:rsidRPr="00847326">
              <w:rPr>
                <w:rStyle w:val="Lienhypertexte"/>
                <w:noProof/>
              </w:rPr>
              <w:t>Appendix IV-Certificates’ templates</w:t>
            </w:r>
            <w:r w:rsidR="00A227B1">
              <w:rPr>
                <w:noProof/>
                <w:webHidden/>
              </w:rPr>
              <w:tab/>
            </w:r>
            <w:r w:rsidR="00A227B1">
              <w:rPr>
                <w:noProof/>
                <w:webHidden/>
              </w:rPr>
              <w:fldChar w:fldCharType="begin"/>
            </w:r>
            <w:r w:rsidR="00A227B1">
              <w:rPr>
                <w:noProof/>
                <w:webHidden/>
              </w:rPr>
              <w:instrText xml:space="preserve"> PAGEREF _Toc242440071 \h </w:instrText>
            </w:r>
            <w:r w:rsidR="00A227B1">
              <w:rPr>
                <w:noProof/>
                <w:webHidden/>
              </w:rPr>
            </w:r>
            <w:r w:rsidR="00A227B1">
              <w:rPr>
                <w:noProof/>
                <w:webHidden/>
              </w:rPr>
              <w:fldChar w:fldCharType="separate"/>
            </w:r>
            <w:r w:rsidR="00D32073">
              <w:rPr>
                <w:noProof/>
                <w:webHidden/>
              </w:rPr>
              <w:t>97</w:t>
            </w:r>
            <w:r w:rsidR="00A227B1">
              <w:rPr>
                <w:noProof/>
                <w:webHidden/>
              </w:rPr>
              <w:fldChar w:fldCharType="end"/>
            </w:r>
          </w:hyperlink>
        </w:p>
        <w:p w14:paraId="2CB7A929" w14:textId="12734571" w:rsidR="00A227B1" w:rsidRDefault="00D323BE">
          <w:pPr>
            <w:pStyle w:val="TM2"/>
            <w:tabs>
              <w:tab w:val="right" w:leader="dot" w:pos="9060"/>
            </w:tabs>
            <w:rPr>
              <w:rFonts w:eastAsiaTheme="minorEastAsia" w:cstheme="minorBidi"/>
              <w:smallCaps w:val="0"/>
              <w:noProof/>
              <w:kern w:val="2"/>
              <w:sz w:val="24"/>
              <w:szCs w:val="24"/>
              <w:lang w:val="el-GR" w:eastAsia="el-GR"/>
              <w14:ligatures w14:val="standardContextual"/>
            </w:rPr>
          </w:pPr>
          <w:hyperlink w:anchor="_Toc242440072" w:history="1">
            <w:r w:rsidR="00A227B1" w:rsidRPr="00847326">
              <w:rPr>
                <w:rStyle w:val="Lienhypertexte"/>
                <w:noProof/>
              </w:rPr>
              <w:t>Certificate for students’ attendance</w:t>
            </w:r>
            <w:r w:rsidR="00A227B1">
              <w:rPr>
                <w:noProof/>
                <w:webHidden/>
              </w:rPr>
              <w:tab/>
            </w:r>
            <w:r w:rsidR="00A227B1">
              <w:rPr>
                <w:noProof/>
                <w:webHidden/>
              </w:rPr>
              <w:fldChar w:fldCharType="begin"/>
            </w:r>
            <w:r w:rsidR="00A227B1">
              <w:rPr>
                <w:noProof/>
                <w:webHidden/>
              </w:rPr>
              <w:instrText xml:space="preserve"> PAGEREF _Toc242440072 \h </w:instrText>
            </w:r>
            <w:r w:rsidR="00A227B1">
              <w:rPr>
                <w:noProof/>
                <w:webHidden/>
              </w:rPr>
            </w:r>
            <w:r w:rsidR="00A227B1">
              <w:rPr>
                <w:noProof/>
                <w:webHidden/>
              </w:rPr>
              <w:fldChar w:fldCharType="separate"/>
            </w:r>
            <w:r w:rsidR="00D32073">
              <w:rPr>
                <w:noProof/>
                <w:webHidden/>
              </w:rPr>
              <w:t>97</w:t>
            </w:r>
            <w:r w:rsidR="00A227B1">
              <w:rPr>
                <w:noProof/>
                <w:webHidden/>
              </w:rPr>
              <w:fldChar w:fldCharType="end"/>
            </w:r>
          </w:hyperlink>
        </w:p>
        <w:p w14:paraId="1CE1666F" w14:textId="6E881B03" w:rsidR="00A227B1" w:rsidRDefault="00D323BE">
          <w:pPr>
            <w:pStyle w:val="TM2"/>
            <w:tabs>
              <w:tab w:val="right" w:leader="dot" w:pos="9060"/>
            </w:tabs>
            <w:rPr>
              <w:rFonts w:eastAsiaTheme="minorEastAsia" w:cstheme="minorBidi"/>
              <w:smallCaps w:val="0"/>
              <w:noProof/>
              <w:kern w:val="2"/>
              <w:sz w:val="24"/>
              <w:szCs w:val="24"/>
              <w:lang w:val="el-GR" w:eastAsia="el-GR"/>
              <w14:ligatures w14:val="standardContextual"/>
            </w:rPr>
          </w:pPr>
          <w:hyperlink w:anchor="_Toc242440073" w:history="1">
            <w:r w:rsidR="00A227B1" w:rsidRPr="00847326">
              <w:rPr>
                <w:rStyle w:val="Lienhypertexte"/>
                <w:noProof/>
              </w:rPr>
              <w:t>Certificate for Mentors in SRH</w:t>
            </w:r>
            <w:r w:rsidR="00A227B1">
              <w:rPr>
                <w:noProof/>
                <w:webHidden/>
              </w:rPr>
              <w:tab/>
            </w:r>
            <w:r w:rsidR="00A227B1">
              <w:rPr>
                <w:noProof/>
                <w:webHidden/>
              </w:rPr>
              <w:fldChar w:fldCharType="begin"/>
            </w:r>
            <w:r w:rsidR="00A227B1">
              <w:rPr>
                <w:noProof/>
                <w:webHidden/>
              </w:rPr>
              <w:instrText xml:space="preserve"> PAGEREF _Toc242440073 \h </w:instrText>
            </w:r>
            <w:r w:rsidR="00A227B1">
              <w:rPr>
                <w:noProof/>
                <w:webHidden/>
              </w:rPr>
            </w:r>
            <w:r w:rsidR="00A227B1">
              <w:rPr>
                <w:noProof/>
                <w:webHidden/>
              </w:rPr>
              <w:fldChar w:fldCharType="separate"/>
            </w:r>
            <w:r w:rsidR="00D32073">
              <w:rPr>
                <w:noProof/>
                <w:webHidden/>
              </w:rPr>
              <w:t>98</w:t>
            </w:r>
            <w:r w:rsidR="00A227B1">
              <w:rPr>
                <w:noProof/>
                <w:webHidden/>
              </w:rPr>
              <w:fldChar w:fldCharType="end"/>
            </w:r>
          </w:hyperlink>
        </w:p>
        <w:p w14:paraId="0E237051" w14:textId="54D0EBE9" w:rsidR="00A227B1" w:rsidRDefault="00D323BE">
          <w:pPr>
            <w:pStyle w:val="TM2"/>
            <w:tabs>
              <w:tab w:val="right" w:leader="dot" w:pos="9060"/>
            </w:tabs>
            <w:rPr>
              <w:rFonts w:eastAsiaTheme="minorEastAsia" w:cstheme="minorBidi"/>
              <w:smallCaps w:val="0"/>
              <w:noProof/>
              <w:kern w:val="2"/>
              <w:sz w:val="24"/>
              <w:szCs w:val="24"/>
              <w:lang w:val="el-GR" w:eastAsia="el-GR"/>
              <w14:ligatures w14:val="standardContextual"/>
            </w:rPr>
          </w:pPr>
          <w:hyperlink w:anchor="_Toc242440074" w:history="1">
            <w:r w:rsidR="00A227B1" w:rsidRPr="00847326">
              <w:rPr>
                <w:rStyle w:val="Lienhypertexte"/>
                <w:noProof/>
              </w:rPr>
              <w:t>Certificate for Leaders in SRH</w:t>
            </w:r>
            <w:r w:rsidR="00A227B1">
              <w:rPr>
                <w:noProof/>
                <w:webHidden/>
              </w:rPr>
              <w:tab/>
            </w:r>
            <w:r w:rsidR="00A227B1">
              <w:rPr>
                <w:noProof/>
                <w:webHidden/>
              </w:rPr>
              <w:fldChar w:fldCharType="begin"/>
            </w:r>
            <w:r w:rsidR="00A227B1">
              <w:rPr>
                <w:noProof/>
                <w:webHidden/>
              </w:rPr>
              <w:instrText xml:space="preserve"> PAGEREF _Toc242440074 \h </w:instrText>
            </w:r>
            <w:r w:rsidR="00A227B1">
              <w:rPr>
                <w:noProof/>
                <w:webHidden/>
              </w:rPr>
            </w:r>
            <w:r w:rsidR="00A227B1">
              <w:rPr>
                <w:noProof/>
                <w:webHidden/>
              </w:rPr>
              <w:fldChar w:fldCharType="separate"/>
            </w:r>
            <w:r w:rsidR="00D32073">
              <w:rPr>
                <w:noProof/>
                <w:webHidden/>
              </w:rPr>
              <w:t>99</w:t>
            </w:r>
            <w:r w:rsidR="00A227B1">
              <w:rPr>
                <w:noProof/>
                <w:webHidden/>
              </w:rPr>
              <w:fldChar w:fldCharType="end"/>
            </w:r>
          </w:hyperlink>
        </w:p>
        <w:p w14:paraId="00988B8D" w14:textId="3E1BD214" w:rsidR="00A227B1" w:rsidRDefault="00D323BE">
          <w:pPr>
            <w:pStyle w:val="TM1"/>
            <w:tabs>
              <w:tab w:val="right" w:leader="dot" w:pos="9060"/>
            </w:tabs>
            <w:rPr>
              <w:rFonts w:eastAsiaTheme="minorEastAsia" w:cstheme="minorBidi"/>
              <w:b w:val="0"/>
              <w:bCs w:val="0"/>
              <w:caps w:val="0"/>
              <w:noProof/>
              <w:kern w:val="2"/>
              <w:sz w:val="24"/>
              <w:szCs w:val="24"/>
              <w:lang w:val="el-GR" w:eastAsia="el-GR"/>
              <w14:ligatures w14:val="standardContextual"/>
            </w:rPr>
          </w:pPr>
          <w:hyperlink w:anchor="_Toc242440075" w:history="1">
            <w:r w:rsidR="00A227B1" w:rsidRPr="00847326">
              <w:rPr>
                <w:rStyle w:val="Lienhypertexte"/>
                <w:noProof/>
                <w:lang w:val="fr-FR"/>
              </w:rPr>
              <w:t>Appendix V. SRH Students’ Satisfaction questionnaire</w:t>
            </w:r>
            <w:r w:rsidR="00A227B1">
              <w:rPr>
                <w:noProof/>
                <w:webHidden/>
              </w:rPr>
              <w:tab/>
            </w:r>
            <w:r w:rsidR="00A227B1">
              <w:rPr>
                <w:noProof/>
                <w:webHidden/>
              </w:rPr>
              <w:fldChar w:fldCharType="begin"/>
            </w:r>
            <w:r w:rsidR="00A227B1">
              <w:rPr>
                <w:noProof/>
                <w:webHidden/>
              </w:rPr>
              <w:instrText xml:space="preserve"> PAGEREF _Toc242440075 \h </w:instrText>
            </w:r>
            <w:r w:rsidR="00A227B1">
              <w:rPr>
                <w:noProof/>
                <w:webHidden/>
              </w:rPr>
            </w:r>
            <w:r w:rsidR="00A227B1">
              <w:rPr>
                <w:noProof/>
                <w:webHidden/>
              </w:rPr>
              <w:fldChar w:fldCharType="separate"/>
            </w:r>
            <w:r w:rsidR="00D32073">
              <w:rPr>
                <w:noProof/>
                <w:webHidden/>
              </w:rPr>
              <w:t>100</w:t>
            </w:r>
            <w:r w:rsidR="00A227B1">
              <w:rPr>
                <w:noProof/>
                <w:webHidden/>
              </w:rPr>
              <w:fldChar w:fldCharType="end"/>
            </w:r>
          </w:hyperlink>
        </w:p>
        <w:p w14:paraId="772E5592" w14:textId="47C1FF45" w:rsidR="00A227B1" w:rsidRDefault="00D323BE">
          <w:pPr>
            <w:pStyle w:val="TM1"/>
            <w:tabs>
              <w:tab w:val="right" w:leader="dot" w:pos="9060"/>
            </w:tabs>
            <w:rPr>
              <w:rFonts w:eastAsiaTheme="minorEastAsia" w:cstheme="minorBidi"/>
              <w:b w:val="0"/>
              <w:bCs w:val="0"/>
              <w:caps w:val="0"/>
              <w:noProof/>
              <w:kern w:val="2"/>
              <w:sz w:val="24"/>
              <w:szCs w:val="24"/>
              <w:lang w:val="el-GR" w:eastAsia="el-GR"/>
              <w14:ligatures w14:val="standardContextual"/>
            </w:rPr>
          </w:pPr>
          <w:hyperlink w:anchor="_Toc242440076" w:history="1">
            <w:r w:rsidR="00A227B1" w:rsidRPr="00847326">
              <w:rPr>
                <w:rStyle w:val="Lienhypertexte"/>
                <w:noProof/>
              </w:rPr>
              <w:t>APPENDIX VI: Student Research Hub projects’ offers schedule</w:t>
            </w:r>
            <w:r w:rsidR="00A227B1">
              <w:rPr>
                <w:noProof/>
                <w:webHidden/>
              </w:rPr>
              <w:tab/>
            </w:r>
            <w:r w:rsidR="00A227B1">
              <w:rPr>
                <w:noProof/>
                <w:webHidden/>
              </w:rPr>
              <w:fldChar w:fldCharType="begin"/>
            </w:r>
            <w:r w:rsidR="00A227B1">
              <w:rPr>
                <w:noProof/>
                <w:webHidden/>
              </w:rPr>
              <w:instrText xml:space="preserve"> PAGEREF _Toc242440076 \h </w:instrText>
            </w:r>
            <w:r w:rsidR="00A227B1">
              <w:rPr>
                <w:noProof/>
                <w:webHidden/>
              </w:rPr>
            </w:r>
            <w:r w:rsidR="00A227B1">
              <w:rPr>
                <w:noProof/>
                <w:webHidden/>
              </w:rPr>
              <w:fldChar w:fldCharType="separate"/>
            </w:r>
            <w:r w:rsidR="00D32073">
              <w:rPr>
                <w:noProof/>
                <w:webHidden/>
              </w:rPr>
              <w:t>104</w:t>
            </w:r>
            <w:r w:rsidR="00A227B1">
              <w:rPr>
                <w:noProof/>
                <w:webHidden/>
              </w:rPr>
              <w:fldChar w:fldCharType="end"/>
            </w:r>
          </w:hyperlink>
        </w:p>
        <w:p w14:paraId="4795A878" w14:textId="37726462" w:rsidR="00A227B1" w:rsidRDefault="00D323BE">
          <w:pPr>
            <w:pStyle w:val="TM2"/>
            <w:tabs>
              <w:tab w:val="right" w:leader="dot" w:pos="9060"/>
            </w:tabs>
            <w:rPr>
              <w:rFonts w:eastAsiaTheme="minorEastAsia" w:cstheme="minorBidi"/>
              <w:smallCaps w:val="0"/>
              <w:noProof/>
              <w:kern w:val="2"/>
              <w:sz w:val="24"/>
              <w:szCs w:val="24"/>
              <w:lang w:val="el-GR" w:eastAsia="el-GR"/>
              <w14:ligatures w14:val="standardContextual"/>
            </w:rPr>
          </w:pPr>
          <w:hyperlink w:anchor="_Toc242440077" w:history="1">
            <w:r w:rsidR="00A227B1" w:rsidRPr="00847326">
              <w:rPr>
                <w:rStyle w:val="Lienhypertexte"/>
                <w:noProof/>
              </w:rPr>
              <w:t>AUA</w:t>
            </w:r>
            <w:r w:rsidR="00A227B1">
              <w:rPr>
                <w:noProof/>
                <w:webHidden/>
              </w:rPr>
              <w:tab/>
            </w:r>
            <w:r w:rsidR="00A227B1">
              <w:rPr>
                <w:noProof/>
                <w:webHidden/>
              </w:rPr>
              <w:fldChar w:fldCharType="begin"/>
            </w:r>
            <w:r w:rsidR="00A227B1">
              <w:rPr>
                <w:noProof/>
                <w:webHidden/>
              </w:rPr>
              <w:instrText xml:space="preserve"> PAGEREF _Toc242440077 \h </w:instrText>
            </w:r>
            <w:r w:rsidR="00A227B1">
              <w:rPr>
                <w:noProof/>
                <w:webHidden/>
              </w:rPr>
            </w:r>
            <w:r w:rsidR="00A227B1">
              <w:rPr>
                <w:noProof/>
                <w:webHidden/>
              </w:rPr>
              <w:fldChar w:fldCharType="separate"/>
            </w:r>
            <w:r w:rsidR="00D32073">
              <w:rPr>
                <w:noProof/>
                <w:webHidden/>
              </w:rPr>
              <w:t>104</w:t>
            </w:r>
            <w:r w:rsidR="00A227B1">
              <w:rPr>
                <w:noProof/>
                <w:webHidden/>
              </w:rPr>
              <w:fldChar w:fldCharType="end"/>
            </w:r>
          </w:hyperlink>
        </w:p>
        <w:p w14:paraId="536CCE4C" w14:textId="20AC25A9" w:rsidR="00A227B1" w:rsidRDefault="00D323BE">
          <w:pPr>
            <w:pStyle w:val="TM2"/>
            <w:tabs>
              <w:tab w:val="right" w:leader="dot" w:pos="9060"/>
            </w:tabs>
            <w:rPr>
              <w:rFonts w:eastAsiaTheme="minorEastAsia" w:cstheme="minorBidi"/>
              <w:smallCaps w:val="0"/>
              <w:noProof/>
              <w:kern w:val="2"/>
              <w:sz w:val="24"/>
              <w:szCs w:val="24"/>
              <w:lang w:val="el-GR" w:eastAsia="el-GR"/>
              <w14:ligatures w14:val="standardContextual"/>
            </w:rPr>
          </w:pPr>
          <w:hyperlink w:anchor="_Toc242440078" w:history="1">
            <w:r w:rsidR="00A227B1" w:rsidRPr="00847326">
              <w:rPr>
                <w:rStyle w:val="Lienhypertexte"/>
                <w:noProof/>
              </w:rPr>
              <w:t>FREDU</w:t>
            </w:r>
            <w:r w:rsidR="00A227B1">
              <w:rPr>
                <w:noProof/>
                <w:webHidden/>
              </w:rPr>
              <w:tab/>
            </w:r>
            <w:r w:rsidR="00A227B1">
              <w:rPr>
                <w:noProof/>
                <w:webHidden/>
              </w:rPr>
              <w:fldChar w:fldCharType="begin"/>
            </w:r>
            <w:r w:rsidR="00A227B1">
              <w:rPr>
                <w:noProof/>
                <w:webHidden/>
              </w:rPr>
              <w:instrText xml:space="preserve"> PAGEREF _Toc242440078 \h </w:instrText>
            </w:r>
            <w:r w:rsidR="00A227B1">
              <w:rPr>
                <w:noProof/>
                <w:webHidden/>
              </w:rPr>
            </w:r>
            <w:r w:rsidR="00A227B1">
              <w:rPr>
                <w:noProof/>
                <w:webHidden/>
              </w:rPr>
              <w:fldChar w:fldCharType="separate"/>
            </w:r>
            <w:r w:rsidR="00D32073">
              <w:rPr>
                <w:noProof/>
                <w:webHidden/>
              </w:rPr>
              <w:t>107</w:t>
            </w:r>
            <w:r w:rsidR="00A227B1">
              <w:rPr>
                <w:noProof/>
                <w:webHidden/>
              </w:rPr>
              <w:fldChar w:fldCharType="end"/>
            </w:r>
          </w:hyperlink>
        </w:p>
        <w:p w14:paraId="10331720" w14:textId="77762B02" w:rsidR="00A227B1" w:rsidRDefault="00D323BE">
          <w:pPr>
            <w:pStyle w:val="TM2"/>
            <w:tabs>
              <w:tab w:val="right" w:leader="dot" w:pos="9060"/>
            </w:tabs>
            <w:rPr>
              <w:rFonts w:eastAsiaTheme="minorEastAsia" w:cstheme="minorBidi"/>
              <w:smallCaps w:val="0"/>
              <w:noProof/>
              <w:kern w:val="2"/>
              <w:sz w:val="24"/>
              <w:szCs w:val="24"/>
              <w:lang w:val="el-GR" w:eastAsia="el-GR"/>
              <w14:ligatures w14:val="standardContextual"/>
            </w:rPr>
          </w:pPr>
          <w:hyperlink w:anchor="_Toc242440079" w:history="1">
            <w:r w:rsidR="00A227B1" w:rsidRPr="00847326">
              <w:rPr>
                <w:rStyle w:val="Lienhypertexte"/>
                <w:noProof/>
              </w:rPr>
              <w:t>KU</w:t>
            </w:r>
            <w:r w:rsidR="00A227B1">
              <w:rPr>
                <w:noProof/>
                <w:webHidden/>
              </w:rPr>
              <w:tab/>
            </w:r>
            <w:r w:rsidR="00A227B1">
              <w:rPr>
                <w:noProof/>
                <w:webHidden/>
              </w:rPr>
              <w:fldChar w:fldCharType="begin"/>
            </w:r>
            <w:r w:rsidR="00A227B1">
              <w:rPr>
                <w:noProof/>
                <w:webHidden/>
              </w:rPr>
              <w:instrText xml:space="preserve"> PAGEREF _Toc242440079 \h </w:instrText>
            </w:r>
            <w:r w:rsidR="00A227B1">
              <w:rPr>
                <w:noProof/>
                <w:webHidden/>
              </w:rPr>
            </w:r>
            <w:r w:rsidR="00A227B1">
              <w:rPr>
                <w:noProof/>
                <w:webHidden/>
              </w:rPr>
              <w:fldChar w:fldCharType="separate"/>
            </w:r>
            <w:r w:rsidR="00D32073">
              <w:rPr>
                <w:noProof/>
                <w:webHidden/>
              </w:rPr>
              <w:t>109</w:t>
            </w:r>
            <w:r w:rsidR="00A227B1">
              <w:rPr>
                <w:noProof/>
                <w:webHidden/>
              </w:rPr>
              <w:fldChar w:fldCharType="end"/>
            </w:r>
          </w:hyperlink>
        </w:p>
        <w:p w14:paraId="130ACE1E" w14:textId="03BA7EE8" w:rsidR="00A227B1" w:rsidRDefault="00D323BE">
          <w:pPr>
            <w:pStyle w:val="TM2"/>
            <w:tabs>
              <w:tab w:val="right" w:leader="dot" w:pos="9060"/>
            </w:tabs>
            <w:rPr>
              <w:rFonts w:eastAsiaTheme="minorEastAsia" w:cstheme="minorBidi"/>
              <w:smallCaps w:val="0"/>
              <w:noProof/>
              <w:kern w:val="2"/>
              <w:sz w:val="24"/>
              <w:szCs w:val="24"/>
              <w:lang w:val="el-GR" w:eastAsia="el-GR"/>
              <w14:ligatures w14:val="standardContextual"/>
            </w:rPr>
          </w:pPr>
          <w:hyperlink w:anchor="_Toc242440080" w:history="1">
            <w:r w:rsidR="00A227B1" w:rsidRPr="00847326">
              <w:rPr>
                <w:rStyle w:val="Lienhypertexte"/>
                <w:noProof/>
              </w:rPr>
              <w:t>SETU</w:t>
            </w:r>
            <w:r w:rsidR="00A227B1">
              <w:rPr>
                <w:noProof/>
                <w:webHidden/>
              </w:rPr>
              <w:tab/>
            </w:r>
            <w:r w:rsidR="00A227B1">
              <w:rPr>
                <w:noProof/>
                <w:webHidden/>
              </w:rPr>
              <w:fldChar w:fldCharType="begin"/>
            </w:r>
            <w:r w:rsidR="00A227B1">
              <w:rPr>
                <w:noProof/>
                <w:webHidden/>
              </w:rPr>
              <w:instrText xml:space="preserve"> PAGEREF _Toc242440080 \h </w:instrText>
            </w:r>
            <w:r w:rsidR="00A227B1">
              <w:rPr>
                <w:noProof/>
                <w:webHidden/>
              </w:rPr>
            </w:r>
            <w:r w:rsidR="00A227B1">
              <w:rPr>
                <w:noProof/>
                <w:webHidden/>
              </w:rPr>
              <w:fldChar w:fldCharType="separate"/>
            </w:r>
            <w:r w:rsidR="00D32073">
              <w:rPr>
                <w:noProof/>
                <w:webHidden/>
              </w:rPr>
              <w:t>111</w:t>
            </w:r>
            <w:r w:rsidR="00A227B1">
              <w:rPr>
                <w:noProof/>
                <w:webHidden/>
              </w:rPr>
              <w:fldChar w:fldCharType="end"/>
            </w:r>
          </w:hyperlink>
        </w:p>
        <w:p w14:paraId="2091FDD0" w14:textId="2479B92D" w:rsidR="00A227B1" w:rsidRDefault="00D323BE">
          <w:pPr>
            <w:pStyle w:val="TM2"/>
            <w:tabs>
              <w:tab w:val="right" w:leader="dot" w:pos="9060"/>
            </w:tabs>
            <w:rPr>
              <w:rFonts w:eastAsiaTheme="minorEastAsia" w:cstheme="minorBidi"/>
              <w:smallCaps w:val="0"/>
              <w:noProof/>
              <w:kern w:val="2"/>
              <w:sz w:val="24"/>
              <w:szCs w:val="24"/>
              <w:lang w:val="el-GR" w:eastAsia="el-GR"/>
              <w14:ligatures w14:val="standardContextual"/>
            </w:rPr>
          </w:pPr>
          <w:hyperlink w:anchor="_Toc242440081" w:history="1">
            <w:r w:rsidR="00A227B1" w:rsidRPr="00847326">
              <w:rPr>
                <w:rStyle w:val="Lienhypertexte"/>
                <w:noProof/>
              </w:rPr>
              <w:t>UCV</w:t>
            </w:r>
            <w:r w:rsidR="00A227B1">
              <w:rPr>
                <w:noProof/>
                <w:webHidden/>
              </w:rPr>
              <w:tab/>
            </w:r>
            <w:r w:rsidR="00A227B1">
              <w:rPr>
                <w:noProof/>
                <w:webHidden/>
              </w:rPr>
              <w:fldChar w:fldCharType="begin"/>
            </w:r>
            <w:r w:rsidR="00A227B1">
              <w:rPr>
                <w:noProof/>
                <w:webHidden/>
              </w:rPr>
              <w:instrText xml:space="preserve"> PAGEREF _Toc242440081 \h </w:instrText>
            </w:r>
            <w:r w:rsidR="00A227B1">
              <w:rPr>
                <w:noProof/>
                <w:webHidden/>
              </w:rPr>
            </w:r>
            <w:r w:rsidR="00A227B1">
              <w:rPr>
                <w:noProof/>
                <w:webHidden/>
              </w:rPr>
              <w:fldChar w:fldCharType="separate"/>
            </w:r>
            <w:r w:rsidR="00D32073">
              <w:rPr>
                <w:noProof/>
                <w:webHidden/>
              </w:rPr>
              <w:t>114</w:t>
            </w:r>
            <w:r w:rsidR="00A227B1">
              <w:rPr>
                <w:noProof/>
                <w:webHidden/>
              </w:rPr>
              <w:fldChar w:fldCharType="end"/>
            </w:r>
          </w:hyperlink>
        </w:p>
        <w:p w14:paraId="1BC2CEC9" w14:textId="61C9DD88" w:rsidR="00A227B1" w:rsidRDefault="00D323BE">
          <w:pPr>
            <w:pStyle w:val="TM2"/>
            <w:tabs>
              <w:tab w:val="right" w:leader="dot" w:pos="9060"/>
            </w:tabs>
            <w:rPr>
              <w:rFonts w:eastAsiaTheme="minorEastAsia" w:cstheme="minorBidi"/>
              <w:smallCaps w:val="0"/>
              <w:noProof/>
              <w:kern w:val="2"/>
              <w:sz w:val="24"/>
              <w:szCs w:val="24"/>
              <w:lang w:val="el-GR" w:eastAsia="el-GR"/>
              <w14:ligatures w14:val="standardContextual"/>
            </w:rPr>
          </w:pPr>
          <w:hyperlink w:anchor="_Toc242440082" w:history="1">
            <w:r w:rsidR="00A227B1" w:rsidRPr="00847326">
              <w:rPr>
                <w:rStyle w:val="Lienhypertexte"/>
                <w:noProof/>
              </w:rPr>
              <w:t>UNIZD</w:t>
            </w:r>
            <w:r w:rsidR="00A227B1">
              <w:rPr>
                <w:noProof/>
                <w:webHidden/>
              </w:rPr>
              <w:tab/>
            </w:r>
            <w:r w:rsidR="00A227B1">
              <w:rPr>
                <w:noProof/>
                <w:webHidden/>
              </w:rPr>
              <w:fldChar w:fldCharType="begin"/>
            </w:r>
            <w:r w:rsidR="00A227B1">
              <w:rPr>
                <w:noProof/>
                <w:webHidden/>
              </w:rPr>
              <w:instrText xml:space="preserve"> PAGEREF _Toc242440082 \h </w:instrText>
            </w:r>
            <w:r w:rsidR="00A227B1">
              <w:rPr>
                <w:noProof/>
                <w:webHidden/>
              </w:rPr>
            </w:r>
            <w:r w:rsidR="00A227B1">
              <w:rPr>
                <w:noProof/>
                <w:webHidden/>
              </w:rPr>
              <w:fldChar w:fldCharType="separate"/>
            </w:r>
            <w:r w:rsidR="00D32073">
              <w:rPr>
                <w:noProof/>
                <w:webHidden/>
              </w:rPr>
              <w:t>116</w:t>
            </w:r>
            <w:r w:rsidR="00A227B1">
              <w:rPr>
                <w:noProof/>
                <w:webHidden/>
              </w:rPr>
              <w:fldChar w:fldCharType="end"/>
            </w:r>
          </w:hyperlink>
        </w:p>
        <w:p w14:paraId="1B83ADAB" w14:textId="188F2B2E" w:rsidR="00A227B1" w:rsidRDefault="00D323BE">
          <w:pPr>
            <w:pStyle w:val="TM2"/>
            <w:tabs>
              <w:tab w:val="right" w:leader="dot" w:pos="9060"/>
            </w:tabs>
            <w:rPr>
              <w:rFonts w:eastAsiaTheme="minorEastAsia" w:cstheme="minorBidi"/>
              <w:smallCaps w:val="0"/>
              <w:noProof/>
              <w:kern w:val="2"/>
              <w:sz w:val="24"/>
              <w:szCs w:val="24"/>
              <w:lang w:val="el-GR" w:eastAsia="el-GR"/>
              <w14:ligatures w14:val="standardContextual"/>
            </w:rPr>
          </w:pPr>
          <w:hyperlink w:anchor="_Toc242440083" w:history="1">
            <w:r w:rsidR="00A227B1" w:rsidRPr="00847326">
              <w:rPr>
                <w:rStyle w:val="Lienhypertexte"/>
                <w:noProof/>
              </w:rPr>
              <w:t>UROS</w:t>
            </w:r>
            <w:r w:rsidR="00A227B1">
              <w:rPr>
                <w:noProof/>
                <w:webHidden/>
              </w:rPr>
              <w:tab/>
            </w:r>
            <w:r w:rsidR="00A227B1">
              <w:rPr>
                <w:noProof/>
                <w:webHidden/>
              </w:rPr>
              <w:fldChar w:fldCharType="begin"/>
            </w:r>
            <w:r w:rsidR="00A227B1">
              <w:rPr>
                <w:noProof/>
                <w:webHidden/>
              </w:rPr>
              <w:instrText xml:space="preserve"> PAGEREF _Toc242440083 \h </w:instrText>
            </w:r>
            <w:r w:rsidR="00A227B1">
              <w:rPr>
                <w:noProof/>
                <w:webHidden/>
              </w:rPr>
            </w:r>
            <w:r w:rsidR="00A227B1">
              <w:rPr>
                <w:noProof/>
                <w:webHidden/>
              </w:rPr>
              <w:fldChar w:fldCharType="separate"/>
            </w:r>
            <w:r w:rsidR="00D32073">
              <w:rPr>
                <w:noProof/>
                <w:webHidden/>
              </w:rPr>
              <w:t>119</w:t>
            </w:r>
            <w:r w:rsidR="00A227B1">
              <w:rPr>
                <w:noProof/>
                <w:webHidden/>
              </w:rPr>
              <w:fldChar w:fldCharType="end"/>
            </w:r>
          </w:hyperlink>
        </w:p>
        <w:p w14:paraId="25AA38E3" w14:textId="6CFD9AAC" w:rsidR="00A227B1" w:rsidRDefault="00D323BE">
          <w:pPr>
            <w:pStyle w:val="TM2"/>
            <w:tabs>
              <w:tab w:val="right" w:leader="dot" w:pos="9060"/>
            </w:tabs>
            <w:rPr>
              <w:rFonts w:eastAsiaTheme="minorEastAsia" w:cstheme="minorBidi"/>
              <w:smallCaps w:val="0"/>
              <w:noProof/>
              <w:kern w:val="2"/>
              <w:sz w:val="24"/>
              <w:szCs w:val="24"/>
              <w:lang w:val="el-GR" w:eastAsia="el-GR"/>
              <w14:ligatures w14:val="standardContextual"/>
            </w:rPr>
          </w:pPr>
          <w:hyperlink w:anchor="_Toc242440084" w:history="1">
            <w:r w:rsidR="00A227B1" w:rsidRPr="00847326">
              <w:rPr>
                <w:rStyle w:val="Lienhypertexte"/>
                <w:noProof/>
              </w:rPr>
              <w:t>Visuals</w:t>
            </w:r>
            <w:r w:rsidR="00A227B1">
              <w:rPr>
                <w:noProof/>
                <w:webHidden/>
              </w:rPr>
              <w:tab/>
            </w:r>
            <w:r w:rsidR="00A227B1">
              <w:rPr>
                <w:noProof/>
                <w:webHidden/>
              </w:rPr>
              <w:fldChar w:fldCharType="begin"/>
            </w:r>
            <w:r w:rsidR="00A227B1">
              <w:rPr>
                <w:noProof/>
                <w:webHidden/>
              </w:rPr>
              <w:instrText xml:space="preserve"> PAGEREF _Toc242440084 \h </w:instrText>
            </w:r>
            <w:r w:rsidR="00A227B1">
              <w:rPr>
                <w:noProof/>
                <w:webHidden/>
              </w:rPr>
            </w:r>
            <w:r w:rsidR="00A227B1">
              <w:rPr>
                <w:noProof/>
                <w:webHidden/>
              </w:rPr>
              <w:fldChar w:fldCharType="separate"/>
            </w:r>
            <w:r w:rsidR="00D32073">
              <w:rPr>
                <w:noProof/>
                <w:webHidden/>
              </w:rPr>
              <w:t>122</w:t>
            </w:r>
            <w:r w:rsidR="00A227B1">
              <w:rPr>
                <w:noProof/>
                <w:webHidden/>
              </w:rPr>
              <w:fldChar w:fldCharType="end"/>
            </w:r>
          </w:hyperlink>
        </w:p>
        <w:p w14:paraId="0E55260C" w14:textId="6AE1A72B" w:rsidR="00A227B1" w:rsidRDefault="00D323BE">
          <w:pPr>
            <w:pStyle w:val="TM1"/>
            <w:tabs>
              <w:tab w:val="right" w:leader="dot" w:pos="9060"/>
            </w:tabs>
            <w:rPr>
              <w:rFonts w:eastAsiaTheme="minorEastAsia" w:cstheme="minorBidi"/>
              <w:b w:val="0"/>
              <w:bCs w:val="0"/>
              <w:caps w:val="0"/>
              <w:noProof/>
              <w:kern w:val="2"/>
              <w:sz w:val="24"/>
              <w:szCs w:val="24"/>
              <w:lang w:val="el-GR" w:eastAsia="el-GR"/>
              <w14:ligatures w14:val="standardContextual"/>
            </w:rPr>
          </w:pPr>
          <w:hyperlink w:anchor="_Toc242440085" w:history="1">
            <w:r w:rsidR="00A227B1" w:rsidRPr="00847326">
              <w:rPr>
                <w:rStyle w:val="Lienhypertexte"/>
                <w:noProof/>
              </w:rPr>
              <w:t>Appendix VII. Dissemination Materials and Communication Activities</w:t>
            </w:r>
            <w:r w:rsidR="00A227B1">
              <w:rPr>
                <w:noProof/>
                <w:webHidden/>
              </w:rPr>
              <w:tab/>
            </w:r>
            <w:r w:rsidR="00A227B1">
              <w:rPr>
                <w:noProof/>
                <w:webHidden/>
              </w:rPr>
              <w:fldChar w:fldCharType="begin"/>
            </w:r>
            <w:r w:rsidR="00A227B1">
              <w:rPr>
                <w:noProof/>
                <w:webHidden/>
              </w:rPr>
              <w:instrText xml:space="preserve"> PAGEREF _Toc242440085 \h </w:instrText>
            </w:r>
            <w:r w:rsidR="00A227B1">
              <w:rPr>
                <w:noProof/>
                <w:webHidden/>
              </w:rPr>
            </w:r>
            <w:r w:rsidR="00A227B1">
              <w:rPr>
                <w:noProof/>
                <w:webHidden/>
              </w:rPr>
              <w:fldChar w:fldCharType="separate"/>
            </w:r>
            <w:r w:rsidR="00D32073">
              <w:rPr>
                <w:noProof/>
                <w:webHidden/>
              </w:rPr>
              <w:t>125</w:t>
            </w:r>
            <w:r w:rsidR="00A227B1">
              <w:rPr>
                <w:noProof/>
                <w:webHidden/>
              </w:rPr>
              <w:fldChar w:fldCharType="end"/>
            </w:r>
          </w:hyperlink>
        </w:p>
        <w:p w14:paraId="73A15C12" w14:textId="6E8852D8" w:rsidR="00A227B1" w:rsidRDefault="00D323BE">
          <w:pPr>
            <w:pStyle w:val="TM2"/>
            <w:tabs>
              <w:tab w:val="right" w:leader="dot" w:pos="9060"/>
            </w:tabs>
            <w:rPr>
              <w:rFonts w:eastAsiaTheme="minorEastAsia" w:cstheme="minorBidi"/>
              <w:smallCaps w:val="0"/>
              <w:noProof/>
              <w:kern w:val="2"/>
              <w:sz w:val="24"/>
              <w:szCs w:val="24"/>
              <w:lang w:val="el-GR" w:eastAsia="el-GR"/>
              <w14:ligatures w14:val="standardContextual"/>
            </w:rPr>
          </w:pPr>
          <w:hyperlink w:anchor="_Toc242440086" w:history="1">
            <w:r w:rsidR="00A227B1" w:rsidRPr="00847326">
              <w:rPr>
                <w:rStyle w:val="Lienhypertexte"/>
                <w:noProof/>
              </w:rPr>
              <w:t>Promotional Visual templates</w:t>
            </w:r>
            <w:r w:rsidR="00A227B1">
              <w:rPr>
                <w:noProof/>
                <w:webHidden/>
              </w:rPr>
              <w:tab/>
            </w:r>
            <w:r w:rsidR="00A227B1">
              <w:rPr>
                <w:noProof/>
                <w:webHidden/>
              </w:rPr>
              <w:fldChar w:fldCharType="begin"/>
            </w:r>
            <w:r w:rsidR="00A227B1">
              <w:rPr>
                <w:noProof/>
                <w:webHidden/>
              </w:rPr>
              <w:instrText xml:space="preserve"> PAGEREF _Toc242440086 \h </w:instrText>
            </w:r>
            <w:r w:rsidR="00A227B1">
              <w:rPr>
                <w:noProof/>
                <w:webHidden/>
              </w:rPr>
            </w:r>
            <w:r w:rsidR="00A227B1">
              <w:rPr>
                <w:noProof/>
                <w:webHidden/>
              </w:rPr>
              <w:fldChar w:fldCharType="separate"/>
            </w:r>
            <w:r w:rsidR="00D32073">
              <w:rPr>
                <w:noProof/>
                <w:webHidden/>
              </w:rPr>
              <w:t>125</w:t>
            </w:r>
            <w:r w:rsidR="00A227B1">
              <w:rPr>
                <w:noProof/>
                <w:webHidden/>
              </w:rPr>
              <w:fldChar w:fldCharType="end"/>
            </w:r>
          </w:hyperlink>
        </w:p>
        <w:p w14:paraId="105603D8" w14:textId="51CC245E" w:rsidR="00A227B1" w:rsidRDefault="00D323BE">
          <w:pPr>
            <w:pStyle w:val="TM3"/>
            <w:tabs>
              <w:tab w:val="right" w:leader="dot" w:pos="9060"/>
            </w:tabs>
            <w:rPr>
              <w:rFonts w:eastAsiaTheme="minorEastAsia" w:cstheme="minorBidi"/>
              <w:i w:val="0"/>
              <w:iCs w:val="0"/>
              <w:noProof/>
              <w:kern w:val="2"/>
              <w:sz w:val="24"/>
              <w:szCs w:val="24"/>
              <w:lang w:val="el-GR" w:eastAsia="el-GR"/>
              <w14:ligatures w14:val="standardContextual"/>
            </w:rPr>
          </w:pPr>
          <w:hyperlink w:anchor="_Toc242440087" w:history="1">
            <w:r w:rsidR="00A227B1" w:rsidRPr="00847326">
              <w:rPr>
                <w:rStyle w:val="Lienhypertexte"/>
                <w:noProof/>
              </w:rPr>
              <w:t>Facebook post promoting Student Research Hub offers</w:t>
            </w:r>
            <w:r w:rsidR="00A227B1">
              <w:rPr>
                <w:noProof/>
                <w:webHidden/>
              </w:rPr>
              <w:tab/>
            </w:r>
            <w:r w:rsidR="00A227B1">
              <w:rPr>
                <w:noProof/>
                <w:webHidden/>
              </w:rPr>
              <w:fldChar w:fldCharType="begin"/>
            </w:r>
            <w:r w:rsidR="00A227B1">
              <w:rPr>
                <w:noProof/>
                <w:webHidden/>
              </w:rPr>
              <w:instrText xml:space="preserve"> PAGEREF _Toc242440087 \h </w:instrText>
            </w:r>
            <w:r w:rsidR="00A227B1">
              <w:rPr>
                <w:noProof/>
                <w:webHidden/>
              </w:rPr>
            </w:r>
            <w:r w:rsidR="00A227B1">
              <w:rPr>
                <w:noProof/>
                <w:webHidden/>
              </w:rPr>
              <w:fldChar w:fldCharType="separate"/>
            </w:r>
            <w:r w:rsidR="00D32073">
              <w:rPr>
                <w:noProof/>
                <w:webHidden/>
              </w:rPr>
              <w:t>127</w:t>
            </w:r>
            <w:r w:rsidR="00A227B1">
              <w:rPr>
                <w:noProof/>
                <w:webHidden/>
              </w:rPr>
              <w:fldChar w:fldCharType="end"/>
            </w:r>
          </w:hyperlink>
        </w:p>
        <w:p w14:paraId="4EDE3F1F" w14:textId="42D2AA3C" w:rsidR="00A227B1" w:rsidRDefault="00D323BE">
          <w:pPr>
            <w:pStyle w:val="TM3"/>
            <w:tabs>
              <w:tab w:val="right" w:leader="dot" w:pos="9060"/>
            </w:tabs>
            <w:rPr>
              <w:rFonts w:eastAsiaTheme="minorEastAsia" w:cstheme="minorBidi"/>
              <w:i w:val="0"/>
              <w:iCs w:val="0"/>
              <w:noProof/>
              <w:kern w:val="2"/>
              <w:sz w:val="24"/>
              <w:szCs w:val="24"/>
              <w:lang w:val="el-GR" w:eastAsia="el-GR"/>
              <w14:ligatures w14:val="standardContextual"/>
            </w:rPr>
          </w:pPr>
          <w:hyperlink w:anchor="_Toc242440088" w:history="1">
            <w:r w:rsidR="00A227B1" w:rsidRPr="00847326">
              <w:rPr>
                <w:rStyle w:val="Lienhypertexte"/>
                <w:noProof/>
              </w:rPr>
              <w:t>Instagram post promoting Student Research Hub offers</w:t>
            </w:r>
            <w:r w:rsidR="00A227B1">
              <w:rPr>
                <w:noProof/>
                <w:webHidden/>
              </w:rPr>
              <w:tab/>
            </w:r>
            <w:r w:rsidR="00A227B1">
              <w:rPr>
                <w:noProof/>
                <w:webHidden/>
              </w:rPr>
              <w:fldChar w:fldCharType="begin"/>
            </w:r>
            <w:r w:rsidR="00A227B1">
              <w:rPr>
                <w:noProof/>
                <w:webHidden/>
              </w:rPr>
              <w:instrText xml:space="preserve"> PAGEREF _Toc242440088 \h </w:instrText>
            </w:r>
            <w:r w:rsidR="00A227B1">
              <w:rPr>
                <w:noProof/>
                <w:webHidden/>
              </w:rPr>
            </w:r>
            <w:r w:rsidR="00A227B1">
              <w:rPr>
                <w:noProof/>
                <w:webHidden/>
              </w:rPr>
              <w:fldChar w:fldCharType="separate"/>
            </w:r>
            <w:r w:rsidR="00D32073">
              <w:rPr>
                <w:noProof/>
                <w:webHidden/>
              </w:rPr>
              <w:t>128</w:t>
            </w:r>
            <w:r w:rsidR="00A227B1">
              <w:rPr>
                <w:noProof/>
                <w:webHidden/>
              </w:rPr>
              <w:fldChar w:fldCharType="end"/>
            </w:r>
          </w:hyperlink>
        </w:p>
        <w:p w14:paraId="3F28774E" w14:textId="01DFB6CF" w:rsidR="00A227B1" w:rsidRDefault="00D323BE">
          <w:pPr>
            <w:pStyle w:val="TM3"/>
            <w:tabs>
              <w:tab w:val="right" w:leader="dot" w:pos="9060"/>
            </w:tabs>
            <w:rPr>
              <w:rFonts w:eastAsiaTheme="minorEastAsia" w:cstheme="minorBidi"/>
              <w:i w:val="0"/>
              <w:iCs w:val="0"/>
              <w:noProof/>
              <w:kern w:val="2"/>
              <w:sz w:val="24"/>
              <w:szCs w:val="24"/>
              <w:lang w:val="el-GR" w:eastAsia="el-GR"/>
              <w14:ligatures w14:val="standardContextual"/>
            </w:rPr>
          </w:pPr>
          <w:hyperlink w:anchor="_Toc242440089" w:history="1">
            <w:r w:rsidR="00A227B1" w:rsidRPr="00847326">
              <w:rPr>
                <w:rStyle w:val="Lienhypertexte"/>
                <w:noProof/>
              </w:rPr>
              <w:t>LinkedIn post featuring a Student Research Hub testimonial</w:t>
            </w:r>
            <w:r w:rsidR="00A227B1">
              <w:rPr>
                <w:noProof/>
                <w:webHidden/>
              </w:rPr>
              <w:tab/>
            </w:r>
            <w:r w:rsidR="00A227B1">
              <w:rPr>
                <w:noProof/>
                <w:webHidden/>
              </w:rPr>
              <w:fldChar w:fldCharType="begin"/>
            </w:r>
            <w:r w:rsidR="00A227B1">
              <w:rPr>
                <w:noProof/>
                <w:webHidden/>
              </w:rPr>
              <w:instrText xml:space="preserve"> PAGEREF _Toc242440089 \h </w:instrText>
            </w:r>
            <w:r w:rsidR="00A227B1">
              <w:rPr>
                <w:noProof/>
                <w:webHidden/>
              </w:rPr>
            </w:r>
            <w:r w:rsidR="00A227B1">
              <w:rPr>
                <w:noProof/>
                <w:webHidden/>
              </w:rPr>
              <w:fldChar w:fldCharType="separate"/>
            </w:r>
            <w:r w:rsidR="00D32073">
              <w:rPr>
                <w:noProof/>
                <w:webHidden/>
              </w:rPr>
              <w:t>129</w:t>
            </w:r>
            <w:r w:rsidR="00A227B1">
              <w:rPr>
                <w:noProof/>
                <w:webHidden/>
              </w:rPr>
              <w:fldChar w:fldCharType="end"/>
            </w:r>
          </w:hyperlink>
        </w:p>
        <w:p w14:paraId="0E75CC85" w14:textId="6350FD0A" w:rsidR="00A227B1" w:rsidRDefault="00D323BE">
          <w:pPr>
            <w:pStyle w:val="TM2"/>
            <w:tabs>
              <w:tab w:val="right" w:leader="dot" w:pos="9060"/>
            </w:tabs>
            <w:rPr>
              <w:rFonts w:eastAsiaTheme="minorEastAsia" w:cstheme="minorBidi"/>
              <w:smallCaps w:val="0"/>
              <w:noProof/>
              <w:kern w:val="2"/>
              <w:sz w:val="24"/>
              <w:szCs w:val="24"/>
              <w:lang w:val="el-GR" w:eastAsia="el-GR"/>
              <w14:ligatures w14:val="standardContextual"/>
            </w:rPr>
          </w:pPr>
          <w:hyperlink w:anchor="_Toc242440090" w:history="1">
            <w:r w:rsidR="00A227B1" w:rsidRPr="00847326">
              <w:rPr>
                <w:rStyle w:val="Lienhypertexte"/>
                <w:noProof/>
              </w:rPr>
              <w:t>Other dissemination materials</w:t>
            </w:r>
            <w:r w:rsidR="00A227B1">
              <w:rPr>
                <w:noProof/>
                <w:webHidden/>
              </w:rPr>
              <w:tab/>
            </w:r>
            <w:r w:rsidR="00A227B1">
              <w:rPr>
                <w:noProof/>
                <w:webHidden/>
              </w:rPr>
              <w:fldChar w:fldCharType="begin"/>
            </w:r>
            <w:r w:rsidR="00A227B1">
              <w:rPr>
                <w:noProof/>
                <w:webHidden/>
              </w:rPr>
              <w:instrText xml:space="preserve"> PAGEREF _Toc242440090 \h </w:instrText>
            </w:r>
            <w:r w:rsidR="00A227B1">
              <w:rPr>
                <w:noProof/>
                <w:webHidden/>
              </w:rPr>
            </w:r>
            <w:r w:rsidR="00A227B1">
              <w:rPr>
                <w:noProof/>
                <w:webHidden/>
              </w:rPr>
              <w:fldChar w:fldCharType="separate"/>
            </w:r>
            <w:r w:rsidR="00D32073">
              <w:rPr>
                <w:noProof/>
                <w:webHidden/>
              </w:rPr>
              <w:t>130</w:t>
            </w:r>
            <w:r w:rsidR="00A227B1">
              <w:rPr>
                <w:noProof/>
                <w:webHidden/>
              </w:rPr>
              <w:fldChar w:fldCharType="end"/>
            </w:r>
          </w:hyperlink>
        </w:p>
        <w:p w14:paraId="5833D458" w14:textId="1907AC57" w:rsidR="00A227B1" w:rsidRDefault="00D323BE">
          <w:pPr>
            <w:pStyle w:val="TM3"/>
            <w:tabs>
              <w:tab w:val="right" w:leader="dot" w:pos="9060"/>
            </w:tabs>
            <w:rPr>
              <w:rFonts w:eastAsiaTheme="minorEastAsia" w:cstheme="minorBidi"/>
              <w:i w:val="0"/>
              <w:iCs w:val="0"/>
              <w:noProof/>
              <w:kern w:val="2"/>
              <w:sz w:val="24"/>
              <w:szCs w:val="24"/>
              <w:lang w:val="el-GR" w:eastAsia="el-GR"/>
              <w14:ligatures w14:val="standardContextual"/>
            </w:rPr>
          </w:pPr>
          <w:hyperlink w:anchor="_Toc242440091" w:history="1">
            <w:r w:rsidR="00A227B1" w:rsidRPr="00847326">
              <w:rPr>
                <w:rStyle w:val="Lienhypertexte"/>
                <w:noProof/>
              </w:rPr>
              <w:t>SRH Articles on the website (testimonials, podcast, events)</w:t>
            </w:r>
            <w:r w:rsidR="00A227B1">
              <w:rPr>
                <w:noProof/>
                <w:webHidden/>
              </w:rPr>
              <w:tab/>
            </w:r>
            <w:r w:rsidR="00A227B1">
              <w:rPr>
                <w:noProof/>
                <w:webHidden/>
              </w:rPr>
              <w:fldChar w:fldCharType="begin"/>
            </w:r>
            <w:r w:rsidR="00A227B1">
              <w:rPr>
                <w:noProof/>
                <w:webHidden/>
              </w:rPr>
              <w:instrText xml:space="preserve"> PAGEREF _Toc242440091 \h </w:instrText>
            </w:r>
            <w:r w:rsidR="00A227B1">
              <w:rPr>
                <w:noProof/>
                <w:webHidden/>
              </w:rPr>
            </w:r>
            <w:r w:rsidR="00A227B1">
              <w:rPr>
                <w:noProof/>
                <w:webHidden/>
              </w:rPr>
              <w:fldChar w:fldCharType="separate"/>
            </w:r>
            <w:r w:rsidR="00D32073">
              <w:rPr>
                <w:noProof/>
                <w:webHidden/>
              </w:rPr>
              <w:t>130</w:t>
            </w:r>
            <w:r w:rsidR="00A227B1">
              <w:rPr>
                <w:noProof/>
                <w:webHidden/>
              </w:rPr>
              <w:fldChar w:fldCharType="end"/>
            </w:r>
          </w:hyperlink>
        </w:p>
        <w:p w14:paraId="57661F7D" w14:textId="69FB31FD" w:rsidR="00A227B1" w:rsidRDefault="00D323BE">
          <w:pPr>
            <w:pStyle w:val="TM3"/>
            <w:tabs>
              <w:tab w:val="right" w:leader="dot" w:pos="9060"/>
            </w:tabs>
            <w:rPr>
              <w:rFonts w:eastAsiaTheme="minorEastAsia" w:cstheme="minorBidi"/>
              <w:i w:val="0"/>
              <w:iCs w:val="0"/>
              <w:noProof/>
              <w:kern w:val="2"/>
              <w:sz w:val="24"/>
              <w:szCs w:val="24"/>
              <w:lang w:val="el-GR" w:eastAsia="el-GR"/>
              <w14:ligatures w14:val="standardContextual"/>
            </w:rPr>
          </w:pPr>
          <w:hyperlink w:anchor="_Toc242440092" w:history="1">
            <w:r w:rsidR="00A227B1" w:rsidRPr="00847326">
              <w:rPr>
                <w:rStyle w:val="Lienhypertexte"/>
                <w:noProof/>
              </w:rPr>
              <w:t>Boosted Video on Social Media</w:t>
            </w:r>
            <w:r w:rsidR="00A227B1" w:rsidRPr="00847326">
              <w:rPr>
                <w:rStyle w:val="Lienhypertexte"/>
                <w:rFonts w:eastAsia="Times New Roman"/>
                <w:noProof/>
              </w:rPr>
              <w:t>:</w:t>
            </w:r>
            <w:r w:rsidR="00A227B1">
              <w:rPr>
                <w:noProof/>
                <w:webHidden/>
              </w:rPr>
              <w:tab/>
            </w:r>
            <w:r w:rsidR="00A227B1">
              <w:rPr>
                <w:noProof/>
                <w:webHidden/>
              </w:rPr>
              <w:fldChar w:fldCharType="begin"/>
            </w:r>
            <w:r w:rsidR="00A227B1">
              <w:rPr>
                <w:noProof/>
                <w:webHidden/>
              </w:rPr>
              <w:instrText xml:space="preserve"> PAGEREF _Toc242440092 \h </w:instrText>
            </w:r>
            <w:r w:rsidR="00A227B1">
              <w:rPr>
                <w:noProof/>
                <w:webHidden/>
              </w:rPr>
            </w:r>
            <w:r w:rsidR="00A227B1">
              <w:rPr>
                <w:noProof/>
                <w:webHidden/>
              </w:rPr>
              <w:fldChar w:fldCharType="separate"/>
            </w:r>
            <w:r w:rsidR="00D32073">
              <w:rPr>
                <w:noProof/>
                <w:webHidden/>
              </w:rPr>
              <w:t>130</w:t>
            </w:r>
            <w:r w:rsidR="00A227B1">
              <w:rPr>
                <w:noProof/>
                <w:webHidden/>
              </w:rPr>
              <w:fldChar w:fldCharType="end"/>
            </w:r>
          </w:hyperlink>
        </w:p>
        <w:p w14:paraId="03D2F15B" w14:textId="420EF817" w:rsidR="00A227B1" w:rsidRDefault="00D323BE">
          <w:pPr>
            <w:pStyle w:val="TM3"/>
            <w:tabs>
              <w:tab w:val="right" w:leader="dot" w:pos="9060"/>
            </w:tabs>
            <w:rPr>
              <w:rFonts w:eastAsiaTheme="minorEastAsia" w:cstheme="minorBidi"/>
              <w:i w:val="0"/>
              <w:iCs w:val="0"/>
              <w:noProof/>
              <w:kern w:val="2"/>
              <w:sz w:val="24"/>
              <w:szCs w:val="24"/>
              <w:lang w:val="el-GR" w:eastAsia="el-GR"/>
              <w14:ligatures w14:val="standardContextual"/>
            </w:rPr>
          </w:pPr>
          <w:hyperlink w:anchor="_Toc242440093" w:history="1">
            <w:r w:rsidR="00A227B1" w:rsidRPr="00847326">
              <w:rPr>
                <w:rStyle w:val="Lienhypertexte"/>
                <w:noProof/>
              </w:rPr>
              <w:t>Reels</w:t>
            </w:r>
            <w:r w:rsidR="00A227B1">
              <w:rPr>
                <w:noProof/>
                <w:webHidden/>
              </w:rPr>
              <w:tab/>
            </w:r>
            <w:r w:rsidR="00A227B1">
              <w:rPr>
                <w:noProof/>
                <w:webHidden/>
              </w:rPr>
              <w:fldChar w:fldCharType="begin"/>
            </w:r>
            <w:r w:rsidR="00A227B1">
              <w:rPr>
                <w:noProof/>
                <w:webHidden/>
              </w:rPr>
              <w:instrText xml:space="preserve"> PAGEREF _Toc242440093 \h </w:instrText>
            </w:r>
            <w:r w:rsidR="00A227B1">
              <w:rPr>
                <w:noProof/>
                <w:webHidden/>
              </w:rPr>
            </w:r>
            <w:r w:rsidR="00A227B1">
              <w:rPr>
                <w:noProof/>
                <w:webHidden/>
              </w:rPr>
              <w:fldChar w:fldCharType="separate"/>
            </w:r>
            <w:r w:rsidR="00D32073">
              <w:rPr>
                <w:noProof/>
                <w:webHidden/>
              </w:rPr>
              <w:t>130</w:t>
            </w:r>
            <w:r w:rsidR="00A227B1">
              <w:rPr>
                <w:noProof/>
                <w:webHidden/>
              </w:rPr>
              <w:fldChar w:fldCharType="end"/>
            </w:r>
          </w:hyperlink>
        </w:p>
        <w:p w14:paraId="4E81D599" w14:textId="4C3DB990" w:rsidR="00A227B1" w:rsidRDefault="00D323BE">
          <w:pPr>
            <w:pStyle w:val="TM3"/>
            <w:tabs>
              <w:tab w:val="right" w:leader="dot" w:pos="9060"/>
            </w:tabs>
            <w:rPr>
              <w:rFonts w:eastAsiaTheme="minorEastAsia" w:cstheme="minorBidi"/>
              <w:i w:val="0"/>
              <w:iCs w:val="0"/>
              <w:noProof/>
              <w:kern w:val="2"/>
              <w:sz w:val="24"/>
              <w:szCs w:val="24"/>
              <w:lang w:val="el-GR" w:eastAsia="el-GR"/>
              <w14:ligatures w14:val="standardContextual"/>
            </w:rPr>
          </w:pPr>
          <w:hyperlink w:anchor="_Toc242440094" w:history="1">
            <w:r w:rsidR="00A227B1" w:rsidRPr="00847326">
              <w:rPr>
                <w:rStyle w:val="Lienhypertexte"/>
                <w:noProof/>
              </w:rPr>
              <w:t>Podcast</w:t>
            </w:r>
            <w:r w:rsidR="00A227B1">
              <w:rPr>
                <w:noProof/>
                <w:webHidden/>
              </w:rPr>
              <w:tab/>
            </w:r>
            <w:r w:rsidR="00A227B1">
              <w:rPr>
                <w:noProof/>
                <w:webHidden/>
              </w:rPr>
              <w:fldChar w:fldCharType="begin"/>
            </w:r>
            <w:r w:rsidR="00A227B1">
              <w:rPr>
                <w:noProof/>
                <w:webHidden/>
              </w:rPr>
              <w:instrText xml:space="preserve"> PAGEREF _Toc242440094 \h </w:instrText>
            </w:r>
            <w:r w:rsidR="00A227B1">
              <w:rPr>
                <w:noProof/>
                <w:webHidden/>
              </w:rPr>
            </w:r>
            <w:r w:rsidR="00A227B1">
              <w:rPr>
                <w:noProof/>
                <w:webHidden/>
              </w:rPr>
              <w:fldChar w:fldCharType="separate"/>
            </w:r>
            <w:r w:rsidR="00D32073">
              <w:rPr>
                <w:noProof/>
                <w:webHidden/>
              </w:rPr>
              <w:t>130</w:t>
            </w:r>
            <w:r w:rsidR="00A227B1">
              <w:rPr>
                <w:noProof/>
                <w:webHidden/>
              </w:rPr>
              <w:fldChar w:fldCharType="end"/>
            </w:r>
          </w:hyperlink>
        </w:p>
        <w:p w14:paraId="65EC287E" w14:textId="08279E84" w:rsidR="00A227B1" w:rsidRDefault="00D323BE">
          <w:pPr>
            <w:pStyle w:val="TM1"/>
            <w:tabs>
              <w:tab w:val="right" w:leader="dot" w:pos="9060"/>
            </w:tabs>
            <w:rPr>
              <w:rFonts w:eastAsiaTheme="minorEastAsia" w:cstheme="minorBidi"/>
              <w:b w:val="0"/>
              <w:bCs w:val="0"/>
              <w:caps w:val="0"/>
              <w:noProof/>
              <w:kern w:val="2"/>
              <w:sz w:val="24"/>
              <w:szCs w:val="24"/>
              <w:lang w:val="el-GR" w:eastAsia="el-GR"/>
              <w14:ligatures w14:val="standardContextual"/>
            </w:rPr>
          </w:pPr>
          <w:hyperlink w:anchor="_Toc242440095" w:history="1">
            <w:r w:rsidR="00A227B1" w:rsidRPr="00847326">
              <w:rPr>
                <w:rStyle w:val="Lienhypertexte"/>
                <w:noProof/>
              </w:rPr>
              <w:t>Appendix VIIΙ. Closing Virtual Workshops on Undergraduate Research Activities Documents and program</w:t>
            </w:r>
            <w:r w:rsidR="00A227B1">
              <w:rPr>
                <w:noProof/>
                <w:webHidden/>
              </w:rPr>
              <w:tab/>
            </w:r>
            <w:r w:rsidR="00A227B1">
              <w:rPr>
                <w:noProof/>
                <w:webHidden/>
              </w:rPr>
              <w:fldChar w:fldCharType="begin"/>
            </w:r>
            <w:r w:rsidR="00A227B1">
              <w:rPr>
                <w:noProof/>
                <w:webHidden/>
              </w:rPr>
              <w:instrText xml:space="preserve"> PAGEREF _Toc242440095 \h </w:instrText>
            </w:r>
            <w:r w:rsidR="00A227B1">
              <w:rPr>
                <w:noProof/>
                <w:webHidden/>
              </w:rPr>
            </w:r>
            <w:r w:rsidR="00A227B1">
              <w:rPr>
                <w:noProof/>
                <w:webHidden/>
              </w:rPr>
              <w:fldChar w:fldCharType="separate"/>
            </w:r>
            <w:r w:rsidR="00D32073">
              <w:rPr>
                <w:noProof/>
                <w:webHidden/>
              </w:rPr>
              <w:t>131</w:t>
            </w:r>
            <w:r w:rsidR="00A227B1">
              <w:rPr>
                <w:noProof/>
                <w:webHidden/>
              </w:rPr>
              <w:fldChar w:fldCharType="end"/>
            </w:r>
          </w:hyperlink>
        </w:p>
        <w:p w14:paraId="2FDA68C7" w14:textId="513D8703" w:rsidR="00A227B1" w:rsidRDefault="00D323BE">
          <w:pPr>
            <w:pStyle w:val="TM3"/>
            <w:tabs>
              <w:tab w:val="right" w:leader="dot" w:pos="9060"/>
            </w:tabs>
            <w:rPr>
              <w:rFonts w:eastAsiaTheme="minorEastAsia" w:cstheme="minorBidi"/>
              <w:i w:val="0"/>
              <w:iCs w:val="0"/>
              <w:noProof/>
              <w:kern w:val="2"/>
              <w:sz w:val="24"/>
              <w:szCs w:val="24"/>
              <w:lang w:val="el-GR" w:eastAsia="el-GR"/>
              <w14:ligatures w14:val="standardContextual"/>
            </w:rPr>
          </w:pPr>
          <w:hyperlink w:anchor="_Toc242440096" w:history="1">
            <w:r w:rsidR="00A227B1" w:rsidRPr="00847326">
              <w:rPr>
                <w:rStyle w:val="Lienhypertexte"/>
                <w:noProof/>
              </w:rPr>
              <w:t>2023-2024</w:t>
            </w:r>
            <w:r w:rsidR="00A227B1">
              <w:rPr>
                <w:noProof/>
                <w:webHidden/>
              </w:rPr>
              <w:tab/>
            </w:r>
            <w:r w:rsidR="00A227B1">
              <w:rPr>
                <w:noProof/>
                <w:webHidden/>
              </w:rPr>
              <w:fldChar w:fldCharType="begin"/>
            </w:r>
            <w:r w:rsidR="00A227B1">
              <w:rPr>
                <w:noProof/>
                <w:webHidden/>
              </w:rPr>
              <w:instrText xml:space="preserve"> PAGEREF _Toc242440096 \h </w:instrText>
            </w:r>
            <w:r w:rsidR="00A227B1">
              <w:rPr>
                <w:noProof/>
                <w:webHidden/>
              </w:rPr>
            </w:r>
            <w:r w:rsidR="00A227B1">
              <w:rPr>
                <w:noProof/>
                <w:webHidden/>
              </w:rPr>
              <w:fldChar w:fldCharType="separate"/>
            </w:r>
            <w:r w:rsidR="00D32073">
              <w:rPr>
                <w:noProof/>
                <w:webHidden/>
              </w:rPr>
              <w:t>131</w:t>
            </w:r>
            <w:r w:rsidR="00A227B1">
              <w:rPr>
                <w:noProof/>
                <w:webHidden/>
              </w:rPr>
              <w:fldChar w:fldCharType="end"/>
            </w:r>
          </w:hyperlink>
        </w:p>
        <w:p w14:paraId="68F26F8F" w14:textId="5730182B" w:rsidR="00A227B1" w:rsidRDefault="00D323BE">
          <w:pPr>
            <w:pStyle w:val="TM3"/>
            <w:tabs>
              <w:tab w:val="right" w:leader="dot" w:pos="9060"/>
            </w:tabs>
            <w:rPr>
              <w:rFonts w:eastAsiaTheme="minorEastAsia" w:cstheme="minorBidi"/>
              <w:i w:val="0"/>
              <w:iCs w:val="0"/>
              <w:noProof/>
              <w:kern w:val="2"/>
              <w:sz w:val="24"/>
              <w:szCs w:val="24"/>
              <w:lang w:val="el-GR" w:eastAsia="el-GR"/>
              <w14:ligatures w14:val="standardContextual"/>
            </w:rPr>
          </w:pPr>
          <w:hyperlink w:anchor="_Toc242440097" w:history="1">
            <w:r w:rsidR="00A227B1" w:rsidRPr="00847326">
              <w:rPr>
                <w:rStyle w:val="Lienhypertexte"/>
                <w:noProof/>
              </w:rPr>
              <w:t>2024-2025</w:t>
            </w:r>
            <w:r w:rsidR="00A227B1">
              <w:rPr>
                <w:noProof/>
                <w:webHidden/>
              </w:rPr>
              <w:tab/>
            </w:r>
            <w:r w:rsidR="00A227B1">
              <w:rPr>
                <w:noProof/>
                <w:webHidden/>
              </w:rPr>
              <w:fldChar w:fldCharType="begin"/>
            </w:r>
            <w:r w:rsidR="00A227B1">
              <w:rPr>
                <w:noProof/>
                <w:webHidden/>
              </w:rPr>
              <w:instrText xml:space="preserve"> PAGEREF _Toc242440097 \h </w:instrText>
            </w:r>
            <w:r w:rsidR="00A227B1">
              <w:rPr>
                <w:noProof/>
                <w:webHidden/>
              </w:rPr>
            </w:r>
            <w:r w:rsidR="00A227B1">
              <w:rPr>
                <w:noProof/>
                <w:webHidden/>
              </w:rPr>
              <w:fldChar w:fldCharType="separate"/>
            </w:r>
            <w:r w:rsidR="00D32073">
              <w:rPr>
                <w:noProof/>
                <w:webHidden/>
              </w:rPr>
              <w:t>133</w:t>
            </w:r>
            <w:r w:rsidR="00A227B1">
              <w:rPr>
                <w:noProof/>
                <w:webHidden/>
              </w:rPr>
              <w:fldChar w:fldCharType="end"/>
            </w:r>
          </w:hyperlink>
        </w:p>
        <w:p w14:paraId="37AEB5EA" w14:textId="2BDD61A1" w:rsidR="00A227B1" w:rsidRDefault="00D323BE">
          <w:pPr>
            <w:pStyle w:val="TM3"/>
            <w:tabs>
              <w:tab w:val="right" w:leader="dot" w:pos="9060"/>
            </w:tabs>
            <w:rPr>
              <w:rFonts w:eastAsiaTheme="minorEastAsia" w:cstheme="minorBidi"/>
              <w:i w:val="0"/>
              <w:iCs w:val="0"/>
              <w:noProof/>
              <w:kern w:val="2"/>
              <w:sz w:val="24"/>
              <w:szCs w:val="24"/>
              <w:lang w:val="el-GR" w:eastAsia="el-GR"/>
              <w14:ligatures w14:val="standardContextual"/>
            </w:rPr>
          </w:pPr>
          <w:hyperlink w:anchor="_Toc242440098" w:history="1">
            <w:r w:rsidR="00A227B1" w:rsidRPr="00847326">
              <w:rPr>
                <w:rStyle w:val="Lienhypertexte"/>
                <w:noProof/>
              </w:rPr>
              <w:t>2025-2026</w:t>
            </w:r>
            <w:r w:rsidR="00A227B1">
              <w:rPr>
                <w:noProof/>
                <w:webHidden/>
              </w:rPr>
              <w:tab/>
            </w:r>
            <w:r w:rsidR="00A227B1">
              <w:rPr>
                <w:noProof/>
                <w:webHidden/>
              </w:rPr>
              <w:fldChar w:fldCharType="begin"/>
            </w:r>
            <w:r w:rsidR="00A227B1">
              <w:rPr>
                <w:noProof/>
                <w:webHidden/>
              </w:rPr>
              <w:instrText xml:space="preserve"> PAGEREF _Toc242440098 \h </w:instrText>
            </w:r>
            <w:r w:rsidR="00A227B1">
              <w:rPr>
                <w:noProof/>
                <w:webHidden/>
              </w:rPr>
            </w:r>
            <w:r w:rsidR="00A227B1">
              <w:rPr>
                <w:noProof/>
                <w:webHidden/>
              </w:rPr>
              <w:fldChar w:fldCharType="separate"/>
            </w:r>
            <w:r w:rsidR="00D32073">
              <w:rPr>
                <w:noProof/>
                <w:webHidden/>
              </w:rPr>
              <w:t>136</w:t>
            </w:r>
            <w:r w:rsidR="00A227B1">
              <w:rPr>
                <w:noProof/>
                <w:webHidden/>
              </w:rPr>
              <w:fldChar w:fldCharType="end"/>
            </w:r>
          </w:hyperlink>
        </w:p>
        <w:p w14:paraId="3C856215" w14:textId="44859A3D" w:rsidR="008545E2" w:rsidRDefault="00D323BE">
          <w:r>
            <w:rPr>
              <w:b/>
              <w:bCs/>
            </w:rPr>
            <w:fldChar w:fldCharType="end"/>
          </w:r>
        </w:p>
      </w:sdtContent>
    </w:sdt>
    <w:p w14:paraId="28970578" w14:textId="77777777" w:rsidR="00A227B1" w:rsidRDefault="00A227B1">
      <w:pPr>
        <w:spacing w:after="160" w:line="259" w:lineRule="auto"/>
        <w:rPr>
          <w:rStyle w:val="Heading2Char"/>
          <w:rFonts w:eastAsiaTheme="majorEastAsia" w:cstheme="majorBidi"/>
          <w:sz w:val="36"/>
          <w:szCs w:val="26"/>
        </w:rPr>
      </w:pPr>
      <w:bookmarkStart w:id="16" w:name="_Toc236217644"/>
      <w:bookmarkStart w:id="17" w:name="_Toc238548063"/>
      <w:bookmarkStart w:id="18" w:name="_Toc238808622"/>
      <w:r>
        <w:rPr>
          <w:rStyle w:val="Heading2Char"/>
          <w:rFonts w:eastAsiaTheme="majorEastAsia" w:cstheme="majorBidi"/>
          <w:sz w:val="36"/>
        </w:rPr>
        <w:br w:type="page"/>
      </w:r>
    </w:p>
    <w:p w14:paraId="64108EE7" w14:textId="6E756455" w:rsidR="008545E2" w:rsidRDefault="00D323BE">
      <w:pPr>
        <w:pStyle w:val="Titre1"/>
        <w:rPr>
          <w:rStyle w:val="Heading2Char"/>
          <w:rFonts w:eastAsia="Calibri"/>
          <w:b/>
          <w:bCs/>
          <w:sz w:val="28"/>
          <w:szCs w:val="28"/>
          <w:lang w:val="en-GB"/>
        </w:rPr>
      </w:pPr>
      <w:bookmarkStart w:id="19" w:name="_Toc242440035"/>
      <w:r>
        <w:rPr>
          <w:rStyle w:val="Heading2Char"/>
          <w:rFonts w:eastAsiaTheme="majorEastAsia" w:cstheme="majorBidi"/>
          <w:sz w:val="36"/>
          <w:lang w:val="en-GB"/>
        </w:rPr>
        <w:lastRenderedPageBreak/>
        <w:t>Introduction</w:t>
      </w:r>
      <w:bookmarkStart w:id="20" w:name="_Hlk193963203"/>
      <w:bookmarkEnd w:id="15"/>
      <w:bookmarkEnd w:id="14"/>
      <w:bookmarkEnd w:id="13"/>
      <w:bookmarkEnd w:id="12"/>
      <w:bookmarkEnd w:id="16"/>
      <w:bookmarkEnd w:id="17"/>
      <w:bookmarkEnd w:id="18"/>
      <w:bookmarkEnd w:id="19"/>
    </w:p>
    <w:p w14:paraId="6A471480" w14:textId="77777777" w:rsidR="008545E2" w:rsidRDefault="008545E2">
      <w:pPr>
        <w:jc w:val="both"/>
      </w:pPr>
      <w:bookmarkStart w:id="21" w:name="_Toc188538147"/>
      <w:bookmarkStart w:id="22" w:name="_Toc188540387"/>
      <w:bookmarkStart w:id="23" w:name="_Toc188540696"/>
    </w:p>
    <w:p w14:paraId="43EA5182" w14:textId="77777777" w:rsidR="008545E2" w:rsidRDefault="00D323BE">
      <w:pPr>
        <w:jc w:val="both"/>
        <w:rPr>
          <w:b/>
          <w:bCs/>
        </w:rPr>
      </w:pPr>
      <w:r>
        <w:t xml:space="preserve">International studies outline the role and importance of undergraduate scientific research, across the natural sciences, social sciences and humanities, </w:t>
      </w:r>
      <w:r>
        <w:t>demonstrating that students perceive academic involvement in research as a catalyst for enriching their comprehension, igniting a greater passion for learning and teaching, fostering interest in pursuing postgraduate studies, cultivating skills relevant to</w:t>
      </w:r>
      <w:r>
        <w:t xml:space="preserve"> future employment, and elevating the quality of undergraduate research endeavours</w:t>
      </w:r>
      <w:r>
        <w:rPr>
          <w:rStyle w:val="Appelnotedebasdep"/>
        </w:rPr>
        <w:footnoteReference w:id="1"/>
      </w:r>
      <w:r>
        <w:t xml:space="preserve">. </w:t>
      </w:r>
      <w:bookmarkEnd w:id="20"/>
      <w:r>
        <w:t>It is suggested that every undergraduate should regularly participate in research and inquiry throughout their degree because it improves learning, critical thinking, emp</w:t>
      </w:r>
      <w:r>
        <w:t>loyability, and engagement with knowledge creation</w:t>
      </w:r>
      <w:r>
        <w:rPr>
          <w:rStyle w:val="Appelnotedebasdep"/>
        </w:rPr>
        <w:footnoteReference w:id="2"/>
      </w:r>
      <w:r>
        <w:t>. Literature studies also highlight that all higher education institutions should experience learning through an inquiry-driven model fostered within a collaborative partnership between a mentee and mento</w:t>
      </w:r>
      <w:r>
        <w:t>r</w:t>
      </w:r>
      <w:r>
        <w:rPr>
          <w:rStyle w:val="Appelnotedebasdep"/>
        </w:rPr>
        <w:footnoteReference w:id="3"/>
      </w:r>
      <w:r>
        <w:rPr>
          <w:vertAlign w:val="superscript"/>
        </w:rPr>
        <w:t>,</w:t>
      </w:r>
      <w:r>
        <w:rPr>
          <w:rStyle w:val="Appelnotedebasdep"/>
        </w:rPr>
        <w:footnoteReference w:id="4"/>
      </w:r>
      <w:r>
        <w:t>. Early undergraduate research is highly valuable, as it improves academic, professional, and personal development, but success depends on strong mentoring, better communication among stakeholders, and providing students with sufficient time and reso</w:t>
      </w:r>
      <w:r>
        <w:t>urces to participate effectively</w:t>
      </w:r>
      <w:r>
        <w:rPr>
          <w:rStyle w:val="Appelnotedebasdep"/>
        </w:rPr>
        <w:footnoteReference w:id="5"/>
      </w:r>
      <w:r>
        <w:t>.</w:t>
      </w:r>
    </w:p>
    <w:p w14:paraId="5585F779" w14:textId="77777777" w:rsidR="008545E2" w:rsidRDefault="00D323BE">
      <w:pPr>
        <w:jc w:val="both"/>
        <w:rPr>
          <w:b/>
          <w:bCs/>
        </w:rPr>
      </w:pPr>
      <w:r>
        <w:t>Given the advantages and obstacles tied to early research involvement, the most effective methods of implementation, encompass apprenticeship models or integrating research into coursework. Irrespective of the chosen app</w:t>
      </w:r>
      <w:r>
        <w:t xml:space="preserve">roach, </w:t>
      </w:r>
      <w:bookmarkStart w:id="24" w:name="_Hlk193963222"/>
      <w:r>
        <w:t>modern educational practices have highlighted the beneficial impact of undergraduate research experiences that serve as a catalyst for initiating the pathway towards an advanced degree scientific career and promoting wider participation and social i</w:t>
      </w:r>
      <w:r>
        <w:t>nclusion in higher education</w:t>
      </w:r>
      <w:r>
        <w:rPr>
          <w:vertAlign w:val="superscript"/>
        </w:rPr>
        <w:t>1,</w:t>
      </w:r>
      <w:r>
        <w:rPr>
          <w:rStyle w:val="Appelnotedebasdep"/>
        </w:rPr>
        <w:footnoteReference w:id="6"/>
      </w:r>
      <w:r>
        <w:t>.</w:t>
      </w:r>
      <w:bookmarkEnd w:id="24"/>
    </w:p>
    <w:p w14:paraId="675D8914" w14:textId="77777777" w:rsidR="008545E2" w:rsidRDefault="00D323BE">
      <w:pPr>
        <w:jc w:val="both"/>
      </w:pPr>
      <w:r>
        <w:lastRenderedPageBreak/>
        <w:t xml:space="preserve">The Student Research Hub (SRH) offers long-term (1-2 months) collaborative research projects in which Bachelor and Master students, PhD students or early career researchers, and mentors work together to address scientific </w:t>
      </w:r>
      <w:r>
        <w:t>and societal challenges. As part of WP7 – Research Back into Education – the initiative aims to strengthen the integration of research and education across the EU-CONEXUS alliance by transforming students from passive learners into active participants in s</w:t>
      </w:r>
      <w:r>
        <w:t xml:space="preserve">cientific inquiry. Through interdisciplinary research on Smart Urban Coastal Sustainability topics, students actively engage in scientific procedures related to blue-green thematic </w:t>
      </w:r>
      <w:proofErr w:type="gramStart"/>
      <w:r>
        <w:t>areas  and</w:t>
      </w:r>
      <w:proofErr w:type="gramEnd"/>
      <w:r>
        <w:t xml:space="preserve"> solutions, while gaining experience in research methods, ethics,</w:t>
      </w:r>
      <w:r>
        <w:t xml:space="preserve"> teaching, literature, sustainability, and social responsibility. By participating in real research projects, using advanced EU-CONEXUS infrastructure and equipment, and collaborating within international teams, students develop scientific reasoning, criti</w:t>
      </w:r>
      <w:r>
        <w:t>cal thinking, digital, green, creative, and transferable skills that support their academic and professional development. At the same time, PhD students gain valuable experience in leadership, mentoring, tutoring, time management, and project organization.</w:t>
      </w:r>
      <w:r>
        <w:t xml:space="preserve"> Through this research-based learning approach, the SRH brings research results and innovation directly into education (Figure 1), fostering teamwork, innovation, and intercultural collaboration while preparing students for postgraduate studies and future </w:t>
      </w:r>
      <w:r>
        <w:t>scientific careers</w:t>
      </w:r>
      <w:r>
        <w:rPr>
          <w:rStyle w:val="Appelnotedebasdep"/>
        </w:rPr>
        <w:footnoteReference w:id="7"/>
      </w:r>
      <w:r>
        <w:t>.</w:t>
      </w:r>
    </w:p>
    <w:p w14:paraId="3A530450" w14:textId="77777777" w:rsidR="008545E2" w:rsidRDefault="00D323BE">
      <w:pPr>
        <w:jc w:val="center"/>
        <w:rPr>
          <w:b/>
          <w:bCs/>
        </w:rPr>
      </w:pPr>
      <w:r>
        <w:rPr>
          <w:b/>
          <w:bCs/>
          <w:noProof/>
        </w:rPr>
        <mc:AlternateContent>
          <mc:Choice Requires="wpg">
            <w:drawing>
              <wp:inline distT="0" distB="0" distL="0" distR="0" wp14:anchorId="64F3ADBF" wp14:editId="735D645B">
                <wp:extent cx="4149090" cy="2613660"/>
                <wp:effectExtent l="0" t="0" r="3810" b="0"/>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683226" name="Picture 1480683226"/>
                        <pic:cNvPicPr>
                          <a:picLocks noChangeAspect="1"/>
                        </pic:cNvPicPr>
                      </pic:nvPicPr>
                      <pic:blipFill>
                        <a:blip r:embed="rId9"/>
                        <a:stretch/>
                      </pic:blipFill>
                      <pic:spPr bwMode="auto">
                        <a:xfrm>
                          <a:off x="0" y="0"/>
                          <a:ext cx="4149090" cy="2613660"/>
                        </a:xfrm>
                        <a:prstGeom prst="rect">
                          <a:avLst/>
                        </a:prstGeom>
                        <a:ln>
                          <a:noFill/>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326.70pt;height:205.80pt;mso-wrap-distance-left:0.00pt;mso-wrap-distance-top:0.00pt;mso-wrap-distance-right:0.00pt;mso-wrap-distance-bottom:0.00pt;z-index:1;" stroked="f">
                <v:imagedata r:id="rId25" o:title=""/>
                <o:lock v:ext="edit" rotation="t"/>
              </v:shape>
            </w:pict>
          </mc:Fallback>
        </mc:AlternateContent>
      </w:r>
    </w:p>
    <w:p w14:paraId="1DD94EBA" w14:textId="2D6EAC8D" w:rsidR="008545E2" w:rsidRDefault="00D323BE">
      <w:pPr>
        <w:pStyle w:val="Lgende"/>
        <w:rPr>
          <w:b w:val="0"/>
          <w:bCs w:val="0"/>
        </w:rPr>
      </w:pPr>
      <w:r>
        <w:lastRenderedPageBreak/>
        <w:t xml:space="preserve">Figure </w:t>
      </w:r>
      <w:r>
        <w:fldChar w:fldCharType="begin"/>
      </w:r>
      <w:r>
        <w:instrText xml:space="preserve"> SEQ Figure \* ARABIC </w:instrText>
      </w:r>
      <w:r>
        <w:fldChar w:fldCharType="separate"/>
      </w:r>
      <w:r w:rsidR="00D32073">
        <w:rPr>
          <w:noProof/>
        </w:rPr>
        <w:t>1</w:t>
      </w:r>
      <w:r>
        <w:fldChar w:fldCharType="end"/>
      </w:r>
      <w:r>
        <w:t>. General description of the SRH concept.</w:t>
      </w:r>
    </w:p>
    <w:p w14:paraId="34ADEAFF" w14:textId="77777777" w:rsidR="008545E2" w:rsidRDefault="00D323BE">
      <w:pPr>
        <w:jc w:val="both"/>
        <w:rPr>
          <w:rFonts w:cs="Arial"/>
          <w:b/>
          <w:bCs/>
          <w:szCs w:val="24"/>
        </w:rPr>
      </w:pPr>
      <w:r>
        <w:rPr>
          <w:rFonts w:cs="Arial"/>
          <w:b/>
          <w:bCs/>
          <w:szCs w:val="24"/>
        </w:rPr>
        <w:t>The general Objectives of WP7 that are supported by SRH are:</w:t>
      </w:r>
    </w:p>
    <w:p w14:paraId="0F1CFFAC" w14:textId="77777777" w:rsidR="008545E2" w:rsidRDefault="00D323BE">
      <w:pPr>
        <w:numPr>
          <w:ilvl w:val="0"/>
          <w:numId w:val="14"/>
        </w:numPr>
        <w:spacing w:after="120" w:line="300" w:lineRule="atLeast"/>
        <w:ind w:left="714" w:hanging="357"/>
        <w:jc w:val="both"/>
        <w:rPr>
          <w:rFonts w:eastAsia="Times New Roman" w:cs="Arial"/>
          <w:szCs w:val="24"/>
          <w:lang w:eastAsia="el-GR"/>
        </w:rPr>
      </w:pPr>
      <w:r>
        <w:rPr>
          <w:rFonts w:eastAsia="Times New Roman" w:cs="Arial"/>
          <w:szCs w:val="24"/>
          <w:lang w:eastAsia="el-GR"/>
        </w:rPr>
        <w:t xml:space="preserve">Deliver research results and innovation back into education, enabling students to become scientists by learning how to conduct research through authentic, hands-on experiences. </w:t>
      </w:r>
    </w:p>
    <w:p w14:paraId="66892473" w14:textId="77777777" w:rsidR="008545E2" w:rsidRDefault="00D323BE">
      <w:pPr>
        <w:numPr>
          <w:ilvl w:val="0"/>
          <w:numId w:val="14"/>
        </w:numPr>
        <w:spacing w:after="120" w:line="300" w:lineRule="atLeast"/>
        <w:ind w:left="714" w:hanging="357"/>
        <w:jc w:val="both"/>
        <w:rPr>
          <w:rFonts w:eastAsia="Times New Roman" w:cs="Arial"/>
          <w:szCs w:val="24"/>
          <w:lang w:eastAsia="el-GR"/>
        </w:rPr>
      </w:pPr>
      <w:r>
        <w:rPr>
          <w:rFonts w:eastAsia="Times New Roman" w:cs="Arial"/>
          <w:szCs w:val="24"/>
          <w:lang w:eastAsia="el-GR"/>
        </w:rPr>
        <w:t>Attract students to science through modern student-</w:t>
      </w:r>
      <w:proofErr w:type="spellStart"/>
      <w:r>
        <w:rPr>
          <w:rFonts w:eastAsia="Times New Roman" w:cs="Arial"/>
          <w:szCs w:val="24"/>
          <w:lang w:eastAsia="el-GR"/>
        </w:rPr>
        <w:t>centered</w:t>
      </w:r>
      <w:proofErr w:type="spellEnd"/>
      <w:r>
        <w:rPr>
          <w:rFonts w:eastAsia="Times New Roman" w:cs="Arial"/>
          <w:szCs w:val="24"/>
          <w:lang w:eastAsia="el-GR"/>
        </w:rPr>
        <w:t xml:space="preserve"> educational practi</w:t>
      </w:r>
      <w:r>
        <w:rPr>
          <w:rFonts w:eastAsia="Times New Roman" w:cs="Arial"/>
          <w:szCs w:val="24"/>
          <w:lang w:eastAsia="el-GR"/>
        </w:rPr>
        <w:t xml:space="preserve">ces, using inquiry-based learning and formulated research experiences that respond to students’ interests, needs, and career aspirations. </w:t>
      </w:r>
    </w:p>
    <w:p w14:paraId="36484E1B" w14:textId="77777777" w:rsidR="008545E2" w:rsidRDefault="00D323BE">
      <w:pPr>
        <w:numPr>
          <w:ilvl w:val="0"/>
          <w:numId w:val="14"/>
        </w:numPr>
        <w:spacing w:after="120" w:line="300" w:lineRule="atLeast"/>
        <w:ind w:left="714" w:hanging="357"/>
        <w:jc w:val="both"/>
        <w:rPr>
          <w:rFonts w:eastAsia="Times New Roman" w:cs="Arial"/>
          <w:szCs w:val="24"/>
          <w:lang w:eastAsia="el-GR"/>
        </w:rPr>
      </w:pPr>
      <w:r>
        <w:rPr>
          <w:rFonts w:eastAsia="Times New Roman" w:cs="Arial"/>
          <w:szCs w:val="24"/>
          <w:lang w:eastAsia="el-GR"/>
        </w:rPr>
        <w:t>Enhance curricula and support pathways towards advanced degrees and international scientific careers, providing stude</w:t>
      </w:r>
      <w:r>
        <w:rPr>
          <w:rFonts w:eastAsia="Times New Roman" w:cs="Arial"/>
          <w:szCs w:val="24"/>
          <w:lang w:eastAsia="el-GR"/>
        </w:rPr>
        <w:t xml:space="preserve">nts with opportunities that extend beyond traditional classroom learning. </w:t>
      </w:r>
    </w:p>
    <w:p w14:paraId="0EE94518" w14:textId="77777777" w:rsidR="008545E2" w:rsidRDefault="00D323BE">
      <w:pPr>
        <w:numPr>
          <w:ilvl w:val="0"/>
          <w:numId w:val="14"/>
        </w:numPr>
        <w:spacing w:after="120" w:line="300" w:lineRule="atLeast"/>
        <w:ind w:left="714" w:hanging="357"/>
        <w:jc w:val="both"/>
        <w:rPr>
          <w:rFonts w:eastAsia="Times New Roman" w:cs="Arial"/>
          <w:szCs w:val="24"/>
          <w:lang w:eastAsia="el-GR"/>
        </w:rPr>
      </w:pPr>
      <w:r>
        <w:rPr>
          <w:rFonts w:eastAsia="Times New Roman" w:cs="Arial"/>
          <w:szCs w:val="24"/>
          <w:lang w:eastAsia="el-GR"/>
        </w:rPr>
        <w:t>Provide multi-institutional research opportunities through EU-CONEXUS partners, giving undergraduate and postgraduate students access to transnational research experiences, fosterin</w:t>
      </w:r>
      <w:r>
        <w:rPr>
          <w:rFonts w:eastAsia="Times New Roman" w:cs="Arial"/>
          <w:szCs w:val="24"/>
          <w:lang w:eastAsia="el-GR"/>
        </w:rPr>
        <w:t xml:space="preserve">g intercultural understanding, international networking, and collaboration across disciplines and countries. </w:t>
      </w:r>
    </w:p>
    <w:p w14:paraId="260C50AF" w14:textId="77777777" w:rsidR="008545E2" w:rsidRDefault="00D323BE">
      <w:pPr>
        <w:numPr>
          <w:ilvl w:val="0"/>
          <w:numId w:val="14"/>
        </w:numPr>
        <w:spacing w:after="120" w:line="300" w:lineRule="atLeast"/>
        <w:ind w:left="714" w:hanging="357"/>
        <w:jc w:val="both"/>
        <w:rPr>
          <w:rFonts w:eastAsia="Times New Roman" w:cs="Arial"/>
          <w:szCs w:val="24"/>
          <w:lang w:eastAsia="el-GR"/>
        </w:rPr>
      </w:pPr>
      <w:r>
        <w:rPr>
          <w:rFonts w:eastAsia="Times New Roman" w:cs="Arial"/>
          <w:szCs w:val="24"/>
          <w:lang w:eastAsia="el-GR"/>
        </w:rPr>
        <w:t>Engage students in active scientific research and creative problem-solving, encouraging them to work on real scientific and societal challenges re</w:t>
      </w:r>
      <w:r>
        <w:rPr>
          <w:rFonts w:eastAsia="Times New Roman" w:cs="Arial"/>
          <w:szCs w:val="24"/>
          <w:lang w:eastAsia="el-GR"/>
        </w:rPr>
        <w:t xml:space="preserve">lated to Smart Urban Coastal Sustainability. </w:t>
      </w:r>
    </w:p>
    <w:p w14:paraId="41800E6F" w14:textId="77777777" w:rsidR="008545E2" w:rsidRDefault="00D323BE">
      <w:pPr>
        <w:numPr>
          <w:ilvl w:val="0"/>
          <w:numId w:val="14"/>
        </w:numPr>
        <w:spacing w:after="120" w:line="300" w:lineRule="atLeast"/>
        <w:ind w:left="714" w:hanging="357"/>
        <w:jc w:val="both"/>
        <w:rPr>
          <w:rFonts w:eastAsia="Times New Roman" w:cs="Arial"/>
          <w:szCs w:val="24"/>
          <w:lang w:eastAsia="el-GR"/>
        </w:rPr>
      </w:pPr>
      <w:r>
        <w:rPr>
          <w:rFonts w:eastAsia="Times New Roman" w:cs="Arial"/>
          <w:szCs w:val="24"/>
          <w:lang w:eastAsia="el-GR"/>
        </w:rPr>
        <w:t xml:space="preserve">Provide access to advanced equipment, research infrastructures, and methodologies available within EU-CONEXUS partner universities’ research units, allowing students to acquire specialised research competences </w:t>
      </w:r>
      <w:r>
        <w:rPr>
          <w:rFonts w:eastAsia="Times New Roman" w:cs="Arial"/>
          <w:szCs w:val="24"/>
          <w:lang w:eastAsia="el-GR"/>
        </w:rPr>
        <w:t xml:space="preserve">alongside digital, green, and sustainability-related skills. </w:t>
      </w:r>
    </w:p>
    <w:p w14:paraId="68B68F64" w14:textId="77777777" w:rsidR="008545E2" w:rsidRDefault="00D323BE">
      <w:pPr>
        <w:numPr>
          <w:ilvl w:val="0"/>
          <w:numId w:val="14"/>
        </w:numPr>
        <w:spacing w:after="120" w:line="300" w:lineRule="atLeast"/>
        <w:ind w:left="714" w:hanging="357"/>
        <w:jc w:val="both"/>
        <w:rPr>
          <w:rFonts w:eastAsia="Times New Roman" w:cs="Arial"/>
          <w:szCs w:val="24"/>
          <w:lang w:eastAsia="el-GR"/>
        </w:rPr>
      </w:pPr>
      <w:r>
        <w:rPr>
          <w:rFonts w:eastAsia="Times New Roman" w:cs="Arial"/>
          <w:szCs w:val="24"/>
          <w:lang w:eastAsia="el-GR"/>
        </w:rPr>
        <w:t>Promote teamwork and collaborative learning, enabling students to develop research skills, critical thinking, innovation capacity, transversal competences, and transferable skills that are highl</w:t>
      </w:r>
      <w:r>
        <w:rPr>
          <w:rFonts w:eastAsia="Times New Roman" w:cs="Arial"/>
          <w:szCs w:val="24"/>
          <w:lang w:eastAsia="el-GR"/>
        </w:rPr>
        <w:t xml:space="preserve">y valued in the labour market. </w:t>
      </w:r>
    </w:p>
    <w:p w14:paraId="3EA7CBB7" w14:textId="77777777" w:rsidR="008545E2" w:rsidRDefault="00D323BE">
      <w:pPr>
        <w:numPr>
          <w:ilvl w:val="0"/>
          <w:numId w:val="14"/>
        </w:numPr>
        <w:spacing w:after="120" w:line="300" w:lineRule="atLeast"/>
        <w:ind w:left="714" w:hanging="357"/>
        <w:jc w:val="both"/>
        <w:rPr>
          <w:rFonts w:eastAsia="Times New Roman" w:cs="Arial"/>
          <w:szCs w:val="24"/>
          <w:lang w:eastAsia="el-GR"/>
        </w:rPr>
      </w:pPr>
      <w:r>
        <w:rPr>
          <w:rFonts w:eastAsia="Times New Roman" w:cs="Arial"/>
          <w:szCs w:val="24"/>
          <w:lang w:eastAsia="el-GR"/>
        </w:rPr>
        <w:t>Support the development of future academic leaders by assigning PhD students and early-career researchers as project leaders, offering them practical experience in mentoring, tutoring, leadership, organisation, communication</w:t>
      </w:r>
      <w:r>
        <w:rPr>
          <w:rFonts w:eastAsia="Times New Roman" w:cs="Arial"/>
          <w:szCs w:val="24"/>
          <w:lang w:eastAsia="el-GR"/>
        </w:rPr>
        <w:t xml:space="preserve">, and time management. </w:t>
      </w:r>
    </w:p>
    <w:p w14:paraId="463F03E5" w14:textId="77777777" w:rsidR="008545E2" w:rsidRDefault="00D323BE">
      <w:pPr>
        <w:jc w:val="both"/>
      </w:pPr>
      <w:r>
        <w:t>Students will participate in research projects, use EU-CONEXUS advanced infrastructure, improve critical thinking and scientific reasoning, develop innovative ideas, digital, creative and transversal skills. In these activities, PhD</w:t>
      </w:r>
      <w:r>
        <w:t xml:space="preserve"> students will play a key role by guiding undergraduate students as co-learners or explorers, gaining tutorial and leadership experience; in summary: they will apply what they have learned in theory. Ultimately, undergraduate research through SRH prepares </w:t>
      </w:r>
      <w:r>
        <w:t>students for success in both academic and professional careers.</w:t>
      </w:r>
    </w:p>
    <w:p w14:paraId="7A854EEA" w14:textId="77777777" w:rsidR="008545E2" w:rsidRDefault="00D323BE">
      <w:pPr>
        <w:jc w:val="center"/>
        <w:rPr>
          <w:b/>
          <w:bCs/>
        </w:rPr>
      </w:pPr>
      <w:r>
        <w:rPr>
          <w:b/>
          <w:bCs/>
          <w:noProof/>
        </w:rPr>
        <w:lastRenderedPageBreak/>
        <mc:AlternateContent>
          <mc:Choice Requires="wpg">
            <w:drawing>
              <wp:inline distT="0" distB="0" distL="0" distR="0" wp14:anchorId="60DFED72" wp14:editId="09A507F5">
                <wp:extent cx="5442123" cy="4069080"/>
                <wp:effectExtent l="0" t="0" r="6350" b="7620"/>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601778" name="Picture 1092601778"/>
                        <pic:cNvPicPr>
                          <a:picLocks noChangeAspect="1"/>
                        </pic:cNvPicPr>
                      </pic:nvPicPr>
                      <pic:blipFill>
                        <a:blip r:embed="rId26"/>
                        <a:stretch/>
                      </pic:blipFill>
                      <pic:spPr bwMode="auto">
                        <a:xfrm>
                          <a:off x="0" y="0"/>
                          <a:ext cx="5480284" cy="4097613"/>
                        </a:xfrm>
                        <a:prstGeom prst="rect">
                          <a:avLst/>
                        </a:prstGeom>
                        <a:ln>
                          <a:noFill/>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28.51pt;height:320.40pt;mso-wrap-distance-left:0.00pt;mso-wrap-distance-top:0.00pt;mso-wrap-distance-right:0.00pt;mso-wrap-distance-bottom:0.00pt;z-index:1;" stroked="f">
                <v:imagedata r:id="rId27" o:title=""/>
                <o:lock v:ext="edit" rotation="t"/>
              </v:shape>
            </w:pict>
          </mc:Fallback>
        </mc:AlternateContent>
      </w:r>
    </w:p>
    <w:p w14:paraId="67316855" w14:textId="24301382" w:rsidR="008545E2" w:rsidRDefault="00D323BE">
      <w:pPr>
        <w:pStyle w:val="Lgende"/>
        <w:rPr>
          <w:b w:val="0"/>
          <w:bCs w:val="0"/>
        </w:rPr>
      </w:pPr>
      <w:r>
        <w:t xml:space="preserve">Figure </w:t>
      </w:r>
      <w:r>
        <w:fldChar w:fldCharType="begin"/>
      </w:r>
      <w:r>
        <w:instrText xml:space="preserve"> SEQ Figure \* ARABIC </w:instrText>
      </w:r>
      <w:r>
        <w:fldChar w:fldCharType="separate"/>
      </w:r>
      <w:r w:rsidR="00D32073">
        <w:rPr>
          <w:noProof/>
        </w:rPr>
        <w:t>2</w:t>
      </w:r>
      <w:r>
        <w:fldChar w:fldCharType="end"/>
      </w:r>
      <w:r>
        <w:t>. SRH benefits for undergraduate, postgraduate and PhD students.</w:t>
      </w:r>
    </w:p>
    <w:p w14:paraId="6D7C727F" w14:textId="77777777" w:rsidR="008545E2" w:rsidRDefault="00D323BE">
      <w:pPr>
        <w:jc w:val="both"/>
        <w:rPr>
          <w:b/>
          <w:bCs/>
        </w:rPr>
      </w:pPr>
      <w:r>
        <w:t xml:space="preserve">It is important to note that the multi-institutional research opportunities offered by </w:t>
      </w:r>
      <w:r>
        <w:t>numerous EU-CONEXUS research teams, in all research areas (Health Sciences and Agricultural Sciences, Natural Sciences and Engineering and Technology, Social Sciences and Humanities, Education) meet the needs of students by offering them structured experie</w:t>
      </w:r>
      <w:r>
        <w:t>nces and promoting their aspirations to pursue an internationally competitive scientific and research career.</w:t>
      </w:r>
    </w:p>
    <w:p w14:paraId="5A41685F" w14:textId="77777777" w:rsidR="008545E2" w:rsidRDefault="00D323BE">
      <w:pPr>
        <w:pStyle w:val="Titre2"/>
        <w:rPr>
          <w:rStyle w:val="Titre3Car"/>
          <w:rFonts w:eastAsiaTheme="majorEastAsia" w:cstheme="majorBidi"/>
          <w:b w:val="0"/>
          <w:bCs w:val="0"/>
          <w:sz w:val="36"/>
          <w:szCs w:val="26"/>
        </w:rPr>
      </w:pPr>
      <w:bookmarkStart w:id="25" w:name="_Toc188538150"/>
      <w:bookmarkStart w:id="26" w:name="_Toc188540390"/>
      <w:bookmarkStart w:id="27" w:name="_Toc188540699"/>
      <w:bookmarkStart w:id="28" w:name="_Toc236217645"/>
      <w:bookmarkStart w:id="29" w:name="_Toc238548064"/>
      <w:bookmarkStart w:id="30" w:name="_Toc238808623"/>
      <w:bookmarkStart w:id="31" w:name="_Toc242440036"/>
      <w:bookmarkEnd w:id="21"/>
      <w:bookmarkEnd w:id="22"/>
      <w:bookmarkEnd w:id="23"/>
      <w:r>
        <w:rPr>
          <w:rStyle w:val="Titre3Car"/>
          <w:rFonts w:eastAsiaTheme="majorEastAsia" w:cstheme="majorBidi"/>
          <w:b w:val="0"/>
          <w:bCs w:val="0"/>
          <w:sz w:val="36"/>
          <w:szCs w:val="26"/>
        </w:rPr>
        <w:t>T7.2 Student Research Hub</w:t>
      </w:r>
      <w:bookmarkEnd w:id="25"/>
      <w:bookmarkEnd w:id="26"/>
      <w:bookmarkEnd w:id="27"/>
      <w:r>
        <w:t xml:space="preserve"> </w:t>
      </w:r>
      <w:r>
        <w:rPr>
          <w:rStyle w:val="Titre3Car"/>
          <w:rFonts w:eastAsiaTheme="majorEastAsia" w:cstheme="majorBidi"/>
          <w:b w:val="0"/>
          <w:bCs w:val="0"/>
          <w:sz w:val="36"/>
          <w:szCs w:val="26"/>
        </w:rPr>
        <w:t>Concept</w:t>
      </w:r>
      <w:bookmarkEnd w:id="28"/>
      <w:bookmarkEnd w:id="29"/>
      <w:bookmarkEnd w:id="30"/>
      <w:bookmarkEnd w:id="31"/>
      <w:r>
        <w:rPr>
          <w:rStyle w:val="Titre3Car"/>
          <w:rFonts w:eastAsiaTheme="majorEastAsia" w:cstheme="majorBidi"/>
          <w:b w:val="0"/>
          <w:bCs w:val="0"/>
          <w:sz w:val="36"/>
          <w:szCs w:val="26"/>
        </w:rPr>
        <w:t xml:space="preserve"> </w:t>
      </w:r>
    </w:p>
    <w:p w14:paraId="1A4DF6A1" w14:textId="77777777" w:rsidR="008545E2" w:rsidRDefault="00D323BE">
      <w:pPr>
        <w:jc w:val="both"/>
      </w:pPr>
      <w:r>
        <w:t>The Student Research Hub (SRH) is a research-based training initiative of approximately two months' duration co</w:t>
      </w:r>
      <w:r>
        <w:t>nducted within EU-CONEXUS partner Universities research units, where undergraduate and postgraduate students collaborate with a Leader (a PhD student or early-career researcher R1 or R2), under the supervision of a Mentor (R3/R4 researcher) to address scie</w:t>
      </w:r>
      <w:r>
        <w:t xml:space="preserve">ntific problems and societal challenges related to Smart Urban Coastal Sustainability. Through an interdisciplinary and inquiry-driven approach, participants engage in authentic </w:t>
      </w:r>
      <w:r>
        <w:lastRenderedPageBreak/>
        <w:t>research activities, including literature review, data collection, experimenta</w:t>
      </w:r>
      <w:r>
        <w:t>tion, analysis, and interpretation of results, while developing research, digital, green, and transferable skills. At the end of each project, students prepare written reports or other assignments and deliver oral presentations showcasing their research ou</w:t>
      </w:r>
      <w:r>
        <w:t xml:space="preserve">tcomes, and the best-performing teams are recognized through mobility awards and opportunities to participate in conferences and scientific events (Figure 3). </w:t>
      </w:r>
    </w:p>
    <w:p w14:paraId="3BFB4A77" w14:textId="77777777" w:rsidR="008545E2" w:rsidRDefault="00D323BE">
      <w:pPr>
        <w:jc w:val="both"/>
      </w:pPr>
      <w:r>
        <w:rPr>
          <w:noProof/>
        </w:rPr>
        <mc:AlternateContent>
          <mc:Choice Requires="wpg">
            <w:drawing>
              <wp:inline distT="0" distB="0" distL="0" distR="0" wp14:anchorId="1B2EF7CE" wp14:editId="73E55D58">
                <wp:extent cx="5760720" cy="3215005"/>
                <wp:effectExtent l="0" t="0" r="0" b="4445"/>
                <wp:docPr id="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965714" name="Picture 1789965714"/>
                        <pic:cNvPicPr>
                          <a:picLocks noChangeAspect="1"/>
                        </pic:cNvPicPr>
                      </pic:nvPicPr>
                      <pic:blipFill>
                        <a:blip r:embed="rId28"/>
                        <a:stretch/>
                      </pic:blipFill>
                      <pic:spPr bwMode="auto">
                        <a:xfrm>
                          <a:off x="0" y="0"/>
                          <a:ext cx="5760720" cy="3215005"/>
                        </a:xfrm>
                        <a:prstGeom prst="rect">
                          <a:avLst/>
                        </a:prstGeom>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53.60pt;height:253.15pt;mso-wrap-distance-left:0.00pt;mso-wrap-distance-top:0.00pt;mso-wrap-distance-right:0.00pt;mso-wrap-distance-bottom:0.00pt;z-index:1;" stroked="false">
                <v:imagedata r:id="rId29" o:title=""/>
                <o:lock v:ext="edit" rotation="t"/>
              </v:shape>
            </w:pict>
          </mc:Fallback>
        </mc:AlternateContent>
      </w:r>
    </w:p>
    <w:p w14:paraId="3264981D" w14:textId="44D6CE84" w:rsidR="008545E2" w:rsidRDefault="00D323BE">
      <w:pPr>
        <w:jc w:val="both"/>
        <w:rPr>
          <w:color w:val="734AFA" w:themeColor="accent1"/>
          <w:sz w:val="18"/>
          <w:szCs w:val="24"/>
        </w:rPr>
      </w:pPr>
      <w:r>
        <w:rPr>
          <w:b/>
          <w:bCs/>
          <w:color w:val="734AFA" w:themeColor="accent1"/>
          <w:sz w:val="18"/>
          <w:szCs w:val="24"/>
        </w:rPr>
        <w:t xml:space="preserve">Figure </w:t>
      </w:r>
      <w:r>
        <w:rPr>
          <w:b/>
          <w:bCs/>
          <w:color w:val="734AFA" w:themeColor="accent1"/>
          <w:sz w:val="18"/>
          <w:szCs w:val="24"/>
        </w:rPr>
        <w:fldChar w:fldCharType="begin"/>
      </w:r>
      <w:r>
        <w:rPr>
          <w:b/>
          <w:bCs/>
          <w:color w:val="734AFA" w:themeColor="accent1"/>
          <w:sz w:val="18"/>
          <w:szCs w:val="24"/>
        </w:rPr>
        <w:instrText xml:space="preserve"> SEQ Figure \* ARABIC </w:instrText>
      </w:r>
      <w:r>
        <w:rPr>
          <w:b/>
          <w:bCs/>
          <w:color w:val="734AFA" w:themeColor="accent1"/>
          <w:sz w:val="18"/>
          <w:szCs w:val="24"/>
        </w:rPr>
        <w:fldChar w:fldCharType="separate"/>
      </w:r>
      <w:r w:rsidR="00D32073">
        <w:rPr>
          <w:b/>
          <w:bCs/>
          <w:noProof/>
          <w:color w:val="734AFA" w:themeColor="accent1"/>
          <w:sz w:val="18"/>
          <w:szCs w:val="24"/>
        </w:rPr>
        <w:t>3</w:t>
      </w:r>
      <w:r>
        <w:rPr>
          <w:b/>
          <w:bCs/>
          <w:color w:val="734AFA" w:themeColor="accent1"/>
          <w:sz w:val="18"/>
          <w:szCs w:val="24"/>
        </w:rPr>
        <w:fldChar w:fldCharType="end"/>
      </w:r>
      <w:r>
        <w:rPr>
          <w:b/>
          <w:bCs/>
          <w:color w:val="734AFA" w:themeColor="accent1"/>
          <w:sz w:val="18"/>
          <w:szCs w:val="24"/>
        </w:rPr>
        <w:t xml:space="preserve">. </w:t>
      </w:r>
      <w:r>
        <w:rPr>
          <w:color w:val="734AFA" w:themeColor="accent1"/>
          <w:sz w:val="18"/>
          <w:szCs w:val="24"/>
        </w:rPr>
        <w:t>General description of a Student Research Hub flowchart wit</w:t>
      </w:r>
      <w:r>
        <w:rPr>
          <w:color w:val="734AFA" w:themeColor="accent1"/>
          <w:sz w:val="18"/>
          <w:szCs w:val="24"/>
        </w:rPr>
        <w:t>h implementation steps.</w:t>
      </w:r>
    </w:p>
    <w:p w14:paraId="582C650E" w14:textId="77777777" w:rsidR="008545E2" w:rsidRDefault="00D323BE">
      <w:pPr>
        <w:jc w:val="both"/>
        <w:rPr>
          <w:b/>
          <w:bCs/>
        </w:rPr>
      </w:pPr>
      <w:r>
        <w:rPr>
          <w:b/>
          <w:bCs/>
        </w:rPr>
        <w:t>Core Components of the Student Research Hub (SRH)</w:t>
      </w:r>
    </w:p>
    <w:p w14:paraId="3A2D9FBB" w14:textId="77777777" w:rsidR="008545E2" w:rsidRDefault="00D323BE">
      <w:pPr>
        <w:numPr>
          <w:ilvl w:val="0"/>
          <w:numId w:val="15"/>
        </w:numPr>
        <w:jc w:val="both"/>
      </w:pPr>
      <w:r>
        <w:rPr>
          <w:b/>
          <w:bCs/>
        </w:rPr>
        <w:t>Format:</w:t>
      </w:r>
      <w:r>
        <w:t xml:space="preserve"> An intensive research-based programme of approximately from on two months' duration, delivered within the EU-CONEXUS Research Units (RUs). </w:t>
      </w:r>
    </w:p>
    <w:p w14:paraId="03559404" w14:textId="77777777" w:rsidR="008545E2" w:rsidRDefault="00D323BE">
      <w:pPr>
        <w:numPr>
          <w:ilvl w:val="0"/>
          <w:numId w:val="15"/>
        </w:numPr>
        <w:jc w:val="both"/>
      </w:pPr>
      <w:r>
        <w:rPr>
          <w:b/>
          <w:bCs/>
        </w:rPr>
        <w:t>Methodology:</w:t>
      </w:r>
      <w:r>
        <w:t xml:space="preserve"> An inquiry-driven and</w:t>
      </w:r>
      <w:r>
        <w:t xml:space="preserve"> collaborative approach focused on addressing scientific problems and societal challenges related to Smart Urban Coastal Sustainability through authentic research activities. </w:t>
      </w:r>
    </w:p>
    <w:p w14:paraId="051C1115" w14:textId="77777777" w:rsidR="008545E2" w:rsidRDefault="00D323BE">
      <w:pPr>
        <w:numPr>
          <w:ilvl w:val="0"/>
          <w:numId w:val="15"/>
        </w:numPr>
        <w:jc w:val="both"/>
      </w:pPr>
      <w:r>
        <w:rPr>
          <w:b/>
          <w:bCs/>
        </w:rPr>
        <w:t>Structure:</w:t>
      </w:r>
      <w:r>
        <w:t xml:space="preserve"> A research team consisting of:</w:t>
      </w:r>
    </w:p>
    <w:p w14:paraId="20C80BE0" w14:textId="77777777" w:rsidR="008545E2" w:rsidRDefault="00D323BE">
      <w:pPr>
        <w:numPr>
          <w:ilvl w:val="1"/>
          <w:numId w:val="21"/>
        </w:numPr>
        <w:jc w:val="both"/>
      </w:pPr>
      <w:r>
        <w:t xml:space="preserve">a </w:t>
      </w:r>
      <w:r>
        <w:rPr>
          <w:b/>
          <w:bCs/>
        </w:rPr>
        <w:t>Mentor</w:t>
      </w:r>
      <w:r>
        <w:t xml:space="preserve"> (senior academic/researcher, R3/R4),</w:t>
      </w:r>
    </w:p>
    <w:p w14:paraId="357C6186" w14:textId="77777777" w:rsidR="008545E2" w:rsidRDefault="00D323BE">
      <w:pPr>
        <w:numPr>
          <w:ilvl w:val="1"/>
          <w:numId w:val="21"/>
        </w:numPr>
        <w:jc w:val="both"/>
      </w:pPr>
      <w:r>
        <w:t xml:space="preserve">a </w:t>
      </w:r>
      <w:r>
        <w:rPr>
          <w:b/>
          <w:bCs/>
        </w:rPr>
        <w:t>Leader</w:t>
      </w:r>
      <w:r>
        <w:t xml:space="preserve"> (PhD student or early-career researcher, R1/R2),</w:t>
      </w:r>
    </w:p>
    <w:p w14:paraId="7FB620A7" w14:textId="77777777" w:rsidR="008545E2" w:rsidRDefault="00D323BE">
      <w:pPr>
        <w:numPr>
          <w:ilvl w:val="1"/>
          <w:numId w:val="21"/>
        </w:numPr>
        <w:jc w:val="both"/>
      </w:pPr>
      <w:r>
        <w:rPr>
          <w:b/>
          <w:bCs/>
        </w:rPr>
        <w:t>undergraduate and postgraduate (Bachelor and Master’s) students</w:t>
      </w:r>
      <w:r>
        <w:t xml:space="preserve"> </w:t>
      </w:r>
    </w:p>
    <w:p w14:paraId="090F91BF" w14:textId="77777777" w:rsidR="008545E2" w:rsidRDefault="00D323BE">
      <w:pPr>
        <w:numPr>
          <w:ilvl w:val="0"/>
          <w:numId w:val="15"/>
        </w:numPr>
        <w:jc w:val="both"/>
      </w:pPr>
      <w:r>
        <w:rPr>
          <w:b/>
          <w:bCs/>
        </w:rPr>
        <w:lastRenderedPageBreak/>
        <w:t>Research Activities:</w:t>
      </w:r>
      <w:r>
        <w:t xml:space="preserve"> Students participate in literature review, data collection, experimental p</w:t>
      </w:r>
      <w:r>
        <w:t xml:space="preserve">rocedures, analysis and interpretation of results, and the development of research-based solutions. </w:t>
      </w:r>
    </w:p>
    <w:p w14:paraId="3556EF3B" w14:textId="77777777" w:rsidR="008545E2" w:rsidRDefault="00D323BE">
      <w:pPr>
        <w:numPr>
          <w:ilvl w:val="0"/>
          <w:numId w:val="15"/>
        </w:numPr>
        <w:jc w:val="both"/>
      </w:pPr>
      <w:r>
        <w:rPr>
          <w:b/>
          <w:bCs/>
        </w:rPr>
        <w:t>Delivery:</w:t>
      </w:r>
      <w:r>
        <w:t xml:space="preserve"> Offers a flexible participation model depending on each SRH offer </w:t>
      </w:r>
    </w:p>
    <w:p w14:paraId="63246FAA" w14:textId="77777777" w:rsidR="008545E2" w:rsidRDefault="00D323BE">
      <w:pPr>
        <w:numPr>
          <w:ilvl w:val="0"/>
          <w:numId w:val="15"/>
        </w:numPr>
        <w:jc w:val="both"/>
      </w:pPr>
      <w:r>
        <w:rPr>
          <w:b/>
          <w:bCs/>
        </w:rPr>
        <w:t>Outputs:</w:t>
      </w:r>
      <w:r>
        <w:t xml:space="preserve"> Participants prepare written reports and deliver oral presentations presenting their research findings and project outcomes. </w:t>
      </w:r>
    </w:p>
    <w:p w14:paraId="07DCC6AB" w14:textId="77777777" w:rsidR="008545E2" w:rsidRDefault="00D323BE">
      <w:pPr>
        <w:numPr>
          <w:ilvl w:val="0"/>
          <w:numId w:val="15"/>
        </w:numPr>
        <w:jc w:val="both"/>
      </w:pPr>
      <w:r>
        <w:rPr>
          <w:b/>
          <w:bCs/>
        </w:rPr>
        <w:t>Learning Environment:</w:t>
      </w:r>
      <w:r>
        <w:t xml:space="preserve"> Access to advanced equipment, infrastructure, outdoor environments, specialized software methodologies.</w:t>
      </w:r>
    </w:p>
    <w:p w14:paraId="3BBE55E7" w14:textId="77777777" w:rsidR="008545E2" w:rsidRDefault="00D323BE">
      <w:pPr>
        <w:numPr>
          <w:ilvl w:val="0"/>
          <w:numId w:val="15"/>
        </w:numPr>
        <w:jc w:val="both"/>
      </w:pPr>
      <w:r>
        <w:rPr>
          <w:b/>
          <w:bCs/>
        </w:rPr>
        <w:t>Cer</w:t>
      </w:r>
      <w:r>
        <w:rPr>
          <w:b/>
          <w:bCs/>
        </w:rPr>
        <w:t>tification and Awards:</w:t>
      </w:r>
      <w:r>
        <w:t xml:space="preserve"> The best-performing student teams are evaluated by a dedicated Evaluation </w:t>
      </w:r>
      <w:proofErr w:type="spellStart"/>
      <w:r>
        <w:t>Comitee</w:t>
      </w:r>
      <w:proofErr w:type="spellEnd"/>
      <w:r>
        <w:t xml:space="preserve"> and receive mobility awards and opportunities to participate in EU-CONEXUS conferences and scientific events. </w:t>
      </w:r>
    </w:p>
    <w:p w14:paraId="25DFB2DB" w14:textId="77777777" w:rsidR="00E370F1" w:rsidRDefault="00D323BE">
      <w:pPr>
        <w:jc w:val="both"/>
      </w:pPr>
      <w:r>
        <w:t>The initiative involves contributions fr</w:t>
      </w:r>
      <w:r>
        <w:t xml:space="preserve">om AUA, </w:t>
      </w:r>
      <w:proofErr w:type="spellStart"/>
      <w:r>
        <w:t>LRUniv</w:t>
      </w:r>
      <w:proofErr w:type="spellEnd"/>
      <w:r>
        <w:t xml:space="preserve">, KU, UNIZD, SETU, UCV, UROS, </w:t>
      </w:r>
      <w:proofErr w:type="spellStart"/>
      <w:r>
        <w:t>FredU</w:t>
      </w:r>
      <w:proofErr w:type="spellEnd"/>
      <w:r>
        <w:t xml:space="preserve"> and EU-CONEXA. The Mentoring team of each SRH is comprised from Mentors and Leaders of each University and students affiliated to all partner Universities are eligible to participate. The SRH aims to transf</w:t>
      </w:r>
      <w:r>
        <w:t>orm students into active researchers by providing authentic, inquiry-driven learning experiences that combine scientific investigation, teamwork, and problem-solving. Through participation in research projects, students become familiar with advanced equipm</w:t>
      </w:r>
      <w:r>
        <w:t xml:space="preserve">ent, research infrastructure, and methodologies available within EU-CONEXUS Research Units, while developing critical thinking, digital, green, creative, and transferable skills. </w:t>
      </w:r>
    </w:p>
    <w:p w14:paraId="0FF25936" w14:textId="0E59CB7A" w:rsidR="008545E2" w:rsidRDefault="00D323BE">
      <w:pPr>
        <w:jc w:val="both"/>
      </w:pPr>
      <w:r>
        <w:t xml:space="preserve">The initiative also promotes interdisciplinary collaboration, international </w:t>
      </w:r>
      <w:r>
        <w:t xml:space="preserve">networking, and pathways towards postgraduate studies and scientific careers. The detailed learning outcomes for each project are clearly outlined and described in each SRH offer. Students are actively engaged in research by analysing and evaluating their </w:t>
      </w:r>
      <w:r>
        <w:t>results, taking responsibility of their work, developing innovative ideas as junior researchers and hone problem-solving skills. They are trained on how to conduct interdisciplinary research as part of their curriculum. At the end of each project, students</w:t>
      </w:r>
      <w:r>
        <w:t xml:space="preserve"> present their findings and share their research experience through the EU-CONEXUS Closing Virtual Workshop on Undergraduate Research Activities. </w:t>
      </w:r>
    </w:p>
    <w:p w14:paraId="310AB648" w14:textId="77777777" w:rsidR="00E370F1" w:rsidRDefault="00E370F1">
      <w:pPr>
        <w:jc w:val="both"/>
      </w:pPr>
    </w:p>
    <w:p w14:paraId="2111FDE5" w14:textId="77777777" w:rsidR="00E370F1" w:rsidRDefault="00E370F1">
      <w:pPr>
        <w:jc w:val="both"/>
      </w:pPr>
    </w:p>
    <w:p w14:paraId="28634994" w14:textId="77777777" w:rsidR="00E370F1" w:rsidRDefault="00E370F1">
      <w:pPr>
        <w:jc w:val="both"/>
      </w:pPr>
    </w:p>
    <w:p w14:paraId="5F551B5F" w14:textId="0B1BC9DE" w:rsidR="008545E2" w:rsidRDefault="00D323BE">
      <w:pPr>
        <w:pStyle w:val="Lgende"/>
        <w:rPr>
          <w:szCs w:val="24"/>
        </w:rPr>
      </w:pPr>
      <w:r>
        <w:lastRenderedPageBreak/>
        <w:t xml:space="preserve">Table </w:t>
      </w:r>
      <w:r>
        <w:fldChar w:fldCharType="begin"/>
      </w:r>
      <w:r>
        <w:instrText xml:space="preserve"> SEQ Table \* ARABIC </w:instrText>
      </w:r>
      <w:r>
        <w:fldChar w:fldCharType="separate"/>
      </w:r>
      <w:r w:rsidR="00D32073">
        <w:rPr>
          <w:noProof/>
        </w:rPr>
        <w:t>1</w:t>
      </w:r>
      <w:r>
        <w:fldChar w:fldCharType="end"/>
      </w:r>
      <w:r>
        <w:rPr>
          <w:szCs w:val="24"/>
        </w:rPr>
        <w:t>. Detailed characteristics of the Student Research Hub project</w:t>
      </w:r>
    </w:p>
    <w:tbl>
      <w:tblPr>
        <w:tblStyle w:val="GridTable5Dark-Accent11"/>
        <w:tblW w:w="0" w:type="auto"/>
        <w:tblLook w:val="04A0" w:firstRow="1" w:lastRow="0" w:firstColumn="1" w:lastColumn="0" w:noHBand="0" w:noVBand="1"/>
      </w:tblPr>
      <w:tblGrid>
        <w:gridCol w:w="2296"/>
        <w:gridCol w:w="6764"/>
      </w:tblGrid>
      <w:tr w:rsidR="008545E2" w14:paraId="77E9DF4B" w14:textId="77777777" w:rsidTr="008545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F07F289" w14:textId="77777777" w:rsidR="008545E2" w:rsidRDefault="00D323BE">
            <w:pPr>
              <w:jc w:val="both"/>
            </w:pPr>
            <w:r>
              <w:t>Aspect</w:t>
            </w:r>
          </w:p>
        </w:tc>
        <w:tc>
          <w:tcPr>
            <w:tcW w:w="0" w:type="auto"/>
          </w:tcPr>
          <w:p w14:paraId="4EF0689B" w14:textId="77777777" w:rsidR="008545E2" w:rsidRDefault="00D323BE">
            <w:pPr>
              <w:jc w:val="both"/>
              <w:cnfStyle w:val="100000000000" w:firstRow="1" w:lastRow="0" w:firstColumn="0" w:lastColumn="0" w:oddVBand="0" w:evenVBand="0" w:oddHBand="0" w:evenHBand="0" w:firstRowFirstColumn="0" w:firstRowLastColumn="0" w:lastRowFirstColumn="0" w:lastRowLastColumn="0"/>
            </w:pPr>
            <w:r>
              <w:t>Detai</w:t>
            </w:r>
            <w:r>
              <w:t>ls</w:t>
            </w:r>
          </w:p>
        </w:tc>
      </w:tr>
      <w:tr w:rsidR="008545E2" w:rsidRPr="00BE246F" w14:paraId="279360DC" w14:textId="77777777" w:rsidTr="008545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2282A0B" w14:textId="77777777" w:rsidR="008545E2" w:rsidRDefault="00D323BE">
            <w:pPr>
              <w:jc w:val="both"/>
            </w:pPr>
            <w:r>
              <w:t>Contributors</w:t>
            </w:r>
          </w:p>
        </w:tc>
        <w:tc>
          <w:tcPr>
            <w:tcW w:w="0" w:type="auto"/>
          </w:tcPr>
          <w:p w14:paraId="39E1D41E" w14:textId="77777777" w:rsidR="008545E2" w:rsidRPr="00BE246F" w:rsidRDefault="00D323BE">
            <w:pPr>
              <w:jc w:val="both"/>
              <w:cnfStyle w:val="000000100000" w:firstRow="0" w:lastRow="0" w:firstColumn="0" w:lastColumn="0" w:oddVBand="0" w:evenVBand="0" w:oddHBand="1" w:evenHBand="0" w:firstRowFirstColumn="0" w:firstRowLastColumn="0" w:lastRowFirstColumn="0" w:lastRowLastColumn="0"/>
              <w:rPr>
                <w:lang w:val="es-ES"/>
              </w:rPr>
            </w:pPr>
            <w:r w:rsidRPr="00BE246F">
              <w:rPr>
                <w:lang w:val="es-ES"/>
              </w:rPr>
              <w:t>AUA (</w:t>
            </w:r>
            <w:proofErr w:type="spellStart"/>
            <w:r w:rsidRPr="00BE246F">
              <w:rPr>
                <w:lang w:val="es-ES"/>
              </w:rPr>
              <w:t>co-ordinator</w:t>
            </w:r>
            <w:proofErr w:type="spellEnd"/>
            <w:r w:rsidRPr="00BE246F">
              <w:rPr>
                <w:lang w:val="es-ES"/>
              </w:rPr>
              <w:t xml:space="preserve">), </w:t>
            </w:r>
            <w:proofErr w:type="spellStart"/>
            <w:r w:rsidRPr="00BE246F">
              <w:rPr>
                <w:lang w:val="es-ES"/>
              </w:rPr>
              <w:t>LRUniv</w:t>
            </w:r>
            <w:proofErr w:type="spellEnd"/>
            <w:r w:rsidRPr="00BE246F">
              <w:rPr>
                <w:lang w:val="es-ES"/>
              </w:rPr>
              <w:t xml:space="preserve">, KU, UNIZD, SETU, UCV, UROS, </w:t>
            </w:r>
            <w:proofErr w:type="spellStart"/>
            <w:r w:rsidRPr="00BE246F">
              <w:rPr>
                <w:lang w:val="es-ES"/>
              </w:rPr>
              <w:t>FredU</w:t>
            </w:r>
            <w:proofErr w:type="spellEnd"/>
            <w:r w:rsidRPr="00BE246F">
              <w:rPr>
                <w:lang w:val="es-ES"/>
              </w:rPr>
              <w:t>, EU-CONEXA</w:t>
            </w:r>
          </w:p>
        </w:tc>
      </w:tr>
      <w:tr w:rsidR="008545E2" w14:paraId="3DADEE72" w14:textId="77777777" w:rsidTr="008545E2">
        <w:tc>
          <w:tcPr>
            <w:cnfStyle w:val="001000000000" w:firstRow="0" w:lastRow="0" w:firstColumn="1" w:lastColumn="0" w:oddVBand="0" w:evenVBand="0" w:oddHBand="0" w:evenHBand="0" w:firstRowFirstColumn="0" w:firstRowLastColumn="0" w:lastRowFirstColumn="0" w:lastRowLastColumn="0"/>
            <w:tcW w:w="0" w:type="auto"/>
          </w:tcPr>
          <w:p w14:paraId="5BF7A938" w14:textId="77777777" w:rsidR="008545E2" w:rsidRDefault="00D323BE">
            <w:pPr>
              <w:jc w:val="both"/>
            </w:pPr>
            <w:r>
              <w:t>Target</w:t>
            </w:r>
          </w:p>
        </w:tc>
        <w:tc>
          <w:tcPr>
            <w:tcW w:w="0" w:type="auto"/>
          </w:tcPr>
          <w:p w14:paraId="4723A641" w14:textId="77777777" w:rsidR="008545E2" w:rsidRDefault="00D323BE">
            <w:pPr>
              <w:jc w:val="both"/>
              <w:cnfStyle w:val="000000000000" w:firstRow="0" w:lastRow="0" w:firstColumn="0" w:lastColumn="0" w:oddVBand="0" w:evenVBand="0" w:oddHBand="0" w:evenHBand="0" w:firstRowFirstColumn="0" w:firstRowLastColumn="0" w:lastRowFirstColumn="0" w:lastRowLastColumn="0"/>
            </w:pPr>
            <w:r>
              <w:t>Bachelor and Master students (including Erasmus students)</w:t>
            </w:r>
            <w:r>
              <w:rPr>
                <w:highlight w:val="yellow"/>
              </w:rPr>
              <w:t xml:space="preserve"> </w:t>
            </w:r>
            <w:r>
              <w:t>affiliated to EU-CONEXUS universities.</w:t>
            </w:r>
          </w:p>
        </w:tc>
      </w:tr>
      <w:tr w:rsidR="008545E2" w14:paraId="0036EF34" w14:textId="77777777" w:rsidTr="008545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4A1554B" w14:textId="77777777" w:rsidR="008545E2" w:rsidRDefault="00D323BE">
            <w:pPr>
              <w:jc w:val="both"/>
            </w:pPr>
            <w:r>
              <w:t>Mentors</w:t>
            </w:r>
          </w:p>
        </w:tc>
        <w:tc>
          <w:tcPr>
            <w:tcW w:w="0" w:type="auto"/>
          </w:tcPr>
          <w:p w14:paraId="4C51FBD5" w14:textId="77777777" w:rsidR="008545E2" w:rsidRDefault="00D323BE">
            <w:pPr>
              <w:jc w:val="both"/>
              <w:cnfStyle w:val="000000100000" w:firstRow="0" w:lastRow="0" w:firstColumn="0" w:lastColumn="0" w:oddVBand="0" w:evenVBand="0" w:oddHBand="1" w:evenHBand="0" w:firstRowFirstColumn="0" w:firstRowLastColumn="0" w:lastRowFirstColumn="0" w:lastRowLastColumn="0"/>
            </w:pPr>
            <w:r>
              <w:t>Academic and/or research staff (Level R3 and R4)</w:t>
            </w:r>
          </w:p>
        </w:tc>
      </w:tr>
      <w:tr w:rsidR="008545E2" w14:paraId="533AD17E" w14:textId="77777777" w:rsidTr="008545E2">
        <w:tc>
          <w:tcPr>
            <w:cnfStyle w:val="001000000000" w:firstRow="0" w:lastRow="0" w:firstColumn="1" w:lastColumn="0" w:oddVBand="0" w:evenVBand="0" w:oddHBand="0" w:evenHBand="0" w:firstRowFirstColumn="0" w:firstRowLastColumn="0" w:lastRowFirstColumn="0" w:lastRowLastColumn="0"/>
            <w:tcW w:w="0" w:type="auto"/>
          </w:tcPr>
          <w:p w14:paraId="568342AE" w14:textId="77777777" w:rsidR="008545E2" w:rsidRDefault="00D323BE">
            <w:pPr>
              <w:jc w:val="both"/>
            </w:pPr>
            <w:r>
              <w:t>Leaders</w:t>
            </w:r>
          </w:p>
        </w:tc>
        <w:tc>
          <w:tcPr>
            <w:tcW w:w="0" w:type="auto"/>
          </w:tcPr>
          <w:p w14:paraId="04A1EE2C" w14:textId="77777777" w:rsidR="008545E2" w:rsidRDefault="00D323BE">
            <w:pPr>
              <w:jc w:val="both"/>
              <w:cnfStyle w:val="000000000000" w:firstRow="0" w:lastRow="0" w:firstColumn="0" w:lastColumn="0" w:oddVBand="0" w:evenVBand="0" w:oddHBand="0" w:evenHBand="0" w:firstRowFirstColumn="0" w:firstRowLastColumn="0" w:lastRowFirstColumn="0" w:lastRowLastColumn="0"/>
            </w:pPr>
            <w:r>
              <w:t>PhD students and Researchers (Level R1 and R2)</w:t>
            </w:r>
          </w:p>
        </w:tc>
      </w:tr>
      <w:tr w:rsidR="008545E2" w14:paraId="1B843E4D" w14:textId="77777777" w:rsidTr="008545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283C1DE" w14:textId="77777777" w:rsidR="008545E2" w:rsidRDefault="00D323BE">
            <w:pPr>
              <w:jc w:val="both"/>
            </w:pPr>
            <w:r>
              <w:t>Topics</w:t>
            </w:r>
          </w:p>
        </w:tc>
        <w:tc>
          <w:tcPr>
            <w:tcW w:w="0" w:type="auto"/>
          </w:tcPr>
          <w:p w14:paraId="63B1151F" w14:textId="77777777" w:rsidR="008545E2" w:rsidRDefault="00D323BE">
            <w:pPr>
              <w:jc w:val="both"/>
              <w:cnfStyle w:val="000000100000" w:firstRow="0" w:lastRow="0" w:firstColumn="0" w:lastColumn="0" w:oddVBand="0" w:evenVBand="0" w:oddHBand="1" w:evenHBand="0" w:firstRowFirstColumn="0" w:firstRowLastColumn="0" w:lastRowFirstColumn="0" w:lastRowLastColumn="0"/>
            </w:pPr>
            <w:r>
              <w:t>Derived from all research scientific fields in Eu-CONEXUS Universities</w:t>
            </w:r>
          </w:p>
        </w:tc>
      </w:tr>
      <w:tr w:rsidR="008545E2" w14:paraId="77666DD2" w14:textId="77777777" w:rsidTr="008545E2">
        <w:tc>
          <w:tcPr>
            <w:cnfStyle w:val="001000000000" w:firstRow="0" w:lastRow="0" w:firstColumn="1" w:lastColumn="0" w:oddVBand="0" w:evenVBand="0" w:oddHBand="0" w:evenHBand="0" w:firstRowFirstColumn="0" w:firstRowLastColumn="0" w:lastRowFirstColumn="0" w:lastRowLastColumn="0"/>
            <w:tcW w:w="0" w:type="auto"/>
          </w:tcPr>
          <w:p w14:paraId="3B56C300" w14:textId="77777777" w:rsidR="008545E2" w:rsidRDefault="00D323BE">
            <w:pPr>
              <w:jc w:val="both"/>
            </w:pPr>
            <w:r>
              <w:t>Duration</w:t>
            </w:r>
          </w:p>
        </w:tc>
        <w:tc>
          <w:tcPr>
            <w:tcW w:w="0" w:type="auto"/>
          </w:tcPr>
          <w:p w14:paraId="0A83A53B" w14:textId="77777777" w:rsidR="008545E2" w:rsidRDefault="00D323BE">
            <w:pPr>
              <w:jc w:val="both"/>
              <w:cnfStyle w:val="000000000000" w:firstRow="0" w:lastRow="0" w:firstColumn="0" w:lastColumn="0" w:oddVBand="0" w:evenVBand="0" w:oddHBand="0" w:evenHBand="0" w:firstRowFirstColumn="0" w:firstRowLastColumn="0" w:lastRowFirstColumn="0" w:lastRowLastColumn="0"/>
            </w:pPr>
            <w:r>
              <w:t>1-2 months (depending on the project and implementation schedule).</w:t>
            </w:r>
          </w:p>
        </w:tc>
      </w:tr>
      <w:tr w:rsidR="008545E2" w14:paraId="5D0188C5" w14:textId="77777777" w:rsidTr="008545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F9003A2" w14:textId="77777777" w:rsidR="008545E2" w:rsidRDefault="00D323BE">
            <w:pPr>
              <w:jc w:val="both"/>
            </w:pPr>
            <w:r>
              <w:t>Expenses</w:t>
            </w:r>
          </w:p>
        </w:tc>
        <w:tc>
          <w:tcPr>
            <w:tcW w:w="0" w:type="auto"/>
          </w:tcPr>
          <w:p w14:paraId="42E81885" w14:textId="77777777" w:rsidR="008545E2" w:rsidRDefault="00D323BE">
            <w:pPr>
              <w:jc w:val="both"/>
              <w:cnfStyle w:val="000000100000" w:firstRow="0" w:lastRow="0" w:firstColumn="0" w:lastColumn="0" w:oddVBand="0" w:evenVBand="0" w:oddHBand="1" w:evenHBand="0" w:firstRowFirstColumn="0" w:firstRowLastColumn="0" w:lastRowFirstColumn="0" w:lastRowLastColumn="0"/>
            </w:pPr>
            <w:r>
              <w:t xml:space="preserve">Covered by EU-CONEXUS </w:t>
            </w:r>
            <w:r>
              <w:t>Universities’ research units</w:t>
            </w:r>
          </w:p>
        </w:tc>
      </w:tr>
      <w:tr w:rsidR="008545E2" w14:paraId="4F9403B3" w14:textId="77777777" w:rsidTr="008545E2">
        <w:trPr>
          <w:trHeight w:val="745"/>
        </w:trPr>
        <w:tc>
          <w:tcPr>
            <w:cnfStyle w:val="001000000000" w:firstRow="0" w:lastRow="0" w:firstColumn="1" w:lastColumn="0" w:oddVBand="0" w:evenVBand="0" w:oddHBand="0" w:evenHBand="0" w:firstRowFirstColumn="0" w:firstRowLastColumn="0" w:lastRowFirstColumn="0" w:lastRowLastColumn="0"/>
            <w:tcW w:w="0" w:type="auto"/>
          </w:tcPr>
          <w:p w14:paraId="1EE8E155" w14:textId="77777777" w:rsidR="008545E2" w:rsidRDefault="00D323BE">
            <w:pPr>
              <w:jc w:val="both"/>
            </w:pPr>
            <w:r>
              <w:t>Thematic Selection</w:t>
            </w:r>
          </w:p>
        </w:tc>
        <w:tc>
          <w:tcPr>
            <w:tcW w:w="0" w:type="auto"/>
          </w:tcPr>
          <w:p w14:paraId="671945B4" w14:textId="77777777" w:rsidR="008545E2" w:rsidRDefault="00D323BE">
            <w:pPr>
              <w:jc w:val="both"/>
              <w:cnfStyle w:val="000000000000" w:firstRow="0" w:lastRow="0" w:firstColumn="0" w:lastColumn="0" w:oddVBand="0" w:evenVBand="0" w:oddHBand="0" w:evenHBand="0" w:firstRowFirstColumn="0" w:firstRowLastColumn="0" w:lastRowFirstColumn="0" w:lastRowLastColumn="0"/>
            </w:pPr>
            <w:r>
              <w:t xml:space="preserve">Selected topics presented at Academic Council </w:t>
            </w:r>
          </w:p>
        </w:tc>
      </w:tr>
      <w:tr w:rsidR="008545E2" w14:paraId="38335DFD" w14:textId="77777777" w:rsidTr="008545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C5EC6C9" w14:textId="77777777" w:rsidR="008545E2" w:rsidRDefault="00D323BE">
            <w:pPr>
              <w:jc w:val="both"/>
            </w:pPr>
            <w:r>
              <w:t>Students Participation</w:t>
            </w:r>
          </w:p>
        </w:tc>
        <w:tc>
          <w:tcPr>
            <w:tcW w:w="0" w:type="auto"/>
          </w:tcPr>
          <w:p w14:paraId="5AFD0846" w14:textId="77777777" w:rsidR="008545E2" w:rsidRDefault="00D323BE">
            <w:pPr>
              <w:jc w:val="both"/>
              <w:cnfStyle w:val="000000100000" w:firstRow="0" w:lastRow="0" w:firstColumn="0" w:lastColumn="0" w:oddVBand="0" w:evenVBand="0" w:oddHBand="1" w:evenHBand="0" w:firstRowFirstColumn="0" w:firstRowLastColumn="0" w:lastRowFirstColumn="0" w:lastRowLastColumn="0"/>
            </w:pPr>
            <w:r>
              <w:t>It is recommended to foresee a minimum of 30 contact and 70 hours of autonomous hours during the duration of the SRH.</w:t>
            </w:r>
          </w:p>
        </w:tc>
      </w:tr>
      <w:tr w:rsidR="008545E2" w14:paraId="22B2D316" w14:textId="77777777" w:rsidTr="008545E2">
        <w:tc>
          <w:tcPr>
            <w:cnfStyle w:val="001000000000" w:firstRow="0" w:lastRow="0" w:firstColumn="1" w:lastColumn="0" w:oddVBand="0" w:evenVBand="0" w:oddHBand="0" w:evenHBand="0" w:firstRowFirstColumn="0" w:firstRowLastColumn="0" w:lastRowFirstColumn="0" w:lastRowLastColumn="0"/>
            <w:tcW w:w="0" w:type="auto"/>
          </w:tcPr>
          <w:p w14:paraId="25A996B7" w14:textId="77777777" w:rsidR="008545E2" w:rsidRDefault="00D323BE">
            <w:pPr>
              <w:jc w:val="both"/>
            </w:pPr>
            <w:r>
              <w:t xml:space="preserve">Project List for </w:t>
            </w:r>
            <w:r>
              <w:t>SRH</w:t>
            </w:r>
          </w:p>
        </w:tc>
        <w:tc>
          <w:tcPr>
            <w:tcW w:w="0" w:type="auto"/>
          </w:tcPr>
          <w:p w14:paraId="7607C238" w14:textId="77777777" w:rsidR="008545E2" w:rsidRDefault="00D323BE">
            <w:pPr>
              <w:jc w:val="both"/>
              <w:cnfStyle w:val="000000000000" w:firstRow="0" w:lastRow="0" w:firstColumn="0" w:lastColumn="0" w:oddVBand="0" w:evenVBand="0" w:oddHBand="0" w:evenHBand="0" w:firstRowFirstColumn="0" w:firstRowLastColumn="0" w:lastRowFirstColumn="0" w:lastRowLastColumn="0"/>
            </w:pPr>
            <w:r>
              <w:t>Provided by Mentors at the start of the academic year</w:t>
            </w:r>
            <w:r>
              <w:br/>
              <w:t>Uploaded to SRH webpage on EU-CONEXUS website</w:t>
            </w:r>
            <w:r>
              <w:br/>
              <w:t>Includes necessary info &amp; timetable for recruitment</w:t>
            </w:r>
          </w:p>
        </w:tc>
      </w:tr>
      <w:tr w:rsidR="008545E2" w14:paraId="33DE3BF2" w14:textId="77777777" w:rsidTr="008545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158A678" w14:textId="77777777" w:rsidR="008545E2" w:rsidRDefault="00D323BE">
            <w:pPr>
              <w:jc w:val="both"/>
            </w:pPr>
            <w:r>
              <w:t>Team Recruitment</w:t>
            </w:r>
          </w:p>
        </w:tc>
        <w:tc>
          <w:tcPr>
            <w:tcW w:w="0" w:type="auto"/>
          </w:tcPr>
          <w:p w14:paraId="00F71B45" w14:textId="77777777" w:rsidR="008545E2" w:rsidRDefault="00D323BE">
            <w:pPr>
              <w:pStyle w:val="Paragraphedeliste"/>
              <w:numPr>
                <w:ilvl w:val="0"/>
                <w:numId w:val="2"/>
              </w:numPr>
              <w:ind w:left="248" w:hanging="248"/>
              <w:jc w:val="both"/>
              <w:cnfStyle w:val="000000100000" w:firstRow="0" w:lastRow="0" w:firstColumn="0" w:lastColumn="0" w:oddVBand="0" w:evenVBand="0" w:oddHBand="1" w:evenHBand="0" w:firstRowFirstColumn="0" w:firstRowLastColumn="0" w:lastRowFirstColumn="0" w:lastRowLastColumn="0"/>
            </w:pPr>
            <w:r>
              <w:t>After student enrolment, Leader recruits the team</w:t>
            </w:r>
          </w:p>
          <w:p w14:paraId="22DDD918" w14:textId="77777777" w:rsidR="008545E2" w:rsidRDefault="00D323BE">
            <w:pPr>
              <w:pStyle w:val="Paragraphedeliste"/>
              <w:numPr>
                <w:ilvl w:val="0"/>
                <w:numId w:val="2"/>
              </w:numPr>
              <w:ind w:left="248" w:hanging="248"/>
              <w:jc w:val="both"/>
              <w:cnfStyle w:val="000000100000" w:firstRow="0" w:lastRow="0" w:firstColumn="0" w:lastColumn="0" w:oddVBand="0" w:evenVBand="0" w:oddHBand="1" w:evenHBand="0" w:firstRowFirstColumn="0" w:firstRowLastColumn="0" w:lastRowFirstColumn="0" w:lastRowLastColumn="0"/>
            </w:pPr>
            <w:r>
              <w:t xml:space="preserve">Tasks assigned to on-site &amp; </w:t>
            </w:r>
            <w:r>
              <w:t>remote students</w:t>
            </w:r>
          </w:p>
        </w:tc>
      </w:tr>
      <w:tr w:rsidR="008545E2" w14:paraId="34B289DB" w14:textId="77777777" w:rsidTr="008545E2">
        <w:trPr>
          <w:trHeight w:val="1696"/>
        </w:trPr>
        <w:tc>
          <w:tcPr>
            <w:cnfStyle w:val="001000000000" w:firstRow="0" w:lastRow="0" w:firstColumn="1" w:lastColumn="0" w:oddVBand="0" w:evenVBand="0" w:oddHBand="0" w:evenHBand="0" w:firstRowFirstColumn="0" w:firstRowLastColumn="0" w:lastRowFirstColumn="0" w:lastRowLastColumn="0"/>
            <w:tcW w:w="0" w:type="auto"/>
          </w:tcPr>
          <w:p w14:paraId="6FAE8A2A" w14:textId="77777777" w:rsidR="008545E2" w:rsidRDefault="00D323BE">
            <w:pPr>
              <w:jc w:val="both"/>
            </w:pPr>
            <w:r>
              <w:t>Student Participation</w:t>
            </w:r>
          </w:p>
        </w:tc>
        <w:tc>
          <w:tcPr>
            <w:tcW w:w="0" w:type="auto"/>
          </w:tcPr>
          <w:p w14:paraId="15F76E40" w14:textId="77777777" w:rsidR="008545E2" w:rsidRDefault="00D323BE">
            <w:pPr>
              <w:pStyle w:val="Paragraphedeliste"/>
              <w:numPr>
                <w:ilvl w:val="0"/>
                <w:numId w:val="1"/>
              </w:numPr>
              <w:spacing w:after="120" w:line="240" w:lineRule="auto"/>
              <w:ind w:left="255" w:hanging="255"/>
              <w:contextualSpacing w:val="0"/>
              <w:jc w:val="both"/>
              <w:cnfStyle w:val="000000000000" w:firstRow="0" w:lastRow="0" w:firstColumn="0" w:lastColumn="0" w:oddVBand="0" w:evenVBand="0" w:oddHBand="0" w:evenHBand="0" w:firstRowFirstColumn="0" w:firstRowLastColumn="0" w:lastRowFirstColumn="0" w:lastRowLastColumn="0"/>
            </w:pPr>
            <w:r>
              <w:t>Assist in experimental procedures</w:t>
            </w:r>
          </w:p>
          <w:p w14:paraId="504D4838" w14:textId="77777777" w:rsidR="008545E2" w:rsidRDefault="00D323BE">
            <w:pPr>
              <w:pStyle w:val="Paragraphedeliste"/>
              <w:numPr>
                <w:ilvl w:val="0"/>
                <w:numId w:val="1"/>
              </w:numPr>
              <w:spacing w:after="120" w:line="240" w:lineRule="auto"/>
              <w:ind w:left="255" w:hanging="255"/>
              <w:contextualSpacing w:val="0"/>
              <w:jc w:val="both"/>
              <w:cnfStyle w:val="000000000000" w:firstRow="0" w:lastRow="0" w:firstColumn="0" w:lastColumn="0" w:oddVBand="0" w:evenVBand="0" w:oddHBand="0" w:evenHBand="0" w:firstRowFirstColumn="0" w:firstRowLastColumn="0" w:lastRowFirstColumn="0" w:lastRowLastColumn="0"/>
            </w:pPr>
            <w:r>
              <w:t>Perform data collection</w:t>
            </w:r>
          </w:p>
          <w:p w14:paraId="3FD8644F" w14:textId="77777777" w:rsidR="008545E2" w:rsidRDefault="00D323BE">
            <w:pPr>
              <w:pStyle w:val="Paragraphedeliste"/>
              <w:numPr>
                <w:ilvl w:val="0"/>
                <w:numId w:val="1"/>
              </w:numPr>
              <w:spacing w:after="120" w:line="240" w:lineRule="auto"/>
              <w:ind w:left="255" w:hanging="255"/>
              <w:contextualSpacing w:val="0"/>
              <w:jc w:val="both"/>
              <w:cnfStyle w:val="000000000000" w:firstRow="0" w:lastRow="0" w:firstColumn="0" w:lastColumn="0" w:oddVBand="0" w:evenVBand="0" w:oddHBand="0" w:evenHBand="0" w:firstRowFirstColumn="0" w:firstRowLastColumn="0" w:lastRowFirstColumn="0" w:lastRowLastColumn="0"/>
            </w:pPr>
            <w:r>
              <w:t>Conduct literature search</w:t>
            </w:r>
          </w:p>
          <w:p w14:paraId="6B8D0DFA" w14:textId="77777777" w:rsidR="008545E2" w:rsidRDefault="00D323BE">
            <w:pPr>
              <w:pStyle w:val="Paragraphedeliste"/>
              <w:numPr>
                <w:ilvl w:val="0"/>
                <w:numId w:val="1"/>
              </w:numPr>
              <w:spacing w:after="120" w:line="240" w:lineRule="auto"/>
              <w:ind w:left="255" w:hanging="255"/>
              <w:contextualSpacing w:val="0"/>
              <w:jc w:val="both"/>
              <w:cnfStyle w:val="000000000000" w:firstRow="0" w:lastRow="0" w:firstColumn="0" w:lastColumn="0" w:oddVBand="0" w:evenVBand="0" w:oddHBand="0" w:evenHBand="0" w:firstRowFirstColumn="0" w:firstRowLastColumn="0" w:lastRowFirstColumn="0" w:lastRowLastColumn="0"/>
            </w:pPr>
            <w:r>
              <w:t>Analyse &amp; evaluate results</w:t>
            </w:r>
          </w:p>
          <w:p w14:paraId="1D5E2383" w14:textId="77777777" w:rsidR="008545E2" w:rsidRDefault="00D323BE">
            <w:pPr>
              <w:pStyle w:val="Paragraphedeliste"/>
              <w:numPr>
                <w:ilvl w:val="0"/>
                <w:numId w:val="1"/>
              </w:numPr>
              <w:spacing w:after="120" w:line="240" w:lineRule="auto"/>
              <w:ind w:left="255" w:hanging="255"/>
              <w:contextualSpacing w:val="0"/>
              <w:jc w:val="both"/>
              <w:cnfStyle w:val="000000000000" w:firstRow="0" w:lastRow="0" w:firstColumn="0" w:lastColumn="0" w:oddVBand="0" w:evenVBand="0" w:oddHBand="0" w:evenHBand="0" w:firstRowFirstColumn="0" w:firstRowLastColumn="0" w:lastRowFirstColumn="0" w:lastRowLastColumn="0"/>
            </w:pPr>
            <w:r>
              <w:t>Participate in field activities</w:t>
            </w:r>
          </w:p>
          <w:p w14:paraId="3F851D73" w14:textId="77777777" w:rsidR="008545E2" w:rsidRDefault="00D323BE">
            <w:pPr>
              <w:pStyle w:val="Paragraphedeliste"/>
              <w:numPr>
                <w:ilvl w:val="0"/>
                <w:numId w:val="1"/>
              </w:numPr>
              <w:spacing w:after="120" w:line="240" w:lineRule="auto"/>
              <w:ind w:left="255" w:hanging="255"/>
              <w:contextualSpacing w:val="0"/>
              <w:jc w:val="both"/>
              <w:cnfStyle w:val="000000000000" w:firstRow="0" w:lastRow="0" w:firstColumn="0" w:lastColumn="0" w:oddVBand="0" w:evenVBand="0" w:oddHBand="0" w:evenHBand="0" w:firstRowFirstColumn="0" w:firstRowLastColumn="0" w:lastRowFirstColumn="0" w:lastRowLastColumn="0"/>
            </w:pPr>
            <w:r>
              <w:lastRenderedPageBreak/>
              <w:t>Are trained to scientific methodologies</w:t>
            </w:r>
          </w:p>
          <w:p w14:paraId="70C79BD7" w14:textId="77777777" w:rsidR="008545E2" w:rsidRDefault="00D323BE">
            <w:pPr>
              <w:pStyle w:val="Paragraphedeliste"/>
              <w:numPr>
                <w:ilvl w:val="0"/>
                <w:numId w:val="1"/>
              </w:numPr>
              <w:spacing w:after="120" w:line="240" w:lineRule="auto"/>
              <w:ind w:left="255" w:hanging="255"/>
              <w:contextualSpacing w:val="0"/>
              <w:jc w:val="both"/>
              <w:cnfStyle w:val="000000000000" w:firstRow="0" w:lastRow="0" w:firstColumn="0" w:lastColumn="0" w:oddVBand="0" w:evenVBand="0" w:oddHBand="0" w:evenHBand="0" w:firstRowFirstColumn="0" w:firstRowLastColumn="0" w:lastRowFirstColumn="0" w:lastRowLastColumn="0"/>
            </w:pPr>
            <w:r>
              <w:t>Take responsibilities in project i</w:t>
            </w:r>
            <w:r>
              <w:t>mplementation</w:t>
            </w:r>
          </w:p>
        </w:tc>
      </w:tr>
      <w:tr w:rsidR="008545E2" w14:paraId="6FE5A8ED" w14:textId="77777777" w:rsidTr="008545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05F6F0D" w14:textId="77777777" w:rsidR="008545E2" w:rsidRDefault="00D323BE">
            <w:pPr>
              <w:jc w:val="both"/>
            </w:pPr>
            <w:r>
              <w:lastRenderedPageBreak/>
              <w:t>Presentation and writing skills</w:t>
            </w:r>
          </w:p>
        </w:tc>
        <w:tc>
          <w:tcPr>
            <w:tcW w:w="0" w:type="auto"/>
          </w:tcPr>
          <w:p w14:paraId="28340D0E" w14:textId="77777777" w:rsidR="008545E2" w:rsidRDefault="00D323BE">
            <w:pPr>
              <w:jc w:val="both"/>
              <w:cnfStyle w:val="000000100000" w:firstRow="0" w:lastRow="0" w:firstColumn="0" w:lastColumn="0" w:oddVBand="0" w:evenVBand="0" w:oddHBand="1" w:evenHBand="0" w:firstRowFirstColumn="0" w:firstRowLastColumn="0" w:lastRowFirstColumn="0" w:lastRowLastColumn="0"/>
            </w:pPr>
            <w:r>
              <w:t>Students trained to prepare conference presentations, reports, posters or manuscripts</w:t>
            </w:r>
          </w:p>
        </w:tc>
      </w:tr>
      <w:tr w:rsidR="008545E2" w14:paraId="628D335B" w14:textId="77777777" w:rsidTr="008545E2">
        <w:tc>
          <w:tcPr>
            <w:cnfStyle w:val="001000000000" w:firstRow="0" w:lastRow="0" w:firstColumn="1" w:lastColumn="0" w:oddVBand="0" w:evenVBand="0" w:oddHBand="0" w:evenHBand="0" w:firstRowFirstColumn="0" w:firstRowLastColumn="0" w:lastRowFirstColumn="0" w:lastRowLastColumn="0"/>
            <w:tcW w:w="0" w:type="auto"/>
          </w:tcPr>
          <w:p w14:paraId="588E79F1" w14:textId="77777777" w:rsidR="008545E2" w:rsidRDefault="00D323BE">
            <w:pPr>
              <w:jc w:val="both"/>
            </w:pPr>
            <w:r>
              <w:t>Learning Outcomes</w:t>
            </w:r>
          </w:p>
        </w:tc>
        <w:tc>
          <w:tcPr>
            <w:tcW w:w="0" w:type="auto"/>
          </w:tcPr>
          <w:p w14:paraId="6CE8F77A" w14:textId="77777777" w:rsidR="008545E2" w:rsidRDefault="00D323BE">
            <w:pPr>
              <w:pStyle w:val="Paragraphedeliste"/>
              <w:numPr>
                <w:ilvl w:val="0"/>
                <w:numId w:val="4"/>
              </w:numPr>
              <w:ind w:left="258" w:hanging="258"/>
              <w:jc w:val="both"/>
              <w:cnfStyle w:val="000000000000" w:firstRow="0" w:lastRow="0" w:firstColumn="0" w:lastColumn="0" w:oddVBand="0" w:evenVBand="0" w:oddHBand="0" w:evenHBand="0" w:firstRowFirstColumn="0" w:firstRowLastColumn="0" w:lastRowFirstColumn="0" w:lastRowLastColumn="0"/>
            </w:pPr>
            <w:r>
              <w:t>General learning outcomes of SRH</w:t>
            </w:r>
          </w:p>
          <w:p w14:paraId="406AF6DC" w14:textId="77777777" w:rsidR="008545E2" w:rsidRDefault="00D323BE">
            <w:pPr>
              <w:pStyle w:val="Paragraphedeliste"/>
              <w:numPr>
                <w:ilvl w:val="0"/>
                <w:numId w:val="4"/>
              </w:numPr>
              <w:ind w:left="258" w:hanging="258"/>
              <w:jc w:val="both"/>
              <w:cnfStyle w:val="000000000000" w:firstRow="0" w:lastRow="0" w:firstColumn="0" w:lastColumn="0" w:oddVBand="0" w:evenVBand="0" w:oddHBand="0" w:evenHBand="0" w:firstRowFirstColumn="0" w:firstRowLastColumn="0" w:lastRowFirstColumn="0" w:lastRowLastColumn="0"/>
            </w:pPr>
            <w:r>
              <w:t xml:space="preserve">Specific project learning outcomes (defined by the Mentors of the </w:t>
            </w:r>
            <w:r>
              <w:t>SRH)</w:t>
            </w:r>
          </w:p>
        </w:tc>
      </w:tr>
      <w:tr w:rsidR="008545E2" w14:paraId="30478C25" w14:textId="77777777" w:rsidTr="008545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DF8174D" w14:textId="77777777" w:rsidR="008545E2" w:rsidRDefault="00D323BE">
            <w:pPr>
              <w:jc w:val="both"/>
            </w:pPr>
            <w:r>
              <w:t>Mobility</w:t>
            </w:r>
          </w:p>
        </w:tc>
        <w:tc>
          <w:tcPr>
            <w:tcW w:w="0" w:type="auto"/>
          </w:tcPr>
          <w:p w14:paraId="11A2DEBC" w14:textId="77777777" w:rsidR="008545E2" w:rsidRDefault="00D323BE">
            <w:pPr>
              <w:jc w:val="both"/>
              <w:cnfStyle w:val="000000100000" w:firstRow="0" w:lastRow="0" w:firstColumn="0" w:lastColumn="0" w:oddVBand="0" w:evenVBand="0" w:oddHBand="1" w:evenHBand="0" w:firstRowFirstColumn="0" w:firstRowLastColumn="0" w:lastRowFirstColumn="0" w:lastRowLastColumn="0"/>
            </w:pPr>
            <w:r>
              <w:t>Students’ mobility to another University during the trainings is supported by EU-CONEXUS PLUS, BIPs or other national funding of partner Universities</w:t>
            </w:r>
          </w:p>
        </w:tc>
      </w:tr>
      <w:tr w:rsidR="008545E2" w14:paraId="4A9E29B4" w14:textId="77777777" w:rsidTr="008545E2">
        <w:tc>
          <w:tcPr>
            <w:cnfStyle w:val="001000000000" w:firstRow="0" w:lastRow="0" w:firstColumn="1" w:lastColumn="0" w:oddVBand="0" w:evenVBand="0" w:oddHBand="0" w:evenHBand="0" w:firstRowFirstColumn="0" w:firstRowLastColumn="0" w:lastRowFirstColumn="0" w:lastRowLastColumn="0"/>
            <w:tcW w:w="0" w:type="auto"/>
          </w:tcPr>
          <w:p w14:paraId="43D8239C" w14:textId="77777777" w:rsidR="008545E2" w:rsidRDefault="00D323BE">
            <w:pPr>
              <w:jc w:val="both"/>
            </w:pPr>
            <w:r>
              <w:t>End-of-Year Presentation</w:t>
            </w:r>
          </w:p>
        </w:tc>
        <w:tc>
          <w:tcPr>
            <w:tcW w:w="0" w:type="auto"/>
          </w:tcPr>
          <w:p w14:paraId="55DAEC0A" w14:textId="77777777" w:rsidR="008545E2" w:rsidRDefault="00D323BE">
            <w:pPr>
              <w:jc w:val="both"/>
              <w:cnfStyle w:val="000000000000" w:firstRow="0" w:lastRow="0" w:firstColumn="0" w:lastColumn="0" w:oddVBand="0" w:evenVBand="0" w:oddHBand="0" w:evenHBand="0" w:firstRowFirstColumn="0" w:firstRowLastColumn="0" w:lastRowFirstColumn="0" w:lastRowLastColumn="0"/>
            </w:pPr>
            <w:r>
              <w:t>SRH outcomes presented in “Closing virtual workshop on undergradu</w:t>
            </w:r>
            <w:r>
              <w:t>ate research activities”</w:t>
            </w:r>
          </w:p>
        </w:tc>
      </w:tr>
      <w:tr w:rsidR="008545E2" w14:paraId="2541C5B6" w14:textId="77777777" w:rsidTr="008545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0B2B1B6" w14:textId="77777777" w:rsidR="008545E2" w:rsidRDefault="00D323BE">
            <w:pPr>
              <w:jc w:val="both"/>
            </w:pPr>
            <w:r>
              <w:t>Evaluation &amp; Awards</w:t>
            </w:r>
          </w:p>
        </w:tc>
        <w:tc>
          <w:tcPr>
            <w:tcW w:w="0" w:type="auto"/>
          </w:tcPr>
          <w:p w14:paraId="52586C5B" w14:textId="77777777" w:rsidR="008545E2" w:rsidRDefault="00D323BE">
            <w:pPr>
              <w:jc w:val="both"/>
              <w:cnfStyle w:val="000000100000" w:firstRow="0" w:lastRow="0" w:firstColumn="0" w:lastColumn="0" w:oddVBand="0" w:evenVBand="0" w:oddHBand="1" w:evenHBand="0" w:firstRowFirstColumn="0" w:firstRowLastColumn="0" w:lastRowFirstColumn="0" w:lastRowLastColumn="0"/>
            </w:pPr>
            <w:r>
              <w:t>Jury selected by Mentors evaluates work</w:t>
            </w:r>
            <w:r>
              <w:br/>
              <w:t>Best student team awarded (1 per partner/year)</w:t>
            </w:r>
            <w:r>
              <w:br/>
              <w:t>Award includes EU-CONEXUS-funded mobility &amp; conference/workshop registration</w:t>
            </w:r>
          </w:p>
        </w:tc>
      </w:tr>
      <w:tr w:rsidR="008545E2" w14:paraId="0990A893" w14:textId="77777777" w:rsidTr="008545E2">
        <w:tc>
          <w:tcPr>
            <w:cnfStyle w:val="001000000000" w:firstRow="0" w:lastRow="0" w:firstColumn="1" w:lastColumn="0" w:oddVBand="0" w:evenVBand="0" w:oddHBand="0" w:evenHBand="0" w:firstRowFirstColumn="0" w:firstRowLastColumn="0" w:lastRowFirstColumn="0" w:lastRowLastColumn="0"/>
            <w:tcW w:w="0" w:type="auto"/>
          </w:tcPr>
          <w:p w14:paraId="674AAB1C" w14:textId="77777777" w:rsidR="008545E2" w:rsidRDefault="00D323BE">
            <w:pPr>
              <w:jc w:val="both"/>
            </w:pPr>
            <w:r>
              <w:t>Certification</w:t>
            </w:r>
          </w:p>
        </w:tc>
        <w:tc>
          <w:tcPr>
            <w:tcW w:w="0" w:type="auto"/>
          </w:tcPr>
          <w:p w14:paraId="369342C4" w14:textId="77777777" w:rsidR="008545E2" w:rsidRDefault="00D323BE">
            <w:pPr>
              <w:pStyle w:val="Paragraphedeliste"/>
              <w:numPr>
                <w:ilvl w:val="0"/>
                <w:numId w:val="3"/>
              </w:numPr>
              <w:ind w:left="254" w:hanging="254"/>
              <w:jc w:val="both"/>
              <w:cnfStyle w:val="000000000000" w:firstRow="0" w:lastRow="0" w:firstColumn="0" w:lastColumn="0" w:oddVBand="0" w:evenVBand="0" w:oddHBand="0" w:evenHBand="0" w:firstRowFirstColumn="0" w:firstRowLastColumn="0" w:lastRowFirstColumn="0" w:lastRowLastColumn="0"/>
            </w:pPr>
            <w:r>
              <w:t xml:space="preserve">Certificates of attendance given to students for attending the Student Research Hubs </w:t>
            </w:r>
          </w:p>
          <w:p w14:paraId="4A751AC4" w14:textId="77777777" w:rsidR="008545E2" w:rsidRDefault="00D323BE">
            <w:pPr>
              <w:pStyle w:val="Paragraphedeliste"/>
              <w:numPr>
                <w:ilvl w:val="0"/>
                <w:numId w:val="3"/>
              </w:numPr>
              <w:ind w:left="254" w:hanging="254"/>
              <w:jc w:val="both"/>
              <w:cnfStyle w:val="000000000000" w:firstRow="0" w:lastRow="0" w:firstColumn="0" w:lastColumn="0" w:oddVBand="0" w:evenVBand="0" w:oddHBand="0" w:evenHBand="0" w:firstRowFirstColumn="0" w:firstRowLastColumn="0" w:lastRowFirstColumn="0" w:lastRowLastColumn="0"/>
            </w:pPr>
            <w:r>
              <w:t>Mentors and Leaders given a certification for tutoring (mentoring) experience</w:t>
            </w:r>
          </w:p>
        </w:tc>
      </w:tr>
    </w:tbl>
    <w:p w14:paraId="0D9FBAF0" w14:textId="77777777" w:rsidR="008545E2" w:rsidRDefault="008545E2">
      <w:pPr>
        <w:jc w:val="both"/>
      </w:pPr>
    </w:p>
    <w:p w14:paraId="43D3511E" w14:textId="77777777" w:rsidR="008545E2" w:rsidRDefault="00D323BE">
      <w:pPr>
        <w:jc w:val="both"/>
      </w:pPr>
      <w:r>
        <w:t>During the two-month duration of the SRH, the research projects are either integrated into</w:t>
      </w:r>
      <w:r>
        <w:t xml:space="preserve"> existing research initiatives or focused on developing new research ideas. A question-driven methodological approach is adopted, providing students with an opportunity to gain extended familiarity with the advanced equipment and infrastructure of EU-CONEX</w:t>
      </w:r>
      <w:r>
        <w:t>US research teams and/or engage deeply with sophisticated methodologies for data collection and evaluation. Training of students can also include practising on advanced software, literature search and the use of scientific nomenclature in English. An examp</w:t>
      </w:r>
      <w:r>
        <w:t>le of the structure of a SRH project is shown in Figure 4.</w:t>
      </w:r>
    </w:p>
    <w:p w14:paraId="1CDBD420" w14:textId="77777777" w:rsidR="008545E2" w:rsidRDefault="00D323BE">
      <w:pPr>
        <w:jc w:val="both"/>
      </w:pPr>
      <w:r>
        <w:rPr>
          <w:noProof/>
        </w:rPr>
        <w:lastRenderedPageBreak/>
        <mc:AlternateContent>
          <mc:Choice Requires="wpg">
            <w:drawing>
              <wp:inline distT="0" distB="0" distL="0" distR="0" wp14:anchorId="413AEC0F" wp14:editId="0C7ED54B">
                <wp:extent cx="5414888" cy="3045874"/>
                <wp:effectExtent l="152400" t="152400" r="357505" b="364490"/>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4"/>
                        <pic:cNvPicPr>
                          <a:picLocks noChangeAspect="1"/>
                        </pic:cNvPicPr>
                      </pic:nvPicPr>
                      <pic:blipFill>
                        <a:blip r:embed="rId30"/>
                        <a:stretch/>
                      </pic:blipFill>
                      <pic:spPr bwMode="auto">
                        <a:xfrm>
                          <a:off x="0" y="0"/>
                          <a:ext cx="5414888" cy="3045874"/>
                        </a:xfrm>
                        <a:prstGeom prst="rect">
                          <a:avLst/>
                        </a:prstGeom>
                        <a:ln>
                          <a:noFill/>
                        </a:ln>
                        <a:effectLst>
                          <a:outerShdw blurRad="292100" dist="139700" dir="2700000" algn="tl" rotWithShape="0">
                            <a:srgbClr val="333333">
                              <a:alpha val="65000"/>
                            </a:srgbClr>
                          </a:outerShdw>
                        </a:effectLst>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26.37pt;height:239.83pt;mso-wrap-distance-left:0.00pt;mso-wrap-distance-top:0.00pt;mso-wrap-distance-right:0.00pt;mso-wrap-distance-bottom:0.00pt;z-index:1;" stroked="f">
                <v:imagedata r:id="rId31" o:title=""/>
                <o:lock v:ext="edit" rotation="t"/>
              </v:shape>
            </w:pict>
          </mc:Fallback>
        </mc:AlternateContent>
      </w:r>
    </w:p>
    <w:p w14:paraId="38659C81" w14:textId="628BB894" w:rsidR="008545E2" w:rsidRDefault="00D323BE">
      <w:pPr>
        <w:spacing w:after="120" w:line="240" w:lineRule="auto"/>
        <w:jc w:val="both"/>
        <w:rPr>
          <w:b/>
          <w:bCs/>
          <w:color w:val="734AFA" w:themeColor="accent1"/>
          <w:sz w:val="18"/>
          <w:szCs w:val="24"/>
        </w:rPr>
      </w:pPr>
      <w:r>
        <w:rPr>
          <w:b/>
          <w:bCs/>
          <w:color w:val="734AFA" w:themeColor="accent1"/>
          <w:sz w:val="18"/>
          <w:szCs w:val="24"/>
        </w:rPr>
        <w:t xml:space="preserve">Figure </w:t>
      </w:r>
      <w:r>
        <w:rPr>
          <w:b/>
          <w:bCs/>
          <w:color w:val="734AFA" w:themeColor="accent1"/>
          <w:sz w:val="18"/>
          <w:szCs w:val="24"/>
        </w:rPr>
        <w:fldChar w:fldCharType="begin"/>
      </w:r>
      <w:r>
        <w:rPr>
          <w:b/>
          <w:bCs/>
          <w:color w:val="734AFA" w:themeColor="accent1"/>
          <w:sz w:val="18"/>
          <w:szCs w:val="24"/>
        </w:rPr>
        <w:instrText xml:space="preserve"> SEQ Figure \* ARABIC </w:instrText>
      </w:r>
      <w:r>
        <w:rPr>
          <w:b/>
          <w:bCs/>
          <w:color w:val="734AFA" w:themeColor="accent1"/>
          <w:sz w:val="18"/>
          <w:szCs w:val="24"/>
        </w:rPr>
        <w:fldChar w:fldCharType="separate"/>
      </w:r>
      <w:r w:rsidR="00D32073">
        <w:rPr>
          <w:b/>
          <w:bCs/>
          <w:noProof/>
          <w:color w:val="734AFA" w:themeColor="accent1"/>
          <w:sz w:val="18"/>
          <w:szCs w:val="24"/>
        </w:rPr>
        <w:t>4</w:t>
      </w:r>
      <w:r>
        <w:rPr>
          <w:b/>
          <w:bCs/>
          <w:color w:val="734AFA" w:themeColor="accent1"/>
          <w:sz w:val="18"/>
          <w:szCs w:val="24"/>
        </w:rPr>
        <w:fldChar w:fldCharType="end"/>
      </w:r>
      <w:r>
        <w:rPr>
          <w:b/>
          <w:bCs/>
          <w:color w:val="734AFA" w:themeColor="accent1"/>
          <w:sz w:val="18"/>
          <w:szCs w:val="24"/>
        </w:rPr>
        <w:t>. Example of the structure of a Student Research project</w:t>
      </w:r>
    </w:p>
    <w:p w14:paraId="2D31C247" w14:textId="77777777" w:rsidR="008545E2" w:rsidRDefault="00D323BE">
      <w:pPr>
        <w:jc w:val="both"/>
      </w:pPr>
      <w:r>
        <w:t>By participating in SRH undergraduate students and post-graduate students are benefited by:</w:t>
      </w:r>
    </w:p>
    <w:p w14:paraId="68F6E738" w14:textId="77777777" w:rsidR="008545E2" w:rsidRDefault="00D323BE">
      <w:pPr>
        <w:pStyle w:val="Paragraphedeliste"/>
        <w:numPr>
          <w:ilvl w:val="0"/>
          <w:numId w:val="8"/>
        </w:numPr>
        <w:spacing w:before="100" w:beforeAutospacing="1" w:after="120" w:line="240" w:lineRule="auto"/>
        <w:rPr>
          <w:rFonts w:eastAsia="Times New Roman" w:cs="Arial"/>
          <w:b/>
          <w:color w:val="000000" w:themeColor="text1"/>
          <w:lang w:eastAsia="en-GB"/>
        </w:rPr>
      </w:pPr>
      <w:r>
        <w:rPr>
          <w:rFonts w:eastAsia="Times New Roman" w:cs="Arial"/>
          <w:color w:val="000000" w:themeColor="text1"/>
          <w:lang w:eastAsia="en-GB"/>
        </w:rPr>
        <w:t>Being informe</w:t>
      </w:r>
      <w:r>
        <w:rPr>
          <w:rFonts w:eastAsia="Times New Roman" w:cs="Arial"/>
          <w:color w:val="000000" w:themeColor="text1"/>
          <w:lang w:eastAsia="en-GB"/>
        </w:rPr>
        <w:t>d and consulted about the research on diverse thematic areas</w:t>
      </w:r>
    </w:p>
    <w:p w14:paraId="63114FD8" w14:textId="77777777" w:rsidR="008545E2" w:rsidRDefault="00D323BE">
      <w:pPr>
        <w:pStyle w:val="NormalWeb"/>
        <w:numPr>
          <w:ilvl w:val="0"/>
          <w:numId w:val="8"/>
        </w:numPr>
        <w:spacing w:after="120" w:afterAutospacing="0"/>
        <w:jc w:val="both"/>
        <w:rPr>
          <w:rFonts w:ascii="Arial" w:hAnsi="Arial" w:cs="Arial"/>
          <w:color w:val="000000" w:themeColor="text1"/>
        </w:rPr>
      </w:pPr>
      <w:r>
        <w:rPr>
          <w:rFonts w:ascii="Arial" w:hAnsi="Arial" w:cs="Arial"/>
          <w:color w:val="000000" w:themeColor="text1"/>
        </w:rPr>
        <w:t>Projects in EU-CONEXUS research units that might not be directly related to their degree studies</w:t>
      </w:r>
    </w:p>
    <w:p w14:paraId="2A30FF04" w14:textId="77777777" w:rsidR="008545E2" w:rsidRDefault="00D323BE">
      <w:pPr>
        <w:pStyle w:val="NormalWeb"/>
        <w:numPr>
          <w:ilvl w:val="0"/>
          <w:numId w:val="8"/>
        </w:numPr>
        <w:spacing w:after="120" w:afterAutospacing="0"/>
        <w:jc w:val="both"/>
        <w:rPr>
          <w:rFonts w:ascii="Arial" w:hAnsi="Arial" w:cs="Arial"/>
          <w:color w:val="000000" w:themeColor="text1"/>
        </w:rPr>
      </w:pPr>
      <w:r>
        <w:rPr>
          <w:rFonts w:ascii="Arial" w:hAnsi="Arial" w:cs="Arial"/>
          <w:color w:val="000000" w:themeColor="text1"/>
        </w:rPr>
        <w:t xml:space="preserve">Training on advanced instrumentation </w:t>
      </w:r>
    </w:p>
    <w:p w14:paraId="34B4055C" w14:textId="77777777" w:rsidR="008545E2" w:rsidRDefault="00D323BE">
      <w:pPr>
        <w:pStyle w:val="NormalWeb"/>
        <w:numPr>
          <w:ilvl w:val="0"/>
          <w:numId w:val="8"/>
        </w:numPr>
        <w:spacing w:after="120" w:afterAutospacing="0"/>
        <w:jc w:val="both"/>
        <w:rPr>
          <w:rFonts w:ascii="Arial" w:hAnsi="Arial" w:cs="Arial"/>
          <w:color w:val="000000" w:themeColor="text1"/>
        </w:rPr>
      </w:pPr>
      <w:r>
        <w:rPr>
          <w:rFonts w:ascii="Arial" w:hAnsi="Arial" w:cs="Arial"/>
          <w:color w:val="000000" w:themeColor="text1"/>
        </w:rPr>
        <w:t>Developing innovative ideas and problem-solving skills</w:t>
      </w:r>
    </w:p>
    <w:p w14:paraId="793E6A24" w14:textId="77777777" w:rsidR="008545E2" w:rsidRDefault="00D323BE">
      <w:pPr>
        <w:pStyle w:val="NormalWeb"/>
        <w:numPr>
          <w:ilvl w:val="0"/>
          <w:numId w:val="8"/>
        </w:numPr>
        <w:spacing w:after="120" w:afterAutospacing="0"/>
        <w:jc w:val="both"/>
        <w:rPr>
          <w:rFonts w:ascii="Arial" w:hAnsi="Arial" w:cs="Arial"/>
          <w:color w:val="000000" w:themeColor="text1"/>
        </w:rPr>
      </w:pPr>
      <w:r>
        <w:rPr>
          <w:rFonts w:ascii="Arial" w:hAnsi="Arial" w:cs="Arial"/>
          <w:color w:val="000000" w:themeColor="text1"/>
        </w:rPr>
        <w:t>Enhan</w:t>
      </w:r>
      <w:r>
        <w:rPr>
          <w:rFonts w:ascii="Arial" w:hAnsi="Arial" w:cs="Arial"/>
          <w:color w:val="000000" w:themeColor="text1"/>
        </w:rPr>
        <w:t>ced CV</w:t>
      </w:r>
    </w:p>
    <w:p w14:paraId="6A7AF178" w14:textId="77777777" w:rsidR="008545E2" w:rsidRDefault="00D323BE">
      <w:pPr>
        <w:pStyle w:val="NormalWeb"/>
        <w:numPr>
          <w:ilvl w:val="0"/>
          <w:numId w:val="8"/>
        </w:numPr>
        <w:spacing w:after="120" w:afterAutospacing="0"/>
        <w:jc w:val="both"/>
        <w:rPr>
          <w:rFonts w:ascii="Arial" w:hAnsi="Arial" w:cs="Arial"/>
          <w:color w:val="000000" w:themeColor="text1"/>
        </w:rPr>
      </w:pPr>
      <w:r>
        <w:rPr>
          <w:rFonts w:ascii="Arial" w:hAnsi="Arial" w:cs="Arial"/>
          <w:color w:val="000000" w:themeColor="text1"/>
        </w:rPr>
        <w:t>English proficiency</w:t>
      </w:r>
    </w:p>
    <w:p w14:paraId="098E7551" w14:textId="77777777" w:rsidR="008545E2" w:rsidRDefault="00D323BE">
      <w:pPr>
        <w:pStyle w:val="NormalWeb"/>
        <w:numPr>
          <w:ilvl w:val="0"/>
          <w:numId w:val="8"/>
        </w:numPr>
        <w:spacing w:after="120" w:afterAutospacing="0"/>
        <w:jc w:val="both"/>
        <w:rPr>
          <w:rFonts w:ascii="Arial" w:hAnsi="Arial" w:cs="Arial"/>
          <w:color w:val="000000" w:themeColor="text1"/>
        </w:rPr>
      </w:pPr>
      <w:r>
        <w:rPr>
          <w:rFonts w:ascii="Arial" w:hAnsi="Arial" w:cs="Arial"/>
          <w:color w:val="000000" w:themeColor="text1"/>
        </w:rPr>
        <w:t>Teamwork</w:t>
      </w:r>
    </w:p>
    <w:p w14:paraId="39376D68" w14:textId="77777777" w:rsidR="008545E2" w:rsidRDefault="00D323BE">
      <w:pPr>
        <w:pStyle w:val="Paragraphedeliste"/>
        <w:numPr>
          <w:ilvl w:val="0"/>
          <w:numId w:val="8"/>
        </w:numPr>
        <w:spacing w:before="100" w:beforeAutospacing="1" w:after="120" w:line="240" w:lineRule="auto"/>
        <w:rPr>
          <w:rFonts w:cs="Arial"/>
          <w:b/>
          <w:color w:val="000000" w:themeColor="text1"/>
        </w:rPr>
      </w:pPr>
      <w:r>
        <w:rPr>
          <w:rFonts w:eastAsia="Times New Roman" w:cs="Arial"/>
          <w:color w:val="000000" w:themeColor="text1"/>
          <w:lang w:eastAsia="en-GB"/>
        </w:rPr>
        <w:t>Autonomy and responsibility</w:t>
      </w:r>
    </w:p>
    <w:p w14:paraId="1E6D057A" w14:textId="77777777" w:rsidR="008545E2" w:rsidRDefault="00D323BE">
      <w:pPr>
        <w:pStyle w:val="Paragraphedeliste"/>
        <w:numPr>
          <w:ilvl w:val="0"/>
          <w:numId w:val="8"/>
        </w:numPr>
        <w:spacing w:before="100" w:beforeAutospacing="1" w:after="120" w:line="240" w:lineRule="auto"/>
        <w:rPr>
          <w:rFonts w:cs="Arial"/>
          <w:b/>
          <w:color w:val="000000" w:themeColor="text1"/>
        </w:rPr>
      </w:pPr>
      <w:r>
        <w:rPr>
          <w:rFonts w:cs="Arial"/>
          <w:color w:val="000000" w:themeColor="text1"/>
        </w:rPr>
        <w:t xml:space="preserve">Participation in conference announcements and/or publications </w:t>
      </w:r>
    </w:p>
    <w:p w14:paraId="5777D2DD" w14:textId="77777777" w:rsidR="008545E2" w:rsidRDefault="00D323BE">
      <w:pPr>
        <w:pStyle w:val="NormalWeb"/>
        <w:numPr>
          <w:ilvl w:val="0"/>
          <w:numId w:val="8"/>
        </w:numPr>
        <w:spacing w:after="120" w:afterAutospacing="0"/>
        <w:jc w:val="both"/>
        <w:rPr>
          <w:rFonts w:ascii="Arial" w:hAnsi="Arial" w:cs="Arial"/>
          <w:color w:val="000000" w:themeColor="text1"/>
        </w:rPr>
      </w:pPr>
      <w:r>
        <w:rPr>
          <w:rFonts w:ascii="Arial" w:hAnsi="Arial" w:cs="Arial"/>
          <w:color w:val="000000" w:themeColor="text1"/>
        </w:rPr>
        <w:t>Successful transition in the labour market and higher employability</w:t>
      </w:r>
    </w:p>
    <w:p w14:paraId="2AE1554F" w14:textId="77777777" w:rsidR="008545E2" w:rsidRDefault="008545E2">
      <w:pPr>
        <w:spacing w:after="120" w:line="240" w:lineRule="auto"/>
        <w:jc w:val="both"/>
      </w:pPr>
    </w:p>
    <w:p w14:paraId="21927631" w14:textId="77777777" w:rsidR="008545E2" w:rsidRDefault="00D323BE">
      <w:r>
        <w:t xml:space="preserve">General Learning Outcomes of SRH for </w:t>
      </w:r>
      <w:r>
        <w:t>undergraduate students:</w:t>
      </w:r>
    </w:p>
    <w:p w14:paraId="0ACCFC03" w14:textId="77777777" w:rsidR="008545E2" w:rsidRDefault="00D323BE">
      <w:pPr>
        <w:pStyle w:val="Paragraphedeliste"/>
        <w:numPr>
          <w:ilvl w:val="0"/>
          <w:numId w:val="7"/>
        </w:numPr>
        <w:spacing w:before="100" w:beforeAutospacing="1" w:after="120" w:line="240" w:lineRule="auto"/>
        <w:rPr>
          <w:rFonts w:eastAsia="Times New Roman" w:cs="Arial"/>
          <w:b/>
          <w:bCs/>
          <w:color w:val="000000" w:themeColor="text1"/>
          <w:lang w:eastAsia="en-GB"/>
        </w:rPr>
      </w:pPr>
      <w:r>
        <w:rPr>
          <w:rFonts w:cs="Arial"/>
          <w:bCs/>
          <w:color w:val="000000" w:themeColor="text1"/>
        </w:rPr>
        <w:lastRenderedPageBreak/>
        <w:t>Research attitude</w:t>
      </w:r>
      <w:r>
        <w:rPr>
          <w:bCs/>
        </w:rPr>
        <w:t xml:space="preserve"> with r</w:t>
      </w:r>
      <w:r>
        <w:rPr>
          <w:rFonts w:eastAsia="Times New Roman" w:cs="Arial"/>
          <w:bCs/>
          <w:color w:val="000000" w:themeColor="text1"/>
          <w:lang w:eastAsia="en-GB"/>
        </w:rPr>
        <w:t>esponsibility of their work as junior Researchers</w:t>
      </w:r>
    </w:p>
    <w:p w14:paraId="74ECBA21" w14:textId="77777777" w:rsidR="008545E2" w:rsidRDefault="00D323BE">
      <w:pPr>
        <w:pStyle w:val="NormalWeb"/>
        <w:numPr>
          <w:ilvl w:val="0"/>
          <w:numId w:val="7"/>
        </w:numPr>
        <w:spacing w:after="120" w:afterAutospacing="0"/>
        <w:jc w:val="both"/>
        <w:rPr>
          <w:rFonts w:ascii="Arial" w:hAnsi="Arial" w:cs="Arial"/>
          <w:bCs/>
          <w:color w:val="000000" w:themeColor="text1"/>
        </w:rPr>
      </w:pPr>
      <w:r>
        <w:rPr>
          <w:rFonts w:ascii="Arial" w:hAnsi="Arial" w:cs="Arial"/>
          <w:bCs/>
          <w:color w:val="000000" w:themeColor="text1"/>
        </w:rPr>
        <w:t>Analysis and result evaluation skills</w:t>
      </w:r>
    </w:p>
    <w:p w14:paraId="38AD8949" w14:textId="77777777" w:rsidR="008545E2" w:rsidRDefault="00D323BE">
      <w:pPr>
        <w:pStyle w:val="NormalWeb"/>
        <w:numPr>
          <w:ilvl w:val="0"/>
          <w:numId w:val="7"/>
        </w:numPr>
        <w:spacing w:after="120" w:afterAutospacing="0"/>
        <w:jc w:val="both"/>
        <w:rPr>
          <w:rFonts w:ascii="Arial" w:hAnsi="Arial" w:cs="Arial"/>
          <w:bCs/>
          <w:color w:val="000000" w:themeColor="text1"/>
        </w:rPr>
      </w:pPr>
      <w:r>
        <w:rPr>
          <w:rFonts w:ascii="Arial" w:hAnsi="Arial" w:cs="Arial"/>
          <w:bCs/>
          <w:color w:val="000000" w:themeColor="text1"/>
        </w:rPr>
        <w:t>Writing and oral skills with</w:t>
      </w:r>
      <w:r>
        <w:t xml:space="preserve"> </w:t>
      </w:r>
      <w:r>
        <w:rPr>
          <w:rFonts w:ascii="Arial" w:hAnsi="Arial" w:cs="Arial"/>
          <w:bCs/>
          <w:color w:val="000000" w:themeColor="text1"/>
        </w:rPr>
        <w:t>discipline-specific language and rules</w:t>
      </w:r>
    </w:p>
    <w:p w14:paraId="747894C0" w14:textId="77777777" w:rsidR="008545E2" w:rsidRDefault="00D323BE">
      <w:pPr>
        <w:pStyle w:val="NormalWeb"/>
        <w:numPr>
          <w:ilvl w:val="0"/>
          <w:numId w:val="7"/>
        </w:numPr>
        <w:spacing w:after="120" w:afterAutospacing="0"/>
        <w:jc w:val="both"/>
        <w:rPr>
          <w:rFonts w:ascii="Arial" w:hAnsi="Arial" w:cs="Arial"/>
          <w:color w:val="000000" w:themeColor="text1"/>
        </w:rPr>
      </w:pPr>
      <w:r>
        <w:rPr>
          <w:rFonts w:ascii="Arial" w:hAnsi="Arial" w:cs="Arial"/>
          <w:color w:val="000000" w:themeColor="text1"/>
        </w:rPr>
        <w:t>Ability to work with advanced instrumentation (depen</w:t>
      </w:r>
      <w:r>
        <w:rPr>
          <w:rFonts w:ascii="Arial" w:hAnsi="Arial" w:cs="Arial"/>
          <w:color w:val="000000" w:themeColor="text1"/>
        </w:rPr>
        <w:t>ding on the thematic area)</w:t>
      </w:r>
    </w:p>
    <w:p w14:paraId="50EF84C8" w14:textId="77777777" w:rsidR="008545E2" w:rsidRDefault="00D323BE">
      <w:pPr>
        <w:pStyle w:val="NormalWeb"/>
        <w:numPr>
          <w:ilvl w:val="0"/>
          <w:numId w:val="7"/>
        </w:numPr>
        <w:spacing w:after="120" w:afterAutospacing="0"/>
        <w:jc w:val="both"/>
        <w:rPr>
          <w:rFonts w:ascii="Arial" w:hAnsi="Arial" w:cs="Arial"/>
          <w:color w:val="000000" w:themeColor="text1"/>
        </w:rPr>
      </w:pPr>
      <w:r>
        <w:rPr>
          <w:rFonts w:ascii="Arial" w:hAnsi="Arial" w:cs="Arial"/>
          <w:color w:val="000000" w:themeColor="text1"/>
        </w:rPr>
        <w:t>Problem solving skills</w:t>
      </w:r>
    </w:p>
    <w:p w14:paraId="0FC5D064" w14:textId="77777777" w:rsidR="008545E2" w:rsidRDefault="00D323BE">
      <w:pPr>
        <w:pStyle w:val="NormalWeb"/>
        <w:numPr>
          <w:ilvl w:val="0"/>
          <w:numId w:val="7"/>
        </w:numPr>
        <w:spacing w:after="120" w:afterAutospacing="0"/>
        <w:jc w:val="both"/>
        <w:rPr>
          <w:rFonts w:ascii="Arial" w:hAnsi="Arial" w:cs="Arial"/>
          <w:color w:val="000000" w:themeColor="text1"/>
        </w:rPr>
      </w:pPr>
      <w:r>
        <w:rPr>
          <w:rFonts w:ascii="Arial" w:hAnsi="Arial" w:cs="Arial"/>
          <w:color w:val="000000" w:themeColor="text1"/>
        </w:rPr>
        <w:t>Teamwork skills</w:t>
      </w:r>
    </w:p>
    <w:p w14:paraId="32D836BD" w14:textId="77777777" w:rsidR="008545E2" w:rsidRDefault="00D323BE">
      <w:pPr>
        <w:pStyle w:val="NormalWeb"/>
        <w:numPr>
          <w:ilvl w:val="0"/>
          <w:numId w:val="7"/>
        </w:numPr>
        <w:spacing w:after="120" w:afterAutospacing="0"/>
        <w:jc w:val="both"/>
        <w:rPr>
          <w:rFonts w:ascii="Arial" w:hAnsi="Arial" w:cs="Arial"/>
          <w:color w:val="000000" w:themeColor="text1"/>
        </w:rPr>
      </w:pPr>
      <w:r>
        <w:rPr>
          <w:rFonts w:ascii="Arial" w:hAnsi="Arial" w:cs="Arial"/>
          <w:color w:val="000000" w:themeColor="text1"/>
        </w:rPr>
        <w:t>Interpretation of multiple information sources.</w:t>
      </w:r>
    </w:p>
    <w:p w14:paraId="2BB8C328" w14:textId="77777777" w:rsidR="008545E2" w:rsidRDefault="008545E2">
      <w:pPr>
        <w:jc w:val="both"/>
      </w:pPr>
    </w:p>
    <w:p w14:paraId="6A23AED8" w14:textId="77777777" w:rsidR="008545E2" w:rsidRDefault="00D323BE">
      <w:pPr>
        <w:jc w:val="both"/>
      </w:pPr>
      <w:r>
        <w:t xml:space="preserve">PhD students as group leaders to gain experience on instructing assignments to a team of students, tutoring, leadership, time management and </w:t>
      </w:r>
      <w:r>
        <w:t>organizational skills. By participating in SRH, PhD students (and Researchers Level R1 and R2-after GA agreement) will be benefited from experience on assignments with high numbers of students, therefore they gain:</w:t>
      </w:r>
    </w:p>
    <w:p w14:paraId="75F78216" w14:textId="77777777" w:rsidR="008545E2" w:rsidRDefault="00D323BE">
      <w:pPr>
        <w:pStyle w:val="Paragraphedeliste"/>
        <w:numPr>
          <w:ilvl w:val="0"/>
          <w:numId w:val="9"/>
        </w:numPr>
        <w:spacing w:after="120" w:line="240" w:lineRule="auto"/>
        <w:ind w:left="1071" w:hanging="357"/>
        <w:contextualSpacing w:val="0"/>
        <w:jc w:val="both"/>
      </w:pPr>
      <w:r>
        <w:t>Tutoring experience</w:t>
      </w:r>
    </w:p>
    <w:p w14:paraId="33467C3B" w14:textId="77777777" w:rsidR="008545E2" w:rsidRDefault="00D323BE">
      <w:pPr>
        <w:pStyle w:val="Paragraphedeliste"/>
        <w:numPr>
          <w:ilvl w:val="0"/>
          <w:numId w:val="9"/>
        </w:numPr>
        <w:spacing w:after="120" w:line="240" w:lineRule="auto"/>
        <w:ind w:left="1071" w:hanging="357"/>
        <w:contextualSpacing w:val="0"/>
        <w:jc w:val="both"/>
      </w:pPr>
      <w:r>
        <w:t>Leadership experience</w:t>
      </w:r>
    </w:p>
    <w:p w14:paraId="3218AF30" w14:textId="77777777" w:rsidR="008545E2" w:rsidRDefault="00D323BE">
      <w:pPr>
        <w:pStyle w:val="Paragraphedeliste"/>
        <w:numPr>
          <w:ilvl w:val="0"/>
          <w:numId w:val="9"/>
        </w:numPr>
        <w:spacing w:after="120" w:line="240" w:lineRule="auto"/>
        <w:ind w:left="1071" w:hanging="357"/>
        <w:contextualSpacing w:val="0"/>
        <w:jc w:val="both"/>
      </w:pPr>
      <w:r>
        <w:t>Time management skills</w:t>
      </w:r>
    </w:p>
    <w:p w14:paraId="78059069" w14:textId="77777777" w:rsidR="008545E2" w:rsidRDefault="00D323BE">
      <w:pPr>
        <w:pStyle w:val="Paragraphedeliste"/>
        <w:numPr>
          <w:ilvl w:val="0"/>
          <w:numId w:val="9"/>
        </w:numPr>
        <w:spacing w:after="120" w:line="240" w:lineRule="auto"/>
        <w:ind w:left="1071" w:hanging="357"/>
        <w:contextualSpacing w:val="0"/>
        <w:jc w:val="both"/>
      </w:pPr>
      <w:r>
        <w:t>Feedback for their research</w:t>
      </w:r>
    </w:p>
    <w:p w14:paraId="08821365" w14:textId="77777777" w:rsidR="008545E2" w:rsidRDefault="00D323BE">
      <w:pPr>
        <w:jc w:val="both"/>
      </w:pPr>
      <w:r>
        <w:t>General Learning outcomes for PhD students:</w:t>
      </w:r>
    </w:p>
    <w:p w14:paraId="012EB7ED" w14:textId="77777777" w:rsidR="008545E2" w:rsidRDefault="00D323BE">
      <w:pPr>
        <w:pStyle w:val="Paragraphedeliste"/>
        <w:numPr>
          <w:ilvl w:val="0"/>
          <w:numId w:val="10"/>
        </w:numPr>
        <w:spacing w:after="120" w:line="240" w:lineRule="auto"/>
        <w:ind w:left="1071" w:hanging="357"/>
        <w:contextualSpacing w:val="0"/>
      </w:pPr>
      <w:r>
        <w:t>Respond to questions or tasks that directly emerge from students</w:t>
      </w:r>
    </w:p>
    <w:p w14:paraId="7852B558" w14:textId="77777777" w:rsidR="008545E2" w:rsidRDefault="00D323BE">
      <w:pPr>
        <w:pStyle w:val="Paragraphedeliste"/>
        <w:numPr>
          <w:ilvl w:val="0"/>
          <w:numId w:val="10"/>
        </w:numPr>
        <w:spacing w:after="120" w:line="240" w:lineRule="auto"/>
        <w:ind w:left="1071" w:hanging="357"/>
        <w:contextualSpacing w:val="0"/>
      </w:pPr>
      <w:r>
        <w:t>Tutoring and instruction skills</w:t>
      </w:r>
    </w:p>
    <w:p w14:paraId="1803DE4B" w14:textId="77777777" w:rsidR="008545E2" w:rsidRDefault="00D323BE">
      <w:pPr>
        <w:pStyle w:val="Paragraphedeliste"/>
        <w:numPr>
          <w:ilvl w:val="0"/>
          <w:numId w:val="10"/>
        </w:numPr>
        <w:spacing w:after="120" w:line="240" w:lineRule="auto"/>
        <w:ind w:left="1071" w:hanging="357"/>
        <w:contextualSpacing w:val="0"/>
      </w:pPr>
      <w:r>
        <w:t>Organizational skills</w:t>
      </w:r>
    </w:p>
    <w:p w14:paraId="6773A2DC" w14:textId="77777777" w:rsidR="008545E2" w:rsidRDefault="00D323BE">
      <w:pPr>
        <w:pStyle w:val="Paragraphedeliste"/>
        <w:numPr>
          <w:ilvl w:val="0"/>
          <w:numId w:val="10"/>
        </w:numPr>
        <w:spacing w:after="120" w:line="240" w:lineRule="auto"/>
        <w:ind w:left="1071" w:hanging="357"/>
        <w:contextualSpacing w:val="0"/>
      </w:pPr>
      <w:r>
        <w:t>Writing skills</w:t>
      </w:r>
    </w:p>
    <w:p w14:paraId="5A3BB3ED" w14:textId="77777777" w:rsidR="008545E2" w:rsidRDefault="00D323BE">
      <w:pPr>
        <w:jc w:val="both"/>
      </w:pPr>
      <w:r>
        <w:t xml:space="preserve">PhD students are also </w:t>
      </w:r>
      <w:r>
        <w:t>encouraged to participate and attend training programs regarding teaching offered by EU-CONEXUS or partner Universities (WP4, WP5).</w:t>
      </w:r>
    </w:p>
    <w:p w14:paraId="3F727B6A" w14:textId="77777777" w:rsidR="008545E2" w:rsidRDefault="00D323BE">
      <w:pPr>
        <w:spacing w:after="160" w:line="259" w:lineRule="auto"/>
        <w:rPr>
          <w:sz w:val="36"/>
          <w:szCs w:val="26"/>
        </w:rPr>
      </w:pPr>
      <w:bookmarkStart w:id="32" w:name="_Toc236217646"/>
      <w:r>
        <w:br w:type="page" w:clear="all"/>
      </w:r>
    </w:p>
    <w:p w14:paraId="25F57610" w14:textId="77777777" w:rsidR="008545E2" w:rsidRDefault="00D323BE">
      <w:pPr>
        <w:pStyle w:val="Titre1"/>
        <w:rPr>
          <w:lang w:val="en-GB"/>
        </w:rPr>
      </w:pPr>
      <w:bookmarkStart w:id="33" w:name="_Toc238548065"/>
      <w:bookmarkStart w:id="34" w:name="_Toc238808624"/>
      <w:bookmarkStart w:id="35" w:name="_Toc242440037"/>
      <w:r>
        <w:rPr>
          <w:lang w:val="en-GB"/>
        </w:rPr>
        <w:lastRenderedPageBreak/>
        <w:t>SRH Coordination and Implementation</w:t>
      </w:r>
      <w:bookmarkEnd w:id="32"/>
      <w:bookmarkEnd w:id="33"/>
      <w:bookmarkEnd w:id="34"/>
      <w:bookmarkEnd w:id="35"/>
    </w:p>
    <w:p w14:paraId="54BF1482" w14:textId="77777777" w:rsidR="008545E2" w:rsidRDefault="008545E2">
      <w:pPr>
        <w:jc w:val="both"/>
      </w:pPr>
    </w:p>
    <w:p w14:paraId="4182B11E" w14:textId="77777777" w:rsidR="008545E2" w:rsidRDefault="00D323BE">
      <w:pPr>
        <w:jc w:val="both"/>
      </w:pPr>
      <w:r>
        <w:t xml:space="preserve">The implementation procedure for an SRH includes the following steps:  </w:t>
      </w:r>
    </w:p>
    <w:p w14:paraId="4DD1A955" w14:textId="77777777" w:rsidR="008545E2" w:rsidRDefault="00D323BE">
      <w:pPr>
        <w:pStyle w:val="Paragraphedeliste"/>
        <w:numPr>
          <w:ilvl w:val="0"/>
          <w:numId w:val="6"/>
        </w:numPr>
        <w:rPr>
          <w:bCs/>
        </w:rPr>
      </w:pPr>
      <w:r>
        <w:rPr>
          <w:bCs/>
        </w:rPr>
        <w:t>Call for Ment</w:t>
      </w:r>
      <w:r>
        <w:rPr>
          <w:bCs/>
        </w:rPr>
        <w:t>ors for the selected SRH.</w:t>
      </w:r>
    </w:p>
    <w:p w14:paraId="7F5A0F1F" w14:textId="77777777" w:rsidR="008545E2" w:rsidRDefault="00D323BE">
      <w:pPr>
        <w:pStyle w:val="Paragraphedeliste"/>
        <w:numPr>
          <w:ilvl w:val="0"/>
          <w:numId w:val="6"/>
        </w:numPr>
        <w:rPr>
          <w:bCs/>
        </w:rPr>
      </w:pPr>
      <w:r>
        <w:rPr>
          <w:bCs/>
        </w:rPr>
        <w:t>Identification of leaders by each Mentor.</w:t>
      </w:r>
    </w:p>
    <w:p w14:paraId="3D031205" w14:textId="77777777" w:rsidR="008545E2" w:rsidRDefault="00D323BE">
      <w:pPr>
        <w:pStyle w:val="Paragraphedeliste"/>
        <w:numPr>
          <w:ilvl w:val="0"/>
          <w:numId w:val="6"/>
        </w:numPr>
        <w:rPr>
          <w:bCs/>
        </w:rPr>
      </w:pPr>
      <w:r>
        <w:rPr>
          <w:bCs/>
        </w:rPr>
        <w:t>To identify projects for SRH at each institution (</w:t>
      </w:r>
      <w:proofErr w:type="spellStart"/>
      <w:r>
        <w:rPr>
          <w:bCs/>
        </w:rPr>
        <w:t>i.e</w:t>
      </w:r>
      <w:proofErr w:type="spellEnd"/>
      <w:r>
        <w:rPr>
          <w:bCs/>
        </w:rPr>
        <w:t xml:space="preserve"> Leader and Mentor).</w:t>
      </w:r>
    </w:p>
    <w:p w14:paraId="39D72A1A" w14:textId="77777777" w:rsidR="008545E2" w:rsidRDefault="00D323BE">
      <w:pPr>
        <w:pStyle w:val="Paragraphedeliste"/>
        <w:numPr>
          <w:ilvl w:val="0"/>
          <w:numId w:val="6"/>
        </w:numPr>
        <w:rPr>
          <w:bCs/>
        </w:rPr>
      </w:pPr>
      <w:r>
        <w:rPr>
          <w:bCs/>
        </w:rPr>
        <w:t>Filling in the respective application form template.</w:t>
      </w:r>
    </w:p>
    <w:p w14:paraId="0E76EA96" w14:textId="77777777" w:rsidR="008545E2" w:rsidRDefault="00D323BE">
      <w:pPr>
        <w:pStyle w:val="Paragraphedeliste"/>
        <w:numPr>
          <w:ilvl w:val="0"/>
          <w:numId w:val="6"/>
        </w:numPr>
        <w:rPr>
          <w:bCs/>
        </w:rPr>
      </w:pPr>
      <w:r>
        <w:rPr>
          <w:bCs/>
        </w:rPr>
        <w:t>Send the application by email to the coordinator team.</w:t>
      </w:r>
    </w:p>
    <w:p w14:paraId="03122662" w14:textId="77777777" w:rsidR="008545E2" w:rsidRDefault="00D323BE">
      <w:pPr>
        <w:pStyle w:val="Paragraphedeliste"/>
        <w:numPr>
          <w:ilvl w:val="0"/>
          <w:numId w:val="6"/>
        </w:numPr>
        <w:rPr>
          <w:bCs/>
        </w:rPr>
      </w:pPr>
      <w:r>
        <w:rPr>
          <w:bCs/>
        </w:rPr>
        <w:t>Creati</w:t>
      </w:r>
      <w:r>
        <w:rPr>
          <w:bCs/>
        </w:rPr>
        <w:t xml:space="preserve">on of the respective webpage with all the necessary information for students available at:     </w:t>
      </w:r>
      <w:hyperlink r:id="rId32" w:tooltip="https://www.eu-conexus.eu/en/student-research-hub/" w:history="1">
        <w:r w:rsidR="008545E2">
          <w:rPr>
            <w:rStyle w:val="Lienhypertexte"/>
            <w:bCs/>
          </w:rPr>
          <w:t>https://www.eu-conexus.eu/en/student-research-hub/</w:t>
        </w:r>
      </w:hyperlink>
      <w:r>
        <w:t xml:space="preserve">    </w:t>
      </w:r>
      <w:r>
        <w:rPr>
          <w:bCs/>
        </w:rPr>
        <w:t xml:space="preserve">   </w:t>
      </w:r>
    </w:p>
    <w:p w14:paraId="6A571F51" w14:textId="77777777" w:rsidR="008545E2" w:rsidRDefault="00D323BE">
      <w:pPr>
        <w:pStyle w:val="Paragraphedeliste"/>
        <w:numPr>
          <w:ilvl w:val="0"/>
          <w:numId w:val="6"/>
        </w:numPr>
        <w:rPr>
          <w:bCs/>
        </w:rPr>
      </w:pPr>
      <w:r>
        <w:rPr>
          <w:bCs/>
        </w:rPr>
        <w:t xml:space="preserve">Students’ enrolment via the website </w:t>
      </w:r>
      <w:hyperlink r:id="rId33" w:tooltip="https://www.eu-conexus.eu/en/student-research-hub/" w:history="1">
        <w:r w:rsidR="008545E2">
          <w:rPr>
            <w:rStyle w:val="Lienhypertexte"/>
            <w:bCs/>
          </w:rPr>
          <w:t>https://www.eu-conexus.eu/en/student-research-hub/</w:t>
        </w:r>
      </w:hyperlink>
      <w:r>
        <w:rPr>
          <w:bCs/>
        </w:rPr>
        <w:t xml:space="preserve">  </w:t>
      </w:r>
    </w:p>
    <w:p w14:paraId="2B595C97" w14:textId="77777777" w:rsidR="008545E2" w:rsidRDefault="00D323BE">
      <w:pPr>
        <w:pStyle w:val="Paragraphedeliste"/>
        <w:numPr>
          <w:ilvl w:val="0"/>
          <w:numId w:val="6"/>
        </w:numPr>
        <w:rPr>
          <w:bCs/>
        </w:rPr>
      </w:pPr>
      <w:r>
        <w:rPr>
          <w:bCs/>
        </w:rPr>
        <w:t>Creation of the dedicate</w:t>
      </w:r>
      <w:r>
        <w:rPr>
          <w:bCs/>
        </w:rPr>
        <w:t>d workspace in Moodle, in collaboration with the coordination team, the IT, where applicants are registered.</w:t>
      </w:r>
    </w:p>
    <w:p w14:paraId="1E41E87F" w14:textId="77777777" w:rsidR="008545E2" w:rsidRDefault="00D323BE">
      <w:pPr>
        <w:pStyle w:val="Paragraphedeliste"/>
        <w:numPr>
          <w:ilvl w:val="0"/>
          <w:numId w:val="6"/>
        </w:numPr>
        <w:rPr>
          <w:bCs/>
        </w:rPr>
      </w:pPr>
      <w:r>
        <w:rPr>
          <w:bCs/>
        </w:rPr>
        <w:t>After the deadline for registrations, depending on the capacity of each project (defined by the Mentor and Leader of each project), there is a sele</w:t>
      </w:r>
      <w:r>
        <w:rPr>
          <w:bCs/>
        </w:rPr>
        <w:t>ction procedure, defined by each Mentor.</w:t>
      </w:r>
    </w:p>
    <w:p w14:paraId="6181093B" w14:textId="77777777" w:rsidR="008545E2" w:rsidRDefault="00D323BE">
      <w:pPr>
        <w:pStyle w:val="Paragraphedeliste"/>
        <w:numPr>
          <w:ilvl w:val="0"/>
          <w:numId w:val="6"/>
        </w:numPr>
        <w:rPr>
          <w:bCs/>
        </w:rPr>
      </w:pPr>
      <w:r>
        <w:rPr>
          <w:bCs/>
        </w:rPr>
        <w:t>Educational material has to be uploaded by the Mentors and Leader (</w:t>
      </w:r>
      <w:proofErr w:type="gramStart"/>
      <w:r>
        <w:rPr>
          <w:bCs/>
        </w:rPr>
        <w:t>i.e.</w:t>
      </w:r>
      <w:proofErr w:type="gramEnd"/>
      <w:r>
        <w:rPr>
          <w:bCs/>
        </w:rPr>
        <w:t xml:space="preserve"> literature, exercises, pictures, videos) in Moodle.</w:t>
      </w:r>
    </w:p>
    <w:p w14:paraId="2E4C0602" w14:textId="77777777" w:rsidR="008545E2" w:rsidRDefault="00D323BE">
      <w:pPr>
        <w:pStyle w:val="Paragraphedeliste"/>
        <w:numPr>
          <w:ilvl w:val="0"/>
          <w:numId w:val="6"/>
        </w:numPr>
        <w:rPr>
          <w:bCs/>
        </w:rPr>
      </w:pPr>
      <w:r>
        <w:rPr>
          <w:bCs/>
        </w:rPr>
        <w:t xml:space="preserve">Delivery of the SRH project in a </w:t>
      </w:r>
      <w:proofErr w:type="gramStart"/>
      <w:r>
        <w:rPr>
          <w:bCs/>
        </w:rPr>
        <w:t xml:space="preserve">flexible format </w:t>
      </w:r>
      <w:proofErr w:type="spellStart"/>
      <w:r>
        <w:rPr>
          <w:bCs/>
        </w:rPr>
        <w:t>i.e</w:t>
      </w:r>
      <w:proofErr w:type="spellEnd"/>
      <w:r>
        <w:rPr>
          <w:bCs/>
        </w:rPr>
        <w:t xml:space="preserve"> (a) on-line courses</w:t>
      </w:r>
      <w:proofErr w:type="gramEnd"/>
      <w:r>
        <w:rPr>
          <w:bCs/>
        </w:rPr>
        <w:t xml:space="preserve"> via the embedded function in Moodle, </w:t>
      </w:r>
      <w:proofErr w:type="spellStart"/>
      <w:r>
        <w:rPr>
          <w:bCs/>
        </w:rPr>
        <w:t>BigBlueButton</w:t>
      </w:r>
      <w:proofErr w:type="spellEnd"/>
      <w:r>
        <w:rPr>
          <w:bCs/>
        </w:rPr>
        <w:t>. (Courses are recorded so they can be delivered asynchronously) (b) on site in RU infrastructure.</w:t>
      </w:r>
    </w:p>
    <w:p w14:paraId="358F51F2" w14:textId="77777777" w:rsidR="008545E2" w:rsidRDefault="00D323BE">
      <w:pPr>
        <w:pStyle w:val="Paragraphedeliste"/>
        <w:numPr>
          <w:ilvl w:val="0"/>
          <w:numId w:val="6"/>
        </w:numPr>
        <w:rPr>
          <w:bCs/>
        </w:rPr>
      </w:pPr>
      <w:r>
        <w:rPr>
          <w:bCs/>
        </w:rPr>
        <w:t>Each team leader recruits the team</w:t>
      </w:r>
      <w:r>
        <w:rPr>
          <w:bCs/>
        </w:rPr>
        <w:t xml:space="preserve"> members and organises the exact timetable of activities depending on Mentors, leaders and students’ availability according to the proposed project application.</w:t>
      </w:r>
    </w:p>
    <w:p w14:paraId="564774DF" w14:textId="77777777" w:rsidR="008545E2" w:rsidRDefault="00D323BE">
      <w:pPr>
        <w:pStyle w:val="Paragraphedeliste"/>
        <w:numPr>
          <w:ilvl w:val="0"/>
          <w:numId w:val="6"/>
        </w:numPr>
        <w:rPr>
          <w:bCs/>
        </w:rPr>
      </w:pPr>
      <w:r>
        <w:rPr>
          <w:bCs/>
        </w:rPr>
        <w:t>Evaluation of students by assignments or other research work.</w:t>
      </w:r>
    </w:p>
    <w:p w14:paraId="0E5B858D" w14:textId="77777777" w:rsidR="008545E2" w:rsidRDefault="00D323BE">
      <w:pPr>
        <w:pStyle w:val="Paragraphedeliste"/>
        <w:numPr>
          <w:ilvl w:val="0"/>
          <w:numId w:val="6"/>
        </w:numPr>
        <w:rPr>
          <w:bCs/>
        </w:rPr>
      </w:pPr>
      <w:r>
        <w:rPr>
          <w:bCs/>
        </w:rPr>
        <w:t xml:space="preserve">At the end of each Academic year </w:t>
      </w:r>
      <w:r>
        <w:rPr>
          <w:bCs/>
        </w:rPr>
        <w:t>students from all SRH present their work at the Closing virtual Workshop on undergraduate research activities.</w:t>
      </w:r>
    </w:p>
    <w:p w14:paraId="681F3355" w14:textId="77777777" w:rsidR="008545E2" w:rsidRDefault="00D323BE">
      <w:pPr>
        <w:pStyle w:val="Paragraphedeliste"/>
        <w:numPr>
          <w:ilvl w:val="0"/>
          <w:numId w:val="6"/>
        </w:numPr>
        <w:jc w:val="both"/>
      </w:pPr>
      <w:r>
        <w:rPr>
          <w:bCs/>
        </w:rPr>
        <w:t xml:space="preserve">The best team per university is awarded by the Evaluation Committee a mobility Grant to a conference. </w:t>
      </w:r>
    </w:p>
    <w:p w14:paraId="10013E2A" w14:textId="77777777" w:rsidR="008545E2" w:rsidRDefault="00D323BE">
      <w:pPr>
        <w:pStyle w:val="Paragraphedeliste"/>
        <w:numPr>
          <w:ilvl w:val="0"/>
          <w:numId w:val="6"/>
        </w:numPr>
      </w:pPr>
      <w:r>
        <w:t>Satisfaction survey completion by particip</w:t>
      </w:r>
      <w:r>
        <w:t>ants</w:t>
      </w:r>
    </w:p>
    <w:p w14:paraId="1ABA9585" w14:textId="77777777" w:rsidR="008545E2" w:rsidRDefault="008545E2">
      <w:pPr>
        <w:pStyle w:val="Paragraphedeliste"/>
        <w:jc w:val="both"/>
      </w:pPr>
    </w:p>
    <w:p w14:paraId="0306D501" w14:textId="77777777" w:rsidR="008545E2" w:rsidRDefault="00D323BE">
      <w:pPr>
        <w:jc w:val="both"/>
      </w:pPr>
      <w:r>
        <w:t>The process of SRH implementation is shown in Figure 5.</w:t>
      </w:r>
    </w:p>
    <w:p w14:paraId="382637FE" w14:textId="77777777" w:rsidR="008545E2" w:rsidRDefault="00D323BE">
      <w:pPr>
        <w:jc w:val="center"/>
      </w:pPr>
      <w:bookmarkStart w:id="36" w:name="_Toc188537439"/>
      <w:bookmarkStart w:id="37" w:name="_Toc188537621"/>
      <w:bookmarkStart w:id="38" w:name="_Toc188538151"/>
      <w:bookmarkStart w:id="39" w:name="_Toc188540391"/>
      <w:bookmarkStart w:id="40" w:name="_Toc188540700"/>
      <w:r>
        <w:rPr>
          <w:noProof/>
        </w:rPr>
        <w:lastRenderedPageBreak/>
        <w:drawing>
          <wp:inline distT="0" distB="0" distL="0" distR="0" wp14:anchorId="78C9498D" wp14:editId="40D7D9BC">
            <wp:extent cx="5642610" cy="2684102"/>
            <wp:effectExtent l="152400" t="152400" r="358140" b="364490"/>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4"/>
                    <pic:cNvPicPr>
                      <a:picLocks noChangeAspect="1"/>
                    </pic:cNvPicPr>
                  </pic:nvPicPr>
                  <pic:blipFill>
                    <a:blip r:embed="rId34"/>
                    <a:stretch/>
                  </pic:blipFill>
                  <pic:spPr bwMode="auto">
                    <a:xfrm>
                      <a:off x="0" y="0"/>
                      <a:ext cx="5673002" cy="2698559"/>
                    </a:xfrm>
                    <a:prstGeom prst="rect">
                      <a:avLst/>
                    </a:prstGeom>
                    <a:ln>
                      <a:noFill/>
                    </a:ln>
                    <a:effectLst>
                      <a:outerShdw blurRad="292100" dist="139700" dir="2700000" algn="tl" rotWithShape="0">
                        <a:srgbClr val="333333">
                          <a:alpha val="65000"/>
                        </a:srgbClr>
                      </a:outerShdw>
                    </a:effectLst>
                  </pic:spPr>
                </pic:pic>
              </a:graphicData>
            </a:graphic>
          </wp:inline>
        </w:drawing>
      </w:r>
    </w:p>
    <w:p w14:paraId="2D3EE0B2" w14:textId="202BF0DF" w:rsidR="008545E2" w:rsidRDefault="00D323BE">
      <w:pPr>
        <w:jc w:val="both"/>
        <w:rPr>
          <w:color w:val="0070C0"/>
          <w:sz w:val="18"/>
          <w:szCs w:val="12"/>
        </w:rPr>
      </w:pPr>
      <w:r>
        <w:rPr>
          <w:color w:val="0070C0"/>
          <w:sz w:val="18"/>
          <w:szCs w:val="24"/>
        </w:rPr>
        <w:t xml:space="preserve">Figure </w:t>
      </w:r>
      <w:r>
        <w:rPr>
          <w:color w:val="0070C0"/>
          <w:sz w:val="18"/>
          <w:szCs w:val="24"/>
        </w:rPr>
        <w:fldChar w:fldCharType="begin"/>
      </w:r>
      <w:r>
        <w:rPr>
          <w:color w:val="0070C0"/>
          <w:sz w:val="18"/>
          <w:szCs w:val="24"/>
        </w:rPr>
        <w:instrText xml:space="preserve"> SEQ Figure \* ARABIC </w:instrText>
      </w:r>
      <w:r>
        <w:rPr>
          <w:color w:val="0070C0"/>
          <w:sz w:val="18"/>
          <w:szCs w:val="24"/>
        </w:rPr>
        <w:fldChar w:fldCharType="separate"/>
      </w:r>
      <w:r w:rsidR="00D32073">
        <w:rPr>
          <w:noProof/>
          <w:color w:val="0070C0"/>
          <w:sz w:val="18"/>
          <w:szCs w:val="24"/>
        </w:rPr>
        <w:t>5</w:t>
      </w:r>
      <w:r>
        <w:rPr>
          <w:color w:val="0070C0"/>
          <w:sz w:val="18"/>
          <w:szCs w:val="24"/>
        </w:rPr>
        <w:fldChar w:fldCharType="end"/>
      </w:r>
      <w:r>
        <w:rPr>
          <w:color w:val="0070C0"/>
          <w:sz w:val="18"/>
          <w:szCs w:val="24"/>
        </w:rPr>
        <w:t>. Schematic representation of SRH projects implementation.</w:t>
      </w:r>
    </w:p>
    <w:p w14:paraId="603ED9D7" w14:textId="77777777" w:rsidR="008545E2" w:rsidRDefault="008545E2">
      <w:pPr>
        <w:jc w:val="both"/>
      </w:pPr>
      <w:bookmarkStart w:id="41" w:name="_Toc190445503"/>
    </w:p>
    <w:p w14:paraId="6637EA64" w14:textId="77777777" w:rsidR="008545E2" w:rsidRDefault="00D323BE">
      <w:pPr>
        <w:pStyle w:val="Titre2"/>
      </w:pPr>
      <w:bookmarkStart w:id="42" w:name="_Toc236217647"/>
      <w:bookmarkStart w:id="43" w:name="_Toc238548066"/>
      <w:bookmarkStart w:id="44" w:name="_Toc238808625"/>
      <w:bookmarkStart w:id="45" w:name="_Toc242440038"/>
      <w:r>
        <w:t>Phase I: Preparatory actions to implement the SRH projects</w:t>
      </w:r>
      <w:bookmarkEnd w:id="42"/>
      <w:bookmarkEnd w:id="43"/>
      <w:bookmarkEnd w:id="44"/>
      <w:bookmarkEnd w:id="45"/>
      <w:r>
        <w:t xml:space="preserve"> </w:t>
      </w:r>
    </w:p>
    <w:p w14:paraId="0A27DDA4" w14:textId="77777777" w:rsidR="008545E2" w:rsidRDefault="00D323BE">
      <w:pPr>
        <w:jc w:val="both"/>
      </w:pPr>
      <w:r>
        <w:t xml:space="preserve">The preparatory phase of </w:t>
      </w:r>
      <w:r>
        <w:rPr>
          <w:b/>
          <w:bCs/>
        </w:rPr>
        <w:t>Student Research Hub (SRH)</w:t>
      </w:r>
      <w:r>
        <w:t xml:space="preserve"> implementation encompasses all activities from the initial development of project concepts, identification of Mentors and Leaders and inter-institutional coordination to student recruitment and the establ</w:t>
      </w:r>
      <w:r>
        <w:t>ishment of the necessary digital infrastructure. This phase lays the foundation for successful project delivery by ensuring that all organisational, academic, and technical requirements are in place before the commencement of research activities. The proce</w:t>
      </w:r>
      <w:r>
        <w:t>ss includes the organisation of Work Package (WP) group meetings involving representatives from partner institutions to coordinate responsibilities, define implementation procedures, align objectives, identify Mentors and Leaders, and monitor progress. The</w:t>
      </w:r>
      <w:r>
        <w:t>se meetings provide a structured framework for collaborative decision-making and help ensure consistency and coherence across the alliance. Complementing these activities, bilateral meetings and discussions are conducted among WP coordinators, Mentors, and</w:t>
      </w:r>
      <w:r>
        <w:t xml:space="preserve"> Leaders to develop project topics, define learning outcomes, establish workloads, and determine implementation schedules. </w:t>
      </w:r>
    </w:p>
    <w:p w14:paraId="366E91DA" w14:textId="77777777" w:rsidR="008545E2" w:rsidRDefault="00D323BE">
      <w:pPr>
        <w:jc w:val="both"/>
      </w:pPr>
      <w:r>
        <w:lastRenderedPageBreak/>
        <w:t>A structured procedure was established for the preparation of all documentation required to support SRH implementation by the coordi</w:t>
      </w:r>
      <w:r>
        <w:t>nation team, including open calls for Mentors and Leaders, proposal templates, application forms, evaluation forms, participation lists, certification documents, reporting templates, and student satisfaction questionnaires. Standardized guidelines and supp</w:t>
      </w:r>
      <w:r>
        <w:t>orting documentation were developed to facilitate the delivery of SRH activities. All documents were reviewed and validated to ensure alignment with the objectives of WP7 and the educational and research goals of the initiative.</w:t>
      </w:r>
    </w:p>
    <w:p w14:paraId="4ADE37A7" w14:textId="77777777" w:rsidR="008545E2" w:rsidRDefault="00D323BE">
      <w:pPr>
        <w:jc w:val="both"/>
      </w:pPr>
      <w:r>
        <w:t xml:space="preserve">Based on these procedures, </w:t>
      </w:r>
      <w:r>
        <w:t>partners advanced to the planning and organisation of SRH projects. In each application form the content was developed, including the definition of research topics, expected outputs, mode of delivery (on-line, hybrid and period of on-site participation), i</w:t>
      </w:r>
      <w:r>
        <w:t>mplementation timelines, and students’ participation requirements. Simultaneously, dedicated webpages were created for each SRH offer and published on the EU-CONEXUS website, serving as the primary source of information for prospective participants and pro</w:t>
      </w:r>
      <w:r>
        <w:t>viding details on project objectives, thematic areas, enrolment procedures, workload, and schedules. Before the start of each project, detailed implementation guidelines were provided to all participants. In parallel, a dedicated digital learning environme</w:t>
      </w:r>
      <w:r>
        <w:t>nt was established for each SRH project, typically through the Moodle platform, functioning as the central hub for communication, educational resources, project coordination, collaborative work, submission of assignments, and dissemination of project outpu</w:t>
      </w:r>
      <w:r>
        <w:t>ts throughout the duration of the research activity. When SRH projects involve physical mobility, WP7 representatives and partner institutions collaborate to identify and secure available funding opportunities and mobility grants, ensuring that students ca</w:t>
      </w:r>
      <w:r>
        <w:t>n participate in transnational research activities and benefit from international research experiences.</w:t>
      </w:r>
    </w:p>
    <w:p w14:paraId="4A09EB3E" w14:textId="77777777" w:rsidR="008545E2" w:rsidRDefault="00D323BE">
      <w:pPr>
        <w:pStyle w:val="Titre3"/>
      </w:pPr>
      <w:bookmarkStart w:id="46" w:name="_Toc232669131"/>
      <w:bookmarkStart w:id="47" w:name="_Toc236217648"/>
      <w:bookmarkStart w:id="48" w:name="_Toc238548067"/>
      <w:bookmarkStart w:id="49" w:name="_Toc238808626"/>
      <w:bookmarkStart w:id="50" w:name="_Toc242440039"/>
      <w:r>
        <w:t>Identification of projects, Mentors and Leaders by each institution</w:t>
      </w:r>
      <w:bookmarkEnd w:id="46"/>
      <w:bookmarkEnd w:id="47"/>
      <w:bookmarkEnd w:id="48"/>
      <w:bookmarkEnd w:id="49"/>
      <w:bookmarkEnd w:id="50"/>
    </w:p>
    <w:p w14:paraId="799280BD" w14:textId="77777777" w:rsidR="008545E2" w:rsidRDefault="00D323BE">
      <w:pPr>
        <w:jc w:val="both"/>
        <w:rPr>
          <w:highlight w:val="yellow"/>
        </w:rPr>
      </w:pPr>
      <w:r>
        <w:t>The engagement of Mentors and Leaders was supported through a combination of governa</w:t>
      </w:r>
      <w:r>
        <w:t>nce structures, open calls, targeted dissemination, institutional meetings, standardized procedures, workload flexibility, leadership recognition, and mobility support. These preparatory activities were specifically designed to overcome recruitment barrier</w:t>
      </w:r>
      <w:r>
        <w:t>s, increase participation, and ensure the successful implementation of Student Research Hub projects across the EU-CONEXUS alliance.</w:t>
      </w:r>
    </w:p>
    <w:p w14:paraId="0461BCFD" w14:textId="77777777" w:rsidR="008545E2" w:rsidRDefault="00D323BE">
      <w:pPr>
        <w:jc w:val="both"/>
      </w:pPr>
      <w:r>
        <w:t xml:space="preserve">The following preparatory actions were implemented to recruit, support, and engage Mentors (R3/R4 researchers) and Leaders </w:t>
      </w:r>
      <w:r>
        <w:t>(PhD students and later R1/R2 researchers) in the Student Research Hub (SRH) initiative:</w:t>
      </w:r>
    </w:p>
    <w:p w14:paraId="349BDFCC" w14:textId="77777777" w:rsidR="008545E2" w:rsidRDefault="00D323BE">
      <w:pPr>
        <w:numPr>
          <w:ilvl w:val="0"/>
          <w:numId w:val="17"/>
        </w:numPr>
        <w:jc w:val="both"/>
      </w:pPr>
      <w:r>
        <w:lastRenderedPageBreak/>
        <w:t>Bilateral meetings between the WP7 coordination team and partner institutions Mentors, were conducted to discuss barriers, workload, implementation procedures, and eng</w:t>
      </w:r>
      <w:r>
        <w:t>agement strategies.</w:t>
      </w:r>
    </w:p>
    <w:p w14:paraId="5AE55D30" w14:textId="77777777" w:rsidR="008545E2" w:rsidRDefault="00D323BE">
      <w:pPr>
        <w:numPr>
          <w:ilvl w:val="0"/>
          <w:numId w:val="17"/>
        </w:numPr>
        <w:jc w:val="both"/>
      </w:pPr>
      <w:r>
        <w:t>Internal institutional meetings were organised across partner universities to identify and engage suitable academic staff, researchers, and PhD students for participation in SRH activities. These meetings served to present the objective</w:t>
      </w:r>
      <w:r>
        <w:t>s, structure, and expected benefits of the Student Research Hub, while fostering awareness and institutional support for the initiative. Faculty members, researchers, and doctoral candidates were encouraged to contribute actively by proposing research topi</w:t>
      </w:r>
      <w:r>
        <w:t>cs aligned with their expertise, ongoing research projects, and the activities of their respective Research Units. This process facilitated the recruitment of Mentors and Leaders, strengthened ownership of the initiative within each institution, and suppor</w:t>
      </w:r>
      <w:r>
        <w:t>ted the development of a diverse portfolio of SRH research projects.</w:t>
      </w:r>
    </w:p>
    <w:p w14:paraId="2C34F09A" w14:textId="77777777" w:rsidR="008545E2" w:rsidRDefault="00D323BE">
      <w:pPr>
        <w:numPr>
          <w:ilvl w:val="0"/>
          <w:numId w:val="17"/>
        </w:numPr>
        <w:jc w:val="both"/>
      </w:pPr>
      <w:r>
        <w:t>The WP7 concept and the opportunities offered through SRH were regularly presented to the Academic Council, Research Council, WPLG Education Group, and the Coordination Committee. These p</w:t>
      </w:r>
      <w:r>
        <w:t>resentations aimed not only to promote the objectives, benefits, and progress of the initiative across the alliance, but also to raise awareness among the academic and research community, encourage institutional engagement, and identify potential Mentors (</w:t>
      </w:r>
      <w:r>
        <w:t>R3/R4 researchers) and Leaders (PhD students and R1/R2 researchers). The meetings provided a platform to discuss implementation procedures, share project opportunities, strengthen collaboration among partners, and facilitate the recruitment of academic sta</w:t>
      </w:r>
      <w:r>
        <w:t>ff and researchers aiming to contribute to SRH activities.</w:t>
      </w:r>
    </w:p>
    <w:p w14:paraId="05FF0895" w14:textId="77777777" w:rsidR="008545E2" w:rsidRDefault="00D323BE">
      <w:pPr>
        <w:numPr>
          <w:ilvl w:val="0"/>
          <w:numId w:val="17"/>
        </w:numPr>
        <w:jc w:val="both"/>
      </w:pPr>
      <w:r>
        <w:t>Mentors actively approached PhD students and early-career researchers to encourage them to undertake leadership roles.</w:t>
      </w:r>
    </w:p>
    <w:p w14:paraId="23F8FE4B" w14:textId="77777777" w:rsidR="008545E2" w:rsidRDefault="00D323BE">
      <w:pPr>
        <w:numPr>
          <w:ilvl w:val="0"/>
          <w:numId w:val="18"/>
        </w:numPr>
        <w:jc w:val="both"/>
      </w:pPr>
      <w:r>
        <w:t>Successful SRH examples and guidance documents were provided to reduce uncerta</w:t>
      </w:r>
      <w:r>
        <w:t>inties and improve understanding of expectations and responsibilities.</w:t>
      </w:r>
    </w:p>
    <w:p w14:paraId="224045A2" w14:textId="77777777" w:rsidR="008545E2" w:rsidRDefault="00D323BE">
      <w:pPr>
        <w:numPr>
          <w:ilvl w:val="0"/>
          <w:numId w:val="18"/>
        </w:numPr>
        <w:jc w:val="both"/>
      </w:pPr>
      <w:r>
        <w:t>Clear definitions of Mentor and Leader roles, expected workload, learning outcomes, and implementation procedures were communicated to participants.</w:t>
      </w:r>
    </w:p>
    <w:p w14:paraId="16BC2F25" w14:textId="77777777" w:rsidR="008545E2" w:rsidRDefault="00D323BE">
      <w:pPr>
        <w:numPr>
          <w:ilvl w:val="0"/>
          <w:numId w:val="19"/>
        </w:numPr>
        <w:jc w:val="both"/>
      </w:pPr>
      <w:r>
        <w:t xml:space="preserve">Open calls were </w:t>
      </w:r>
      <w:r>
        <w:t>disseminated throughout the alliance inviting academic staff and researchers to propose SRH projects.</w:t>
      </w:r>
    </w:p>
    <w:p w14:paraId="4C69695F" w14:textId="77777777" w:rsidR="008545E2" w:rsidRDefault="00D323BE">
      <w:pPr>
        <w:numPr>
          <w:ilvl w:val="0"/>
          <w:numId w:val="19"/>
        </w:numPr>
        <w:jc w:val="both"/>
      </w:pPr>
      <w:r>
        <w:lastRenderedPageBreak/>
        <w:t>Structured templates enabled Mentors to submit project ideas in a standardized format.</w:t>
      </w:r>
    </w:p>
    <w:p w14:paraId="02FC2D91" w14:textId="77777777" w:rsidR="008545E2" w:rsidRDefault="00D323BE">
      <w:pPr>
        <w:numPr>
          <w:ilvl w:val="0"/>
          <w:numId w:val="19"/>
        </w:numPr>
        <w:jc w:val="both"/>
      </w:pPr>
      <w:r>
        <w:t>Calls were circulated through institutional emails, WP7 representat</w:t>
      </w:r>
      <w:r>
        <w:t>ives, and direct communication with academic departments and research units.</w:t>
      </w:r>
    </w:p>
    <w:p w14:paraId="1F6CD52A" w14:textId="77777777" w:rsidR="008545E2" w:rsidRDefault="00D323BE">
      <w:pPr>
        <w:numPr>
          <w:ilvl w:val="1"/>
          <w:numId w:val="22"/>
        </w:numPr>
        <w:ind w:left="851"/>
        <w:jc w:val="both"/>
      </w:pPr>
      <w:r>
        <w:t>Dedicated presentations were delivered during EU-CONEXUS PhD Weeks and annual conferences to promote participation among PhD students and researchers.</w:t>
      </w:r>
    </w:p>
    <w:p w14:paraId="2D3A7CA9" w14:textId="77777777" w:rsidR="008545E2" w:rsidRDefault="00D323BE">
      <w:pPr>
        <w:numPr>
          <w:ilvl w:val="1"/>
          <w:numId w:val="22"/>
        </w:numPr>
        <w:ind w:left="851"/>
        <w:jc w:val="both"/>
      </w:pPr>
      <w:r>
        <w:t>The benefits of participatio</w:t>
      </w:r>
      <w:r>
        <w:t xml:space="preserve">n for Leaders were actively promoted throughout the implementation of the SRH initiative. Particular emphasis was placed on the opportunity to develop leadership, mentoring, supervision, tutoring, organizational, and time-management skills through guiding </w:t>
      </w:r>
      <w:r>
        <w:t xml:space="preserve">undergraduate student teams. Leaders were also encouraged by the prospects of international collaboration, increased visibility of their research activities through conferences and dissemination events, and formal recognition of their contribution through </w:t>
      </w:r>
      <w:r>
        <w:t>certification of mentoring and leadership experience.</w:t>
      </w:r>
    </w:p>
    <w:p w14:paraId="37CD260E" w14:textId="77777777" w:rsidR="008545E2" w:rsidRDefault="00D323BE">
      <w:pPr>
        <w:numPr>
          <w:ilvl w:val="0"/>
          <w:numId w:val="20"/>
        </w:numPr>
        <w:jc w:val="both"/>
      </w:pPr>
      <w:r>
        <w:t>Mentors and Leaders were given flexibility to determine implementation schedules according to project needs, institutional commitments, and participant availability.</w:t>
      </w:r>
    </w:p>
    <w:p w14:paraId="5439A593" w14:textId="77777777" w:rsidR="008545E2" w:rsidRDefault="008545E2">
      <w:pPr>
        <w:jc w:val="both"/>
        <w:rPr>
          <w:highlight w:val="yellow"/>
        </w:rPr>
      </w:pPr>
    </w:p>
    <w:p w14:paraId="4291E4F9" w14:textId="77777777" w:rsidR="008545E2" w:rsidRDefault="00D323BE">
      <w:pPr>
        <w:pStyle w:val="Titre3"/>
      </w:pPr>
      <w:bookmarkStart w:id="51" w:name="_Toc232669132"/>
      <w:bookmarkStart w:id="52" w:name="_Toc236217649"/>
      <w:bookmarkStart w:id="53" w:name="_Toc238548068"/>
      <w:bookmarkStart w:id="54" w:name="_Toc238808627"/>
      <w:bookmarkStart w:id="55" w:name="_Toc242440040"/>
      <w:r>
        <w:t>Communication strategy</w:t>
      </w:r>
      <w:bookmarkEnd w:id="51"/>
      <w:bookmarkEnd w:id="52"/>
      <w:bookmarkEnd w:id="53"/>
      <w:bookmarkEnd w:id="54"/>
      <w:bookmarkEnd w:id="55"/>
    </w:p>
    <w:p w14:paraId="720A05DC" w14:textId="77777777" w:rsidR="008545E2" w:rsidRDefault="00D323BE">
      <w:pPr>
        <w:jc w:val="both"/>
        <w:rPr>
          <w:shd w:val="clear" w:color="auto" w:fill="FFFFFF"/>
        </w:rPr>
      </w:pPr>
      <w:r>
        <w:rPr>
          <w:shd w:val="clear" w:color="auto" w:fill="FFFFFF"/>
        </w:rPr>
        <w:t>Collaboratio</w:t>
      </w:r>
      <w:r>
        <w:rPr>
          <w:shd w:val="clear" w:color="auto" w:fill="FFFFFF"/>
        </w:rPr>
        <w:t xml:space="preserve">n was established with Joint Communication Unit (JCU) in WP10, regarding the creation of dedicated webpage for the Student Research Hub projects </w:t>
      </w:r>
      <w:hyperlink r:id="rId35" w:tooltip="https://www.eu-conexus.eu/en/student-research-hub/?tab=SRH-OFFERS&amp;scroll=true" w:history="1">
        <w:r w:rsidR="008545E2">
          <w:rPr>
            <w:rStyle w:val="Lienhypertexte"/>
            <w:shd w:val="clear" w:color="auto" w:fill="FFFFFF"/>
          </w:rPr>
          <w:t>https://www.eu-conexus.eu/en/student-research-hub/</w:t>
        </w:r>
      </w:hyperlink>
      <w:r>
        <w:rPr>
          <w:shd w:val="clear" w:color="auto" w:fill="FFFFFF"/>
        </w:rPr>
        <w:t xml:space="preserve">  initiative. This webpage serves as a centralised platform where all relevant information about the SRH offer is presented in a clear and a</w:t>
      </w:r>
      <w:r>
        <w:rPr>
          <w:shd w:val="clear" w:color="auto" w:fill="FFFFFF"/>
        </w:rPr>
        <w:t>ccessible manner, including the title, thematic area, learning objectives, timetable, prerequisites, and assessment methods or any other additional practical information. The information of each project is uploaded in the relevant webpage (see Appendix II)</w:t>
      </w:r>
      <w:r>
        <w:rPr>
          <w:shd w:val="clear" w:color="auto" w:fill="FFFFFF"/>
        </w:rPr>
        <w:t>, offering visibility of all details and also facilitating coordination between partners by providing a common reference point for all stakeholders involved in the implementation of SRH activities. It also functions as the main entry point for student enro</w:t>
      </w:r>
      <w:r>
        <w:rPr>
          <w:shd w:val="clear" w:color="auto" w:fill="FFFFFF"/>
        </w:rPr>
        <w:t xml:space="preserve">lment, enabling participants from all partner universities to apply through a unified system (Figure 5). In addition, the webpage </w:t>
      </w:r>
      <w:r>
        <w:rPr>
          <w:shd w:val="clear" w:color="auto" w:fill="FFFFFF"/>
        </w:rPr>
        <w:lastRenderedPageBreak/>
        <w:t>supports dissemination by increasing the visibility of SRH activities across the EU-CONEXUS alliance and it is continuous upda</w:t>
      </w:r>
      <w:r>
        <w:rPr>
          <w:shd w:val="clear" w:color="auto" w:fill="FFFFFF"/>
        </w:rPr>
        <w:t xml:space="preserve">ting with new SRH offers.  </w:t>
      </w:r>
    </w:p>
    <w:p w14:paraId="058FCE39" w14:textId="77777777" w:rsidR="008545E2" w:rsidRDefault="00D323BE">
      <w:r>
        <w:rPr>
          <w:noProof/>
        </w:rPr>
        <mc:AlternateContent>
          <mc:Choice Requires="wpg">
            <w:drawing>
              <wp:inline distT="0" distB="0" distL="0" distR="0" wp14:anchorId="6F47361E" wp14:editId="19F415FC">
                <wp:extent cx="5760720" cy="2335530"/>
                <wp:effectExtent l="0" t="0" r="0" b="7620"/>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490283" name="Picture 1049490283"/>
                        <pic:cNvPicPr>
                          <a:picLocks noChangeAspect="1"/>
                        </pic:cNvPicPr>
                      </pic:nvPicPr>
                      <pic:blipFill>
                        <a:blip r:embed="rId36"/>
                        <a:stretch/>
                      </pic:blipFill>
                      <pic:spPr bwMode="auto">
                        <a:xfrm>
                          <a:off x="0" y="0"/>
                          <a:ext cx="5760720" cy="2335530"/>
                        </a:xfrm>
                        <a:prstGeom prst="rect">
                          <a:avLst/>
                        </a:prstGeom>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53.60pt;height:183.90pt;mso-wrap-distance-left:0.00pt;mso-wrap-distance-top:0.00pt;mso-wrap-distance-right:0.00pt;mso-wrap-distance-bottom:0.00pt;z-index:1;" stroked="false">
                <v:imagedata r:id="rId38" o:title=""/>
                <o:lock v:ext="edit" rotation="t"/>
              </v:shape>
            </w:pict>
          </mc:Fallback>
        </mc:AlternateContent>
      </w:r>
    </w:p>
    <w:p w14:paraId="78E71993" w14:textId="4246F9E3" w:rsidR="008545E2" w:rsidRDefault="00D323BE">
      <w:pPr>
        <w:pStyle w:val="Lgende"/>
      </w:pPr>
      <w:r>
        <w:t xml:space="preserve">Figure </w:t>
      </w:r>
      <w:r>
        <w:fldChar w:fldCharType="begin"/>
      </w:r>
      <w:r>
        <w:instrText xml:space="preserve"> SEQ Figure \* ARABIC </w:instrText>
      </w:r>
      <w:r>
        <w:fldChar w:fldCharType="separate"/>
      </w:r>
      <w:r w:rsidR="00D32073">
        <w:rPr>
          <w:noProof/>
        </w:rPr>
        <w:t>6</w:t>
      </w:r>
      <w:r>
        <w:fldChar w:fldCharType="end"/>
      </w:r>
      <w:r>
        <w:t>.Structure of the SRH webpage</w:t>
      </w:r>
    </w:p>
    <w:p w14:paraId="54CD176F" w14:textId="77777777" w:rsidR="008545E2" w:rsidRDefault="00D323BE">
      <w:pPr>
        <w:jc w:val="both"/>
        <w:rPr>
          <w:shd w:val="clear" w:color="auto" w:fill="FFFFFF"/>
        </w:rPr>
      </w:pPr>
      <w:r>
        <w:rPr>
          <w:shd w:val="clear" w:color="auto" w:fill="FFFFFF"/>
        </w:rPr>
        <w:t>The dissemination of SRH activities followed a multi-channel strategy combining digital, and interpersonal communication tools to ensure wide outreach across partn</w:t>
      </w:r>
      <w:r>
        <w:rPr>
          <w:shd w:val="clear" w:color="auto" w:fill="FFFFFF"/>
        </w:rPr>
        <w:t>er universities. Various communication channels were used for students’ invitation to participate in WP7 activities as EU-CONEXUS website and social media, institutional e-mails, newsletters and other social media channels and personal communication by lec</w:t>
      </w:r>
      <w:r>
        <w:rPr>
          <w:shd w:val="clear" w:color="auto" w:fill="FFFFFF"/>
        </w:rPr>
        <w:t xml:space="preserve">turers or other students. </w:t>
      </w:r>
    </w:p>
    <w:p w14:paraId="5B08E10D" w14:textId="77777777" w:rsidR="008545E2" w:rsidRDefault="00D323BE">
      <w:pPr>
        <w:jc w:val="both"/>
        <w:rPr>
          <w:shd w:val="clear" w:color="auto" w:fill="FFFFFF"/>
        </w:rPr>
      </w:pPr>
      <w:r>
        <w:rPr>
          <w:shd w:val="clear" w:color="auto" w:fill="FFFFFF"/>
        </w:rPr>
        <w:t>Institutional email campaigns served as a primary dissemination channel, delivering targeted information to students regarding new SRH offers, with links to the respective webpages. EU-CONEXUS’, social media platforms were active</w:t>
      </w:r>
      <w:r>
        <w:rPr>
          <w:shd w:val="clear" w:color="auto" w:fill="FFFFFF"/>
        </w:rPr>
        <w:t>ly utilised to amplify the programme's reach and engage a wider academic audience. Dissemination efforts were further reinforced through the internal communication networks of WP7, which facilitated coordination while enabling direct engagement by Academic</w:t>
      </w:r>
      <w:r>
        <w:rPr>
          <w:shd w:val="clear" w:color="auto" w:fill="FFFFFF"/>
        </w:rPr>
        <w:t>s at departmental level to encourage the participation of students in these activities.</w:t>
      </w:r>
    </w:p>
    <w:p w14:paraId="7EAEA6DB" w14:textId="77777777" w:rsidR="008545E2" w:rsidRDefault="00D323BE">
      <w:pPr>
        <w:jc w:val="both"/>
        <w:rPr>
          <w:shd w:val="clear" w:color="auto" w:fill="FFFFFF"/>
        </w:rPr>
      </w:pPr>
      <w:r>
        <w:t xml:space="preserve">SRH brochures, webpages, promotional materials, student testimonials, and communication campaigns were developed to increase visibility. </w:t>
      </w:r>
      <w:r>
        <w:rPr>
          <w:shd w:val="clear" w:color="auto" w:fill="FFFFFF"/>
        </w:rPr>
        <w:t>Finally, presentations at EU-CO</w:t>
      </w:r>
      <w:r>
        <w:rPr>
          <w:shd w:val="clear" w:color="auto" w:fill="FFFFFF"/>
        </w:rPr>
        <w:t>NEXUS events, workshops, and conferences, which helped raise awareness and encourage participation among both students and mentors.</w:t>
      </w:r>
    </w:p>
    <w:p w14:paraId="0D44186C" w14:textId="77777777" w:rsidR="008545E2" w:rsidRDefault="00D323BE">
      <w:pPr>
        <w:pStyle w:val="Titre2"/>
        <w:rPr>
          <w:shd w:val="clear" w:color="auto" w:fill="FFFFFF"/>
        </w:rPr>
      </w:pPr>
      <w:bookmarkStart w:id="56" w:name="_Toc232669133"/>
      <w:bookmarkStart w:id="57" w:name="_Toc236217650"/>
      <w:bookmarkStart w:id="58" w:name="_Toc238548069"/>
      <w:bookmarkStart w:id="59" w:name="_Toc238808628"/>
      <w:bookmarkStart w:id="60" w:name="_Toc242440041"/>
      <w:r>
        <w:rPr>
          <w:shd w:val="clear" w:color="auto" w:fill="FFFFFF"/>
        </w:rPr>
        <w:lastRenderedPageBreak/>
        <w:t>Phase II: Implementation</w:t>
      </w:r>
      <w:bookmarkEnd w:id="56"/>
      <w:bookmarkEnd w:id="57"/>
      <w:bookmarkEnd w:id="58"/>
      <w:bookmarkEnd w:id="59"/>
      <w:bookmarkEnd w:id="60"/>
    </w:p>
    <w:p w14:paraId="08699A44" w14:textId="77777777" w:rsidR="008545E2" w:rsidRDefault="00D323BE">
      <w:pPr>
        <w:pStyle w:val="Titre3"/>
      </w:pPr>
      <w:bookmarkStart w:id="61" w:name="_Toc236217651"/>
      <w:bookmarkStart w:id="62" w:name="_Toc238548070"/>
      <w:bookmarkStart w:id="63" w:name="_Toc238808629"/>
      <w:bookmarkStart w:id="64" w:name="_Toc242440042"/>
      <w:bookmarkStart w:id="65" w:name="_Toc232669134"/>
      <w:r>
        <w:t>Mode of delivery</w:t>
      </w:r>
      <w:bookmarkEnd w:id="61"/>
      <w:bookmarkEnd w:id="62"/>
      <w:bookmarkEnd w:id="63"/>
      <w:bookmarkEnd w:id="64"/>
    </w:p>
    <w:p w14:paraId="564FCA90" w14:textId="77777777" w:rsidR="008545E2" w:rsidRDefault="00D323BE">
      <w:pPr>
        <w:jc w:val="both"/>
      </w:pPr>
      <w:r>
        <w:t>The SRH projects were designed with a flexible delivery model to accommodate the d</w:t>
      </w:r>
      <w:r>
        <w:t>iverse nature of research activities, institutional requirements, and participant availability across the EU-CONEXUS alliance. Depending on the objectives and methodological requirements of each project, SRHs could be implemented in hybrid, or fully online</w:t>
      </w:r>
      <w:r>
        <w:t xml:space="preserve"> modes, allowing Mentors and Leaders to select the most appropriate format for achieving the intended learning and research outcomes.</w:t>
      </w:r>
    </w:p>
    <w:p w14:paraId="4E1AE86E" w14:textId="77777777" w:rsidR="008545E2" w:rsidRDefault="00D323BE">
      <w:pPr>
        <w:jc w:val="both"/>
      </w:pPr>
      <w:r>
        <w:t xml:space="preserve">Projects involving laboratory experimentation, fieldwork, specialized infrastructure, or direct access to research </w:t>
      </w:r>
      <w:r>
        <w:t>equipment were primarily delivered through on-site participation, enabling students to gain hands-on experience with advanced instrumentation and research methodologies. In contrast, activities such as literature review, data processing and analysis, scien</w:t>
      </w:r>
      <w:r>
        <w:t>tific discussions, project meetings, report writing, and presentation preparation could be conducted remotely through digital collaboration tools and the Moodle learning environment. The hybrid delivery model was widely used to combine physical and virtual</w:t>
      </w:r>
      <w:r>
        <w:t xml:space="preserve"> participation, enabling students from different EU-CONEXUS universities to collaborate on common research projects while maintaining access to local research facilities and expertise.</w:t>
      </w:r>
    </w:p>
    <w:p w14:paraId="79538FEF" w14:textId="77777777" w:rsidR="008545E2" w:rsidRDefault="00D323BE">
      <w:pPr>
        <w:jc w:val="both"/>
      </w:pPr>
      <w:r>
        <w:t>A key feature of SRH implementation was the flexibility provided to Men</w:t>
      </w:r>
      <w:r>
        <w:t>tors and Leaders in defining not only the mode of delivery but also the duration and organization of each project. Rather than applying a rigid and uniform structure, each SRH was treated individually, allowing implementation arrangements to be adapted acc</w:t>
      </w:r>
      <w:r>
        <w:t xml:space="preserve">ording to the project's objectives, research activities, student profiles, and institutional constraints. Although the SRH concept was originally designed as an activity of approximately two months' duration, in practice project length varied according to </w:t>
      </w:r>
      <w:r>
        <w:t>the nature of the research, typically ranging from one to two months, while some projects extended over a longer period when required to achieve their intended research outcomes.</w:t>
      </w:r>
    </w:p>
    <w:p w14:paraId="15C5CB13" w14:textId="77777777" w:rsidR="008545E2" w:rsidRDefault="00D323BE">
      <w:pPr>
        <w:jc w:val="both"/>
      </w:pPr>
      <w:r>
        <w:t>The duration of an SRH was often determined by the selected mode of delivery.</w:t>
      </w:r>
      <w:r>
        <w:t xml:space="preserve"> For projects involving mandatory physical mobility, the core research and training activities were frequently concentrated within a restricted period of approximately 3–5 days to facilitate student travel and participation. Preparatory work, collaborative</w:t>
      </w:r>
      <w:r>
        <w:t xml:space="preserve"> assignments, online meetings, data analysis, and reporting activities were completed before and after the mobility period through online engagement. In contrast, SRH projects </w:t>
      </w:r>
      <w:r>
        <w:lastRenderedPageBreak/>
        <w:t xml:space="preserve">delivered primarily online could extend over a longer period, providing greater </w:t>
      </w:r>
      <w:r>
        <w:t xml:space="preserve">flexibility for students and research teams to organize their work alongside academic commitments. The overall implementation period also included the time required for students to complete project assignments, </w:t>
      </w:r>
      <w:proofErr w:type="spellStart"/>
      <w:r>
        <w:t>analyze</w:t>
      </w:r>
      <w:proofErr w:type="spellEnd"/>
      <w:r>
        <w:t xml:space="preserve"> and interpret results, prepare writte</w:t>
      </w:r>
      <w:r>
        <w:t>n reports, and develop the final presentations of their research outcomes.</w:t>
      </w:r>
    </w:p>
    <w:p w14:paraId="600C4622" w14:textId="77777777" w:rsidR="008545E2" w:rsidRDefault="00D323BE">
      <w:pPr>
        <w:jc w:val="both"/>
      </w:pPr>
      <w:r>
        <w:t>To enable informed participation for students, the mode of delivery, duration, workload, eligibility criteria, mobility requirements, timetable, and implementation arrangements were</w:t>
      </w:r>
      <w:r>
        <w:t xml:space="preserve"> clearly described for each SRH project on the dedicated EU-CONEXUS webpages, allowing prospective students to understand the specific requirements and organization of each offer before applying.</w:t>
      </w:r>
    </w:p>
    <w:p w14:paraId="51EB62F6" w14:textId="77777777" w:rsidR="008545E2" w:rsidRDefault="00D323BE">
      <w:pPr>
        <w:jc w:val="both"/>
      </w:pPr>
      <w:r>
        <w:t>Where available, a limited number of mobility grants were pr</w:t>
      </w:r>
      <w:r>
        <w:t>ovided by partner universities to support the physical participation of students in SRH activities hosted by other EU-CONEXUS institutions. These opportunities enabled selected students to gain direct access to specialized laboratories, research facilities</w:t>
      </w:r>
      <w:r>
        <w:t>, fieldwork activities, and international research environments, further enriching their learning experience. All travel and administrative arrangements were coordinated by the students’ home universities in accordance with the schedule provided by the hos</w:t>
      </w:r>
      <w:r>
        <w:t xml:space="preserve">ting institution and project organizers. The selection criteria for awarding mobility support were determined independently by each partner university according to its internal procedures and available funding mechanisms. </w:t>
      </w:r>
    </w:p>
    <w:p w14:paraId="4E4064B0" w14:textId="77777777" w:rsidR="008545E2" w:rsidRDefault="00D323BE">
      <w:pPr>
        <w:jc w:val="both"/>
      </w:pPr>
      <w:r>
        <w:t>This flexible delivery approach e</w:t>
      </w:r>
      <w:r>
        <w:t>nsured broad participation, strengthened international collaboration, and enhanced the transnational research experience offered through the Student Research Hub initiative.</w:t>
      </w:r>
    </w:p>
    <w:p w14:paraId="17638E4E" w14:textId="77777777" w:rsidR="008545E2" w:rsidRDefault="00D323BE">
      <w:pPr>
        <w:pStyle w:val="Titre3"/>
      </w:pPr>
      <w:bookmarkStart w:id="66" w:name="_Toc236217652"/>
      <w:bookmarkStart w:id="67" w:name="_Toc238548071"/>
      <w:bookmarkStart w:id="68" w:name="_Toc238808630"/>
      <w:bookmarkStart w:id="69" w:name="_Toc242440043"/>
      <w:r>
        <w:t>Courses in Moodle</w:t>
      </w:r>
      <w:bookmarkEnd w:id="65"/>
      <w:bookmarkEnd w:id="66"/>
      <w:bookmarkEnd w:id="67"/>
      <w:bookmarkEnd w:id="68"/>
      <w:bookmarkEnd w:id="69"/>
    </w:p>
    <w:p w14:paraId="6156FC0F" w14:textId="77777777" w:rsidR="008545E2" w:rsidRDefault="00D323BE">
      <w:pPr>
        <w:jc w:val="both"/>
      </w:pPr>
      <w:r>
        <w:t>Creating a SRH project in Moodle requires a structured setup that accommodates multi-institutional access, coordinated learning, and tracking of progress and assessments. The site administrator creates a new blank course within the dedicated EU-CONEXUS / W</w:t>
      </w:r>
      <w:r>
        <w:t xml:space="preserve">P7 Student Research Hub category (Figure 7). </w:t>
      </w:r>
    </w:p>
    <w:p w14:paraId="6110AE5A" w14:textId="77777777" w:rsidR="008545E2" w:rsidRDefault="00D323BE">
      <w:pPr>
        <w:jc w:val="both"/>
      </w:pPr>
      <w:r>
        <w:rPr>
          <w:noProof/>
        </w:rPr>
        <w:lastRenderedPageBreak/>
        <mc:AlternateContent>
          <mc:Choice Requires="wpg">
            <w:drawing>
              <wp:inline distT="0" distB="0" distL="0" distR="0" wp14:anchorId="43FC2C67" wp14:editId="3C404CAD">
                <wp:extent cx="5657578" cy="3182388"/>
                <wp:effectExtent l="0" t="0" r="635" b="0"/>
                <wp:docPr id="1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774133" name="Picture 20"/>
                        <pic:cNvPicPr>
                          <a:picLocks noChangeAspect="1"/>
                        </pic:cNvPicPr>
                      </pic:nvPicPr>
                      <pic:blipFill>
                        <a:blip r:embed="rId39"/>
                        <a:stretch/>
                      </pic:blipFill>
                      <pic:spPr bwMode="auto">
                        <a:xfrm>
                          <a:off x="0" y="0"/>
                          <a:ext cx="5657578" cy="3182388"/>
                        </a:xfrm>
                        <a:prstGeom prst="rect">
                          <a:avLst/>
                        </a:prstGeom>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45.48pt;height:250.58pt;mso-wrap-distance-left:0.00pt;mso-wrap-distance-top:0.00pt;mso-wrap-distance-right:0.00pt;mso-wrap-distance-bottom:0.00pt;z-index:1;" stroked="false">
                <v:imagedata r:id="rId40" o:title=""/>
                <o:lock v:ext="edit" rotation="t"/>
              </v:shape>
            </w:pict>
          </mc:Fallback>
        </mc:AlternateContent>
      </w:r>
    </w:p>
    <w:p w14:paraId="57FDA9E8" w14:textId="77777777" w:rsidR="008545E2" w:rsidRDefault="008545E2">
      <w:pPr>
        <w:jc w:val="both"/>
      </w:pPr>
    </w:p>
    <w:p w14:paraId="396C02BF" w14:textId="3F703635" w:rsidR="008545E2" w:rsidRDefault="00D323BE">
      <w:pPr>
        <w:pStyle w:val="Lgende"/>
      </w:pPr>
      <w:r>
        <w:t xml:space="preserve">Figure </w:t>
      </w:r>
      <w:r>
        <w:fldChar w:fldCharType="begin"/>
      </w:r>
      <w:r>
        <w:instrText xml:space="preserve"> SEQ Figure \* ARABIC </w:instrText>
      </w:r>
      <w:r>
        <w:fldChar w:fldCharType="separate"/>
      </w:r>
      <w:r w:rsidR="00D32073">
        <w:rPr>
          <w:noProof/>
        </w:rPr>
        <w:t>7</w:t>
      </w:r>
      <w:r>
        <w:fldChar w:fldCharType="end"/>
      </w:r>
      <w:r>
        <w:t>.Structure of an SRH in Moodle. List of projects and course organization</w:t>
      </w:r>
    </w:p>
    <w:p w14:paraId="7FB22E94" w14:textId="77777777" w:rsidR="008545E2" w:rsidRDefault="00D323BE">
      <w:pPr>
        <w:jc w:val="both"/>
      </w:pPr>
      <w:r>
        <w:t xml:space="preserve">All scheduled lectures and materials are uploaded in a structured way as shown in figure 7. Sessions </w:t>
      </w:r>
      <w:r>
        <w:t xml:space="preserve">using </w:t>
      </w:r>
      <w:proofErr w:type="spellStart"/>
      <w:r>
        <w:t>bigbluebutton</w:t>
      </w:r>
      <w:proofErr w:type="spellEnd"/>
      <w:r>
        <w:t xml:space="preserve"> are created for the delivery of each lecture and recorded to be available to students. In case other external platform is used (teams or zoom) the link is made available to students too. Any additional educational material or assignment</w:t>
      </w:r>
      <w:r>
        <w:t xml:space="preserve"> is also uploaded.</w:t>
      </w:r>
    </w:p>
    <w:p w14:paraId="71B1D1C2" w14:textId="77777777" w:rsidR="008545E2" w:rsidRDefault="00D323BE">
      <w:pPr>
        <w:pStyle w:val="Titre3"/>
      </w:pPr>
      <w:bookmarkStart w:id="70" w:name="_Toc232669135"/>
      <w:bookmarkStart w:id="71" w:name="_Toc236217653"/>
      <w:bookmarkStart w:id="72" w:name="_Toc238548072"/>
      <w:bookmarkStart w:id="73" w:name="_Toc238808631"/>
      <w:bookmarkStart w:id="74" w:name="_Toc242440044"/>
      <w:r>
        <w:t>Students’ participation</w:t>
      </w:r>
      <w:bookmarkStart w:id="75" w:name="_Toc233718359"/>
      <w:bookmarkEnd w:id="70"/>
      <w:bookmarkEnd w:id="71"/>
      <w:bookmarkEnd w:id="72"/>
      <w:bookmarkEnd w:id="73"/>
      <w:bookmarkEnd w:id="74"/>
      <w:r>
        <w:t xml:space="preserve"> </w:t>
      </w:r>
      <w:bookmarkEnd w:id="75"/>
    </w:p>
    <w:p w14:paraId="4DC8F231" w14:textId="77777777" w:rsidR="008545E2" w:rsidRDefault="00D323BE">
      <w:pPr>
        <w:jc w:val="both"/>
      </w:pPr>
      <w:r>
        <w:t>The SRH has been designed in various formats to fit both Mentors and Leaders as well as to offer maximum flexibility to students, ensuring it seamlessly integrates into the diverse timetables of various universit</w:t>
      </w:r>
      <w:r>
        <w:t>ies. While specific components may require real-time participation, such as experimental procedures, infrastructure demonstration, live discussions, or interactive Q&amp;A sessions, part of the curriculum is available on-line. This hybrid structure empowers st</w:t>
      </w:r>
      <w:r>
        <w:t>udents to access course materials, recorded lectures, and assignments at their convenience. Ultimately, this approach allows participants to learn at their own pace while successfully balancing their academic commitments.</w:t>
      </w:r>
    </w:p>
    <w:p w14:paraId="31001F3D" w14:textId="77777777" w:rsidR="008545E2" w:rsidRDefault="00D323BE">
      <w:pPr>
        <w:pStyle w:val="Titre4"/>
      </w:pPr>
      <w:r>
        <w:lastRenderedPageBreak/>
        <w:t>A. Registration and Enrolment Phas</w:t>
      </w:r>
      <w:r>
        <w:t>e</w:t>
      </w:r>
    </w:p>
    <w:p w14:paraId="6CBB2E0A" w14:textId="77777777" w:rsidR="008545E2" w:rsidRDefault="00D323BE">
      <w:pPr>
        <w:jc w:val="both"/>
      </w:pPr>
      <w:r>
        <w:t xml:space="preserve">The process begins with student enrolment through the dedicated EU-CONEXUS Student Research Hub (SRH) website, where applicants can review the project descriptions, learning outcomes, workload, implementation arrangements, and participation requirements </w:t>
      </w:r>
      <w:r>
        <w:t xml:space="preserve">before submitting their applications. Following the registration period, the list of applicants is provided to the respective Mentors and Leaders, who evaluate applications according to the specific requirements and capacity of each SRH project. Selection </w:t>
      </w:r>
      <w:r>
        <w:t>criteria may include the maximum number of students that can be accommodated, particularly in projects involving laboratory work or field activities, as well as the applicants’ academic background, motivation, relevance of their studies to the project them</w:t>
      </w:r>
      <w:r>
        <w:t>atic area, and, where appropriate, information provided in their curriculum vitae.</w:t>
      </w:r>
    </w:p>
    <w:p w14:paraId="63E22F64" w14:textId="77777777" w:rsidR="008545E2" w:rsidRDefault="00D323BE">
      <w:pPr>
        <w:jc w:val="both"/>
      </w:pPr>
      <w:r>
        <w:t>Once the selection process is completed, accepted students are enrolled in a dedicated Moodle workspace created specifically for each SRH project. This workspace serves as t</w:t>
      </w:r>
      <w:r>
        <w:t>he central digital environment for project implementation, supporting communication and collaboration among Mentors, Leaders, and students throughout the project duration. It hosts all educational and research materials, including literature, presentations</w:t>
      </w:r>
      <w:r>
        <w:t xml:space="preserve">, datasets, assignments, and supporting documentation, while also providing access to project schedules, learning outcomes, implementation guidelines, reporting templates, and assessment information. When online meetings or training sessions are required, </w:t>
      </w:r>
      <w:r>
        <w:t>these can be delivered through the integrated Moodle tools and recorded to facilitate access for participants. In cases where physical mobility is involved, the workspace also provides practical information regarding mobility arrangements, schedules, and l</w:t>
      </w:r>
      <w:r>
        <w:t>ocal logistics. By centralizing all project-related resources and communication channels in a single platform, the Moodle environment ensures effective project coordination, transparency, and continuous engagement of participants throughout the implementat</w:t>
      </w:r>
      <w:r>
        <w:t xml:space="preserve">ion of the SRH activities. </w:t>
      </w:r>
    </w:p>
    <w:p w14:paraId="7740EF9C" w14:textId="77777777" w:rsidR="008545E2" w:rsidRDefault="00D323BE">
      <w:pPr>
        <w:pStyle w:val="Titre4"/>
      </w:pPr>
      <w:r>
        <w:t>B. Delivery Models and Learning Activities</w:t>
      </w:r>
    </w:p>
    <w:p w14:paraId="11351D2D" w14:textId="77777777" w:rsidR="008545E2" w:rsidRDefault="00D323BE">
      <w:pPr>
        <w:jc w:val="both"/>
      </w:pPr>
      <w:r>
        <w:t xml:space="preserve">The SRH projects were designed as a flexible research-based learning and training activity capable of accommodating the diverse requirements of research projects, partner institutions, </w:t>
      </w:r>
      <w:r>
        <w:t>and participants. Depending on the nature of the project, activities could be delivered through face-to-face, hybrid, or fully online modes, allowing Mentors and Leaders to select the most appropriate implementation model. The hybrid model proved particula</w:t>
      </w:r>
      <w:r>
        <w:t xml:space="preserve">rly effective in facilitating collaboration among students and researchers from different EU-CONEXUS universities while maintaining access to </w:t>
      </w:r>
      <w:r>
        <w:lastRenderedPageBreak/>
        <w:t>local research infrastructure and expertise. The necessary prerequisites for participation and implementation proc</w:t>
      </w:r>
      <w:r>
        <w:t>edures were indicated in each call.</w:t>
      </w:r>
    </w:p>
    <w:p w14:paraId="3DACF13C" w14:textId="77777777" w:rsidR="008545E2" w:rsidRDefault="00D323BE">
      <w:pPr>
        <w:jc w:val="both"/>
      </w:pPr>
      <w:r>
        <w:t>Learning activities were structured around authentic research experiences and integrated into ongoing research projects or newly developed research initiatives within the EU-CONEXUS Research Units. Students actively part</w:t>
      </w:r>
      <w:r>
        <w:t xml:space="preserve">icipated in a wide range of research tasks, including literature review, experimental procedures, field and laboratory work, data collection, statistical analysis, interpretation of results, scientific writing, and problem-solving activities. Depending on </w:t>
      </w:r>
      <w:r>
        <w:t xml:space="preserve">the project, training also included the use of advanced instrumentation, specialised software, research methodologies, research ethics, sustainability-related topics, and digital tools relevant to the thematic area. Throughout the project, students worked </w:t>
      </w:r>
      <w:r>
        <w:t>individually or as members of multidisciplinary research teams under the supervision of Mentors and Leaders, participating in regular meetings, progress reviews, collaborative assignments, and feedback sessions. The final outputs of each SRH included a wri</w:t>
      </w:r>
      <w:r>
        <w:t>tten report and an oral presentation of the research outcomes, typically showcased during the EU-CONEXUS Closing Virtual Workshop on Undergraduate Research Activities.</w:t>
      </w:r>
    </w:p>
    <w:p w14:paraId="2EAF52E1" w14:textId="132A8EA5" w:rsidR="008545E2" w:rsidRDefault="00D323BE">
      <w:pPr>
        <w:jc w:val="both"/>
      </w:pPr>
      <w:r>
        <w:t>A limited number of mobility grants were provided by partner universities to support the</w:t>
      </w:r>
      <w:r>
        <w:t xml:space="preserve"> physical participation of students in SRH activities hosted by other EU-CONEXUS institutions. These mobility opportunities </w:t>
      </w:r>
      <w:r w:rsidR="000E0E4C">
        <w:t>increased</w:t>
      </w:r>
      <w:r>
        <w:t xml:space="preserve"> </w:t>
      </w:r>
      <w:r w:rsidR="000E0E4C">
        <w:t>students’</w:t>
      </w:r>
      <w:r>
        <w:t xml:space="preserve"> interest o</w:t>
      </w:r>
      <w:r w:rsidR="000E0E4C">
        <w:t>n</w:t>
      </w:r>
      <w:r>
        <w:t xml:space="preserve"> the </w:t>
      </w:r>
      <w:proofErr w:type="gramStart"/>
      <w:r w:rsidR="000E0E4C">
        <w:t>activities</w:t>
      </w:r>
      <w:r>
        <w:t xml:space="preserve">  students</w:t>
      </w:r>
      <w:proofErr w:type="gramEnd"/>
      <w:r>
        <w:t xml:space="preserve"> involvement    while supported the international collaboration and transnat</w:t>
      </w:r>
      <w:r>
        <w:t>ional character of the Student Research Hub initiative.</w:t>
      </w:r>
    </w:p>
    <w:p w14:paraId="170B518A" w14:textId="77777777" w:rsidR="008545E2" w:rsidRDefault="00D323BE">
      <w:pPr>
        <w:pStyle w:val="Titre4"/>
      </w:pPr>
      <w:r>
        <w:t>C. Completion and Certification</w:t>
      </w:r>
    </w:p>
    <w:p w14:paraId="2843DFC5" w14:textId="77777777" w:rsidR="008545E2" w:rsidRDefault="00D323BE">
      <w:pPr>
        <w:jc w:val="both"/>
      </w:pPr>
      <w:r>
        <w:t>To successfully graduate from a SRH project, students must fulfil the specific tasks, such as assessments, reports, or coursework as specified by the mentors in each SR</w:t>
      </w:r>
      <w:r>
        <w:t>H. At the end of each SRH project, the Mentors provided the organization committee with the list of students that have successfully completed all the necessary assignments. Upon meeting these requirements, students are formally awarded a certificate of par</w:t>
      </w:r>
      <w:r>
        <w:t>ticipation, indicating the number of hours’ engagement in each project and thus recognizing their participation.</w:t>
      </w:r>
    </w:p>
    <w:p w14:paraId="4EEC4ABA" w14:textId="77777777" w:rsidR="008545E2" w:rsidRDefault="00D323BE">
      <w:pPr>
        <w:pStyle w:val="Titre2"/>
      </w:pPr>
      <w:bookmarkStart w:id="76" w:name="_Toc232669136"/>
      <w:bookmarkStart w:id="77" w:name="_Toc236217654"/>
      <w:bookmarkStart w:id="78" w:name="_Toc238548073"/>
      <w:bookmarkStart w:id="79" w:name="_Toc238808632"/>
      <w:bookmarkStart w:id="80" w:name="_Toc242440045"/>
      <w:r>
        <w:t>Phase III: Post-implementation actions</w:t>
      </w:r>
      <w:bookmarkEnd w:id="76"/>
      <w:bookmarkEnd w:id="77"/>
      <w:bookmarkEnd w:id="78"/>
      <w:bookmarkEnd w:id="79"/>
      <w:bookmarkEnd w:id="80"/>
    </w:p>
    <w:p w14:paraId="59FBAA52" w14:textId="77777777" w:rsidR="008545E2" w:rsidRDefault="00D323BE">
      <w:pPr>
        <w:jc w:val="both"/>
      </w:pPr>
      <w:r>
        <w:t>In the SRH, students work either individually or in teams on project assignments, enabling them to devel</w:t>
      </w:r>
      <w:r>
        <w:t xml:space="preserve">op valuable time management skills. It is required to write a detailed report, enhancing their scientific writing abilities. An oral presentation, </w:t>
      </w:r>
      <w:r>
        <w:lastRenderedPageBreak/>
        <w:t>showcasing their capacity to articulate and develop ideas related to the project’s research questions is also</w:t>
      </w:r>
      <w:r>
        <w:t xml:space="preserve"> required. At the end of each academic year, students are invited to present their work and share their experience at EU-CONEXUS community (Closing virtual Workshop on undergraduate research activities). By this initiative, students enhance their oral and </w:t>
      </w:r>
      <w:r>
        <w:t>communication skills. During the workshop, a jury evaluates the work done and award the best student teams (1 per participating partner/year) for their exceptional work by funding through EU-CONEXA budget mobility and registration to a conference/workshop.</w:t>
      </w:r>
      <w:r>
        <w:t xml:space="preserve"> The three-member Jury was selected every year by the WG and evaluated the projects through a structured questionnaire with a grading ranging from 1-10 on various questions. Feedback was also obtained from Mentors and Leaders regarding these activities.</w:t>
      </w:r>
      <w:bookmarkEnd w:id="36"/>
      <w:bookmarkEnd w:id="37"/>
      <w:bookmarkEnd w:id="38"/>
      <w:bookmarkEnd w:id="39"/>
      <w:bookmarkEnd w:id="40"/>
      <w:bookmarkEnd w:id="41"/>
    </w:p>
    <w:p w14:paraId="7731678E" w14:textId="32B55F12" w:rsidR="008545E2" w:rsidRDefault="008545E2">
      <w:pPr>
        <w:spacing w:after="160" w:line="259" w:lineRule="auto"/>
        <w:rPr>
          <w:rStyle w:val="Titre3Car"/>
          <w:rFonts w:eastAsiaTheme="majorEastAsia" w:cstheme="majorBidi"/>
          <w:b w:val="0"/>
          <w:bCs w:val="0"/>
          <w:sz w:val="36"/>
          <w:szCs w:val="26"/>
        </w:rPr>
      </w:pPr>
    </w:p>
    <w:p w14:paraId="3D5EA500" w14:textId="77777777" w:rsidR="008545E2" w:rsidRDefault="00D323BE">
      <w:pPr>
        <w:pStyle w:val="Titre1"/>
        <w:rPr>
          <w:rStyle w:val="Titre3Car"/>
          <w:rFonts w:eastAsiaTheme="majorEastAsia" w:cstheme="majorBidi"/>
          <w:b w:val="0"/>
          <w:bCs w:val="0"/>
          <w:sz w:val="36"/>
          <w:szCs w:val="26"/>
        </w:rPr>
      </w:pPr>
      <w:bookmarkStart w:id="81" w:name="_Toc236217655"/>
      <w:bookmarkStart w:id="82" w:name="_Toc238548074"/>
      <w:bookmarkStart w:id="83" w:name="_Toc238808633"/>
      <w:bookmarkStart w:id="84" w:name="_Toc242440046"/>
      <w:r>
        <w:rPr>
          <w:rStyle w:val="Titre3Car"/>
          <w:rFonts w:eastAsiaTheme="majorEastAsia" w:cstheme="majorBidi"/>
          <w:b w:val="0"/>
          <w:bCs w:val="0"/>
          <w:sz w:val="36"/>
          <w:szCs w:val="26"/>
        </w:rPr>
        <w:t>B</w:t>
      </w:r>
      <w:r>
        <w:rPr>
          <w:rStyle w:val="Titre3Car"/>
          <w:rFonts w:eastAsiaTheme="majorEastAsia" w:cstheme="majorBidi"/>
          <w:b w:val="0"/>
          <w:bCs w:val="0"/>
          <w:sz w:val="36"/>
          <w:szCs w:val="26"/>
        </w:rPr>
        <w:t>arriers, challenges and mitigation measures</w:t>
      </w:r>
      <w:bookmarkEnd w:id="81"/>
      <w:bookmarkEnd w:id="82"/>
      <w:bookmarkEnd w:id="83"/>
      <w:bookmarkEnd w:id="84"/>
    </w:p>
    <w:p w14:paraId="72ECD8EC" w14:textId="77777777" w:rsidR="008545E2" w:rsidRDefault="00D323BE">
      <w:pPr>
        <w:jc w:val="both"/>
        <w:rPr>
          <w:shd w:val="clear" w:color="auto" w:fill="FFFFFF"/>
        </w:rPr>
      </w:pPr>
      <w:r>
        <w:rPr>
          <w:shd w:val="clear" w:color="auto" w:fill="FFFFFF"/>
        </w:rPr>
        <w:t xml:space="preserve"> </w:t>
      </w:r>
    </w:p>
    <w:p w14:paraId="034AD378" w14:textId="77777777" w:rsidR="008545E2" w:rsidRDefault="00D323BE">
      <w:pPr>
        <w:jc w:val="both"/>
        <w:rPr>
          <w:shd w:val="clear" w:color="auto" w:fill="FFFFFF"/>
        </w:rPr>
      </w:pPr>
      <w:r>
        <w:rPr>
          <w:shd w:val="clear" w:color="auto" w:fill="FFFFFF"/>
        </w:rPr>
        <w:t>The implementation of the SRH encountered several persistent administrative, institutional, and operational barriers during its initial concept and thematic development phase. Despite the significant efforts un</w:t>
      </w:r>
      <w:r>
        <w:rPr>
          <w:shd w:val="clear" w:color="auto" w:fill="FFFFFF"/>
        </w:rPr>
        <w:t>dertaken to establish and expand this initiative across the EU-CONEXUS alliance, the development and implementation of SRH projects encountered a number of organisational, institutional, and thematic challenges. As a novel research-based educational activi</w:t>
      </w:r>
      <w:r>
        <w:rPr>
          <w:shd w:val="clear" w:color="auto" w:fill="FFFFFF"/>
        </w:rPr>
        <w:t>ty requiring the active engagement of Mentors, Leaders, and students from different universities and disciplines, the development of project themes depended on effective inter-institutional collaboration, the availability of academic and research staff, al</w:t>
      </w:r>
      <w:r>
        <w:rPr>
          <w:shd w:val="clear" w:color="auto" w:fill="FFFFFF"/>
        </w:rPr>
        <w:t>ignment with institutional regulations, and calendars as well as students’ interests.</w:t>
      </w:r>
    </w:p>
    <w:p w14:paraId="689F4E46" w14:textId="77777777" w:rsidR="008545E2" w:rsidRDefault="00D323BE">
      <w:pPr>
        <w:jc w:val="both"/>
        <w:rPr>
          <w:shd w:val="clear" w:color="auto" w:fill="FFFFFF"/>
        </w:rPr>
      </w:pPr>
      <w:r>
        <w:rPr>
          <w:shd w:val="clear" w:color="auto" w:fill="FFFFFF"/>
        </w:rPr>
        <w:t>Since the beginning of the project, a number of barriers affecting the implementation of the Student Research Hub (SRH) were identified through WP7 Working Group meetings</w:t>
      </w:r>
      <w:r>
        <w:rPr>
          <w:shd w:val="clear" w:color="auto" w:fill="FFFFFF"/>
        </w:rPr>
        <w:t xml:space="preserve">, bilateral discussions with partners, presentations to the Academic Council, and continuous monitoring of progress. These challenges were systematically analysed and documented in </w:t>
      </w:r>
      <w:r>
        <w:rPr>
          <w:i/>
          <w:iCs/>
          <w:shd w:val="clear" w:color="auto" w:fill="FFFFFF"/>
        </w:rPr>
        <w:t>Deliverable D7.1 – Mid-Term Report on Progress of Open Lab Hours and Studen</w:t>
      </w:r>
      <w:r>
        <w:rPr>
          <w:i/>
          <w:iCs/>
          <w:shd w:val="clear" w:color="auto" w:fill="FFFFFF"/>
        </w:rPr>
        <w:t>t Research Hub</w:t>
      </w:r>
      <w:r>
        <w:rPr>
          <w:shd w:val="clear" w:color="auto" w:fill="FFFFFF"/>
        </w:rPr>
        <w:t>, where a series of mitigation measures were proposed to address issues related to mentor and leader engagement, thematic development, student participation, institutional regulations, mobility, dissemination, and project implementation procedures. The con</w:t>
      </w:r>
      <w:r>
        <w:rPr>
          <w:shd w:val="clear" w:color="auto" w:fill="FFFFFF"/>
        </w:rPr>
        <w:t xml:space="preserve">sortium adopted a proactive approach by continuously adapting the implementation framework and reviewing progress to </w:t>
      </w:r>
      <w:r>
        <w:rPr>
          <w:shd w:val="clear" w:color="auto" w:fill="FFFFFF"/>
        </w:rPr>
        <w:lastRenderedPageBreak/>
        <w:t>ensure that the objectives of WP7 could be achieved while preserving the educational value and ambition of the initiative.</w:t>
      </w:r>
    </w:p>
    <w:p w14:paraId="428ACFAA" w14:textId="77777777" w:rsidR="008545E2" w:rsidRDefault="00D323BE">
      <w:pPr>
        <w:jc w:val="both"/>
        <w:rPr>
          <w:shd w:val="clear" w:color="auto" w:fill="FFFFFF"/>
        </w:rPr>
      </w:pPr>
      <w:r>
        <w:rPr>
          <w:shd w:val="clear" w:color="auto" w:fill="FFFFFF"/>
        </w:rPr>
        <w:t>The importance o</w:t>
      </w:r>
      <w:r>
        <w:rPr>
          <w:shd w:val="clear" w:color="auto" w:fill="FFFFFF"/>
        </w:rPr>
        <w:t>f these challenges was further confirmed by the external evaluators during the project review process (Table 2). While the evaluators acknowledged the strong educational value, innovative character, and potential impact of WP7 in bringing research and inno</w:t>
      </w:r>
      <w:r>
        <w:rPr>
          <w:shd w:val="clear" w:color="auto" w:fill="FFFFFF"/>
        </w:rPr>
        <w:t>vation back into education, they also highlighted several concerns regarding the implementation and progress of the SRH. In particular, they identified difficulties in recruiting Mentors and PhD Leaders, delays in project implementation, uneven participati</w:t>
      </w:r>
      <w:r>
        <w:rPr>
          <w:shd w:val="clear" w:color="auto" w:fill="FFFFFF"/>
        </w:rPr>
        <w:t>on among partner institutions, and lower-than-expected progress towards the established KPI targets. The evaluators also noted that the SRH model places high expectations on undergraduate students while requiring substantial supervision effort and commitme</w:t>
      </w:r>
      <w:r>
        <w:rPr>
          <w:shd w:val="clear" w:color="auto" w:fill="FFFFFF"/>
        </w:rPr>
        <w:t>nt from PhD researchers acting as Leaders.</w:t>
      </w:r>
    </w:p>
    <w:p w14:paraId="70645040" w14:textId="77777777" w:rsidR="008545E2" w:rsidRPr="00FA0291" w:rsidRDefault="008545E2">
      <w:pPr>
        <w:spacing w:after="160" w:line="259" w:lineRule="auto"/>
        <w:rPr>
          <w:shd w:val="clear" w:color="auto" w:fill="FFFFFF"/>
          <w:lang w:val="en-US"/>
        </w:rPr>
      </w:pPr>
    </w:p>
    <w:p w14:paraId="61203224" w14:textId="77777777" w:rsidR="00435D6F" w:rsidRPr="00435D6F" w:rsidRDefault="00435D6F" w:rsidP="00435D6F">
      <w:pPr>
        <w:spacing w:after="160" w:line="259" w:lineRule="auto"/>
        <w:jc w:val="both"/>
        <w:rPr>
          <w:shd w:val="clear" w:color="auto" w:fill="FFFFFF"/>
        </w:rPr>
      </w:pPr>
      <w:r w:rsidRPr="00435D6F">
        <w:rPr>
          <w:shd w:val="clear" w:color="auto" w:fill="FFFFFF"/>
        </w:rPr>
        <w:t xml:space="preserve">These observations, summarized in </w:t>
      </w:r>
      <w:r w:rsidRPr="00435D6F">
        <w:rPr>
          <w:i/>
          <w:iCs/>
          <w:shd w:val="clear" w:color="auto" w:fill="FFFFFF"/>
        </w:rPr>
        <w:t>Milestone M40 – Review of WP7 Implementation Strategies and Current Status</w:t>
      </w:r>
      <w:r w:rsidRPr="00435D6F">
        <w:rPr>
          <w:shd w:val="clear" w:color="auto" w:fill="FFFFFF"/>
        </w:rPr>
        <w:t>, reinforced the findings already reported in D7.1 and validated the need for the mitigation measures proposed by the consortium and validated by the Academic Council. Consequently, additional actions were introduced to increase flexibility in implementation and improve the overall delivery of SRH activities across the EU-CONEXUS alliance.</w:t>
      </w:r>
    </w:p>
    <w:p w14:paraId="2B307E20" w14:textId="77777777" w:rsidR="00435D6F" w:rsidRPr="00435D6F" w:rsidRDefault="00435D6F" w:rsidP="00435D6F">
      <w:pPr>
        <w:spacing w:after="160" w:line="259" w:lineRule="auto"/>
        <w:jc w:val="both"/>
        <w:rPr>
          <w:shd w:val="clear" w:color="auto" w:fill="FFFFFF"/>
        </w:rPr>
      </w:pPr>
      <w:r w:rsidRPr="00435D6F">
        <w:rPr>
          <w:shd w:val="clear" w:color="auto" w:fill="FFFFFF"/>
        </w:rPr>
        <w:t xml:space="preserve">The main barriers identified during the thematic development phase and the </w:t>
      </w:r>
      <w:proofErr w:type="gramStart"/>
      <w:r w:rsidRPr="00435D6F">
        <w:rPr>
          <w:shd w:val="clear" w:color="auto" w:fill="FFFFFF"/>
        </w:rPr>
        <w:t>proposed  mitigation</w:t>
      </w:r>
      <w:proofErr w:type="gramEnd"/>
      <w:r w:rsidRPr="00435D6F">
        <w:rPr>
          <w:shd w:val="clear" w:color="auto" w:fill="FFFFFF"/>
        </w:rPr>
        <w:t xml:space="preserve"> measures are presented below and reflect the experiences and feedback collected from partner institutions throughout the implementation process.</w:t>
      </w:r>
    </w:p>
    <w:p w14:paraId="5C8E1271" w14:textId="77777777" w:rsidR="00435D6F" w:rsidRPr="00435D6F" w:rsidRDefault="00435D6F" w:rsidP="00435D6F">
      <w:pPr>
        <w:spacing w:after="160" w:line="259" w:lineRule="auto"/>
        <w:jc w:val="both"/>
        <w:rPr>
          <w:shd w:val="clear" w:color="auto" w:fill="FFFFFF"/>
        </w:rPr>
        <w:sectPr w:rsidR="00435D6F" w:rsidRPr="00435D6F">
          <w:headerReference w:type="even" r:id="rId41"/>
          <w:headerReference w:type="default" r:id="rId42"/>
          <w:footerReference w:type="even" r:id="rId43"/>
          <w:footerReference w:type="default" r:id="rId44"/>
          <w:headerReference w:type="first" r:id="rId45"/>
          <w:footerReference w:type="first" r:id="rId46"/>
          <w:pgSz w:w="11906" w:h="16838"/>
          <w:pgMar w:top="1418" w:right="1418" w:bottom="1418" w:left="1418" w:header="1021" w:footer="709" w:gutter="0"/>
          <w:cols w:space="708"/>
          <w:titlePg/>
        </w:sectPr>
      </w:pPr>
    </w:p>
    <w:p w14:paraId="51664E65" w14:textId="77777777" w:rsidR="008545E2" w:rsidRDefault="008545E2">
      <w:pPr>
        <w:spacing w:after="160" w:line="259" w:lineRule="auto"/>
        <w:rPr>
          <w:shd w:val="clear" w:color="auto" w:fill="FFFFFF"/>
        </w:rPr>
      </w:pPr>
    </w:p>
    <w:p w14:paraId="5CDA4E42" w14:textId="6908FEC7" w:rsidR="008545E2" w:rsidRDefault="00D323BE">
      <w:pPr>
        <w:pStyle w:val="Lgende"/>
        <w:rPr>
          <w:shd w:val="clear" w:color="auto" w:fill="FFFFFF"/>
        </w:rPr>
      </w:pPr>
      <w:r>
        <w:rPr>
          <w:shd w:val="clear" w:color="auto" w:fill="FFFFFF"/>
        </w:rPr>
        <w:t xml:space="preserve"> </w:t>
      </w:r>
      <w:r>
        <w:t xml:space="preserve">Table </w:t>
      </w:r>
      <w:r>
        <w:fldChar w:fldCharType="begin"/>
      </w:r>
      <w:r>
        <w:instrText xml:space="preserve"> SEQ Table \* ARABIC </w:instrText>
      </w:r>
      <w:r>
        <w:fldChar w:fldCharType="separate"/>
      </w:r>
      <w:r w:rsidR="00D32073">
        <w:rPr>
          <w:noProof/>
        </w:rPr>
        <w:t>2</w:t>
      </w:r>
      <w:r>
        <w:fldChar w:fldCharType="end"/>
      </w:r>
      <w:r>
        <w:t xml:space="preserve">. Evaluator’s findings, proposed recommendations, actions taken, efficacy of the mitigation measures and final impact </w:t>
      </w:r>
    </w:p>
    <w:tbl>
      <w:tblPr>
        <w:tblW w:w="1485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6"/>
        <w:gridCol w:w="3276"/>
        <w:gridCol w:w="3277"/>
        <w:gridCol w:w="2499"/>
        <w:gridCol w:w="2525"/>
      </w:tblGrid>
      <w:tr w:rsidR="008545E2" w14:paraId="793CCEB8" w14:textId="77777777">
        <w:tc>
          <w:tcPr>
            <w:tcW w:w="3276" w:type="dxa"/>
          </w:tcPr>
          <w:p w14:paraId="3DF92473" w14:textId="77777777" w:rsidR="008545E2" w:rsidRDefault="00D323BE">
            <w:pPr>
              <w:spacing w:after="120"/>
              <w:jc w:val="both"/>
              <w:rPr>
                <w:b/>
                <w:bCs/>
                <w:sz w:val="22"/>
                <w:szCs w:val="22"/>
                <w:shd w:val="clear" w:color="auto" w:fill="FFFFFF"/>
              </w:rPr>
            </w:pPr>
            <w:r>
              <w:rPr>
                <w:b/>
                <w:bCs/>
                <w:sz w:val="22"/>
                <w:szCs w:val="22"/>
                <w:shd w:val="clear" w:color="auto" w:fill="FFFFFF"/>
              </w:rPr>
              <w:t>Deviations for WP7</w:t>
            </w:r>
          </w:p>
        </w:tc>
        <w:tc>
          <w:tcPr>
            <w:tcW w:w="3276" w:type="dxa"/>
          </w:tcPr>
          <w:p w14:paraId="19F82DE4" w14:textId="77777777" w:rsidR="008545E2" w:rsidRDefault="00D323BE">
            <w:pPr>
              <w:spacing w:after="120"/>
              <w:jc w:val="both"/>
              <w:rPr>
                <w:b/>
                <w:bCs/>
                <w:sz w:val="22"/>
                <w:szCs w:val="22"/>
                <w:shd w:val="clear" w:color="auto" w:fill="FFFFFF"/>
              </w:rPr>
            </w:pPr>
            <w:r>
              <w:rPr>
                <w:b/>
                <w:bCs/>
                <w:sz w:val="22"/>
                <w:szCs w:val="22"/>
                <w:shd w:val="clear" w:color="auto" w:fill="FFFFFF"/>
              </w:rPr>
              <w:t>Recommendations</w:t>
            </w:r>
          </w:p>
        </w:tc>
        <w:tc>
          <w:tcPr>
            <w:tcW w:w="3277" w:type="dxa"/>
          </w:tcPr>
          <w:p w14:paraId="61053CB2" w14:textId="77777777" w:rsidR="008545E2" w:rsidRDefault="00D323BE">
            <w:pPr>
              <w:spacing w:after="120"/>
              <w:jc w:val="both"/>
              <w:rPr>
                <w:b/>
                <w:bCs/>
                <w:sz w:val="22"/>
                <w:szCs w:val="22"/>
                <w:shd w:val="clear" w:color="auto" w:fill="FFFFFF"/>
              </w:rPr>
            </w:pPr>
            <w:r>
              <w:rPr>
                <w:b/>
                <w:bCs/>
                <w:sz w:val="22"/>
                <w:szCs w:val="22"/>
                <w:shd w:val="clear" w:color="auto" w:fill="FFFFFF"/>
              </w:rPr>
              <w:t>Mitigation measures</w:t>
            </w:r>
          </w:p>
        </w:tc>
        <w:tc>
          <w:tcPr>
            <w:tcW w:w="2499" w:type="dxa"/>
          </w:tcPr>
          <w:p w14:paraId="20F673B3" w14:textId="77777777" w:rsidR="008545E2" w:rsidRDefault="00D323BE">
            <w:pPr>
              <w:spacing w:after="120"/>
              <w:jc w:val="both"/>
              <w:rPr>
                <w:b/>
                <w:bCs/>
                <w:sz w:val="22"/>
                <w:szCs w:val="22"/>
                <w:shd w:val="clear" w:color="auto" w:fill="FFFFFF"/>
              </w:rPr>
            </w:pPr>
            <w:r>
              <w:rPr>
                <w:b/>
                <w:bCs/>
                <w:sz w:val="22"/>
                <w:szCs w:val="22"/>
                <w:shd w:val="clear" w:color="auto" w:fill="FFFFFF"/>
              </w:rPr>
              <w:t>Status on M24</w:t>
            </w:r>
          </w:p>
        </w:tc>
        <w:tc>
          <w:tcPr>
            <w:tcW w:w="2525" w:type="dxa"/>
          </w:tcPr>
          <w:p w14:paraId="29C1573F" w14:textId="77777777" w:rsidR="008545E2" w:rsidRDefault="00D323BE">
            <w:pPr>
              <w:spacing w:after="120"/>
              <w:jc w:val="both"/>
              <w:rPr>
                <w:b/>
                <w:bCs/>
                <w:sz w:val="22"/>
                <w:szCs w:val="22"/>
                <w:shd w:val="clear" w:color="auto" w:fill="FFFFFF"/>
              </w:rPr>
            </w:pPr>
            <w:r>
              <w:rPr>
                <w:b/>
                <w:bCs/>
                <w:sz w:val="22"/>
                <w:szCs w:val="22"/>
                <w:shd w:val="clear" w:color="auto" w:fill="FFFFFF"/>
              </w:rPr>
              <w:t xml:space="preserve">Status </w:t>
            </w:r>
            <w:proofErr w:type="gramStart"/>
            <w:r>
              <w:rPr>
                <w:b/>
                <w:bCs/>
                <w:sz w:val="22"/>
                <w:szCs w:val="22"/>
                <w:shd w:val="clear" w:color="auto" w:fill="FFFFFF"/>
              </w:rPr>
              <w:t>on  M</w:t>
            </w:r>
            <w:proofErr w:type="gramEnd"/>
            <w:r>
              <w:rPr>
                <w:b/>
                <w:bCs/>
                <w:sz w:val="22"/>
                <w:szCs w:val="22"/>
                <w:shd w:val="clear" w:color="auto" w:fill="FFFFFF"/>
              </w:rPr>
              <w:t>48</w:t>
            </w:r>
          </w:p>
        </w:tc>
      </w:tr>
      <w:tr w:rsidR="008545E2" w14:paraId="525A5B3B" w14:textId="77777777">
        <w:tc>
          <w:tcPr>
            <w:tcW w:w="3276" w:type="dxa"/>
          </w:tcPr>
          <w:p w14:paraId="2CD369F2" w14:textId="77777777" w:rsidR="008545E2" w:rsidRDefault="00D323BE">
            <w:pPr>
              <w:spacing w:after="120"/>
              <w:jc w:val="both"/>
              <w:rPr>
                <w:sz w:val="18"/>
                <w:szCs w:val="18"/>
                <w:shd w:val="clear" w:color="auto" w:fill="FFFFFF"/>
              </w:rPr>
            </w:pPr>
            <w:r>
              <w:rPr>
                <w:sz w:val="18"/>
                <w:szCs w:val="18"/>
                <w:shd w:val="clear" w:color="auto" w:fill="FFFFFF"/>
              </w:rPr>
              <w:t>Delays faced by several WPs due to various reasons</w:t>
            </w:r>
          </w:p>
        </w:tc>
        <w:tc>
          <w:tcPr>
            <w:tcW w:w="3276" w:type="dxa"/>
          </w:tcPr>
          <w:p w14:paraId="4594418E" w14:textId="77777777" w:rsidR="008545E2" w:rsidRDefault="00D323BE">
            <w:pPr>
              <w:spacing w:after="120"/>
              <w:jc w:val="both"/>
              <w:rPr>
                <w:i/>
                <w:iCs/>
                <w:sz w:val="18"/>
                <w:szCs w:val="18"/>
                <w:shd w:val="clear" w:color="auto" w:fill="FFFFFF"/>
              </w:rPr>
            </w:pPr>
            <w:r>
              <w:rPr>
                <w:i/>
                <w:iCs/>
                <w:sz w:val="18"/>
                <w:szCs w:val="18"/>
                <w:shd w:val="clear" w:color="auto" w:fill="FFFFFF"/>
              </w:rPr>
              <w:t>Accelerate the implementation of key activities by setting realistic timelines and allocating adequate resources to ensure completion of delayed tasks.</w:t>
            </w:r>
          </w:p>
          <w:p w14:paraId="63A3B9DA" w14:textId="77777777" w:rsidR="008545E2" w:rsidRDefault="00D323BE">
            <w:pPr>
              <w:spacing w:after="120"/>
              <w:jc w:val="both"/>
              <w:rPr>
                <w:sz w:val="18"/>
                <w:szCs w:val="18"/>
                <w:shd w:val="clear" w:color="auto" w:fill="FFFFFF"/>
              </w:rPr>
            </w:pPr>
            <w:r>
              <w:rPr>
                <w:i/>
                <w:iCs/>
                <w:sz w:val="18"/>
                <w:szCs w:val="18"/>
                <w:shd w:val="clear" w:color="auto" w:fill="FFFFFF"/>
              </w:rPr>
              <w:t>Particular attention should be paid to the most common causes of delays encountered thus far</w:t>
            </w:r>
          </w:p>
        </w:tc>
        <w:tc>
          <w:tcPr>
            <w:tcW w:w="3277" w:type="dxa"/>
          </w:tcPr>
          <w:p w14:paraId="1B1DD529" w14:textId="77777777" w:rsidR="008545E2" w:rsidRDefault="00D323BE">
            <w:pPr>
              <w:spacing w:after="120"/>
              <w:jc w:val="both"/>
              <w:rPr>
                <w:i/>
                <w:iCs/>
                <w:sz w:val="18"/>
                <w:szCs w:val="18"/>
                <w:shd w:val="clear" w:color="auto" w:fill="FFFFFF"/>
              </w:rPr>
            </w:pPr>
            <w:r>
              <w:rPr>
                <w:i/>
                <w:iCs/>
                <w:sz w:val="18"/>
                <w:szCs w:val="18"/>
                <w:shd w:val="clear" w:color="auto" w:fill="FFFFFF"/>
              </w:rPr>
              <w:t>Identificat</w:t>
            </w:r>
            <w:r>
              <w:rPr>
                <w:i/>
                <w:iCs/>
                <w:sz w:val="18"/>
                <w:szCs w:val="18"/>
                <w:shd w:val="clear" w:color="auto" w:fill="FFFFFF"/>
              </w:rPr>
              <w:t>ion of the main causes of delays (as shown in detail in the following chapter.</w:t>
            </w:r>
          </w:p>
          <w:p w14:paraId="62874E20" w14:textId="77777777" w:rsidR="008545E2" w:rsidRDefault="00D323BE">
            <w:pPr>
              <w:spacing w:after="120"/>
              <w:jc w:val="both"/>
              <w:rPr>
                <w:i/>
                <w:iCs/>
                <w:sz w:val="18"/>
                <w:szCs w:val="18"/>
                <w:shd w:val="clear" w:color="auto" w:fill="FFFFFF"/>
              </w:rPr>
            </w:pPr>
            <w:r>
              <w:rPr>
                <w:i/>
                <w:iCs/>
                <w:sz w:val="18"/>
                <w:szCs w:val="18"/>
                <w:shd w:val="clear" w:color="auto" w:fill="FFFFFF"/>
              </w:rPr>
              <w:t>Modification of the timeline for the delivery of the offers</w:t>
            </w:r>
          </w:p>
          <w:p w14:paraId="7BCCFF5B" w14:textId="77777777" w:rsidR="008545E2" w:rsidRDefault="00D323BE">
            <w:pPr>
              <w:spacing w:after="120"/>
              <w:jc w:val="both"/>
              <w:rPr>
                <w:i/>
                <w:iCs/>
                <w:sz w:val="18"/>
                <w:szCs w:val="18"/>
                <w:shd w:val="clear" w:color="auto" w:fill="FFFFFF"/>
              </w:rPr>
            </w:pPr>
            <w:r>
              <w:rPr>
                <w:i/>
                <w:iCs/>
                <w:sz w:val="18"/>
                <w:szCs w:val="18"/>
                <w:shd w:val="clear" w:color="auto" w:fill="FFFFFF"/>
              </w:rPr>
              <w:t>Expansion of the thematic areas for SRH projects</w:t>
            </w:r>
          </w:p>
        </w:tc>
        <w:tc>
          <w:tcPr>
            <w:tcW w:w="2499" w:type="dxa"/>
          </w:tcPr>
          <w:p w14:paraId="026D4F2E" w14:textId="77777777" w:rsidR="008545E2" w:rsidRDefault="00D323BE">
            <w:pPr>
              <w:spacing w:after="120"/>
              <w:jc w:val="both"/>
              <w:rPr>
                <w:i/>
                <w:iCs/>
                <w:sz w:val="18"/>
                <w:szCs w:val="18"/>
                <w:shd w:val="clear" w:color="auto" w:fill="FFFFFF"/>
              </w:rPr>
            </w:pPr>
            <w:r>
              <w:rPr>
                <w:i/>
                <w:iCs/>
                <w:sz w:val="18"/>
                <w:szCs w:val="18"/>
                <w:shd w:val="clear" w:color="auto" w:fill="FFFFFF"/>
              </w:rPr>
              <w:t>Number of implemented SRH: 10</w:t>
            </w:r>
          </w:p>
          <w:p w14:paraId="36835AC6" w14:textId="77777777" w:rsidR="008545E2" w:rsidRDefault="00D323BE">
            <w:pPr>
              <w:spacing w:after="120"/>
              <w:jc w:val="both"/>
              <w:rPr>
                <w:i/>
                <w:iCs/>
                <w:sz w:val="18"/>
                <w:szCs w:val="18"/>
                <w:shd w:val="clear" w:color="auto" w:fill="FFFFFF"/>
              </w:rPr>
            </w:pPr>
            <w:r>
              <w:rPr>
                <w:i/>
                <w:iCs/>
                <w:sz w:val="18"/>
                <w:szCs w:val="18"/>
                <w:shd w:val="clear" w:color="auto" w:fill="FFFFFF"/>
              </w:rPr>
              <w:t>Timeline:</w:t>
            </w:r>
          </w:p>
          <w:p w14:paraId="683E2736" w14:textId="77777777" w:rsidR="008545E2" w:rsidRDefault="00D323BE">
            <w:pPr>
              <w:spacing w:after="120"/>
              <w:jc w:val="both"/>
              <w:rPr>
                <w:i/>
                <w:iCs/>
                <w:sz w:val="18"/>
                <w:szCs w:val="18"/>
                <w:shd w:val="clear" w:color="auto" w:fill="FFFFFF"/>
              </w:rPr>
            </w:pPr>
            <w:r>
              <w:rPr>
                <w:i/>
                <w:iCs/>
                <w:sz w:val="18"/>
                <w:szCs w:val="18"/>
                <w:shd w:val="clear" w:color="auto" w:fill="FFFFFF"/>
              </w:rPr>
              <w:t>delivery of 3 x 6 SRH projec</w:t>
            </w:r>
            <w:r>
              <w:rPr>
                <w:i/>
                <w:iCs/>
                <w:sz w:val="18"/>
                <w:szCs w:val="18"/>
                <w:shd w:val="clear" w:color="auto" w:fill="FFFFFF"/>
              </w:rPr>
              <w:t xml:space="preserve">ts per participating partner per semester </w:t>
            </w:r>
          </w:p>
        </w:tc>
        <w:tc>
          <w:tcPr>
            <w:tcW w:w="2525" w:type="dxa"/>
          </w:tcPr>
          <w:p w14:paraId="337325D3" w14:textId="77777777" w:rsidR="008545E2" w:rsidRDefault="00D323BE">
            <w:pPr>
              <w:spacing w:after="120"/>
              <w:jc w:val="both"/>
              <w:rPr>
                <w:i/>
                <w:iCs/>
                <w:sz w:val="18"/>
                <w:szCs w:val="18"/>
                <w:shd w:val="clear" w:color="auto" w:fill="FFFFFF"/>
              </w:rPr>
            </w:pPr>
            <w:r>
              <w:rPr>
                <w:i/>
                <w:iCs/>
                <w:sz w:val="18"/>
                <w:szCs w:val="18"/>
                <w:shd w:val="clear" w:color="auto" w:fill="FFFFFF"/>
              </w:rPr>
              <w:t>Number of implemented SRH: 114</w:t>
            </w:r>
          </w:p>
          <w:p w14:paraId="637ED602" w14:textId="77777777" w:rsidR="008545E2" w:rsidRDefault="00D323BE">
            <w:pPr>
              <w:spacing w:after="120"/>
              <w:jc w:val="both"/>
              <w:rPr>
                <w:i/>
                <w:iCs/>
                <w:sz w:val="18"/>
                <w:szCs w:val="18"/>
                <w:shd w:val="clear" w:color="auto" w:fill="FFFFFF"/>
              </w:rPr>
            </w:pPr>
            <w:r>
              <w:rPr>
                <w:i/>
                <w:iCs/>
                <w:sz w:val="18"/>
                <w:szCs w:val="18"/>
                <w:shd w:val="clear" w:color="auto" w:fill="FFFFFF"/>
              </w:rPr>
              <w:t>Timeline:</w:t>
            </w:r>
          </w:p>
          <w:p w14:paraId="13E4FA13" w14:textId="77777777" w:rsidR="008545E2" w:rsidRDefault="00D323BE">
            <w:pPr>
              <w:spacing w:after="120"/>
              <w:jc w:val="both"/>
              <w:rPr>
                <w:i/>
                <w:iCs/>
                <w:sz w:val="18"/>
                <w:szCs w:val="18"/>
                <w:shd w:val="clear" w:color="auto" w:fill="FFFFFF"/>
              </w:rPr>
            </w:pPr>
            <w:r>
              <w:rPr>
                <w:i/>
                <w:iCs/>
                <w:sz w:val="18"/>
                <w:szCs w:val="18"/>
                <w:shd w:val="clear" w:color="auto" w:fill="FFFFFF"/>
              </w:rPr>
              <w:t>Delivery of a total number of 18 projects to per partner throughout the project duration.</w:t>
            </w:r>
          </w:p>
        </w:tc>
      </w:tr>
      <w:tr w:rsidR="008545E2" w14:paraId="5070BFA8" w14:textId="77777777">
        <w:tc>
          <w:tcPr>
            <w:tcW w:w="3276" w:type="dxa"/>
          </w:tcPr>
          <w:p w14:paraId="6F6AC657" w14:textId="77777777" w:rsidR="008545E2" w:rsidRDefault="00D323BE">
            <w:pPr>
              <w:spacing w:after="120"/>
              <w:jc w:val="both"/>
              <w:rPr>
                <w:sz w:val="18"/>
                <w:szCs w:val="18"/>
                <w:shd w:val="clear" w:color="auto" w:fill="FFFFFF"/>
              </w:rPr>
            </w:pPr>
            <w:r>
              <w:rPr>
                <w:sz w:val="18"/>
                <w:szCs w:val="18"/>
                <w:shd w:val="clear" w:color="auto" w:fill="FFFFFF"/>
              </w:rPr>
              <w:t>Difficulties in securing the participation of both doctoral students and research</w:t>
            </w:r>
            <w:r>
              <w:rPr>
                <w:sz w:val="18"/>
                <w:szCs w:val="18"/>
                <w:shd w:val="clear" w:color="auto" w:fill="FFFFFF"/>
              </w:rPr>
              <w:t>ers as mentors.</w:t>
            </w:r>
          </w:p>
        </w:tc>
        <w:tc>
          <w:tcPr>
            <w:tcW w:w="3276" w:type="dxa"/>
          </w:tcPr>
          <w:p w14:paraId="6E47E4A0" w14:textId="77777777" w:rsidR="008545E2" w:rsidRDefault="008545E2">
            <w:pPr>
              <w:spacing w:after="120"/>
              <w:jc w:val="both"/>
              <w:rPr>
                <w:i/>
                <w:iCs/>
                <w:sz w:val="18"/>
                <w:szCs w:val="18"/>
                <w:shd w:val="clear" w:color="auto" w:fill="FFFFFF"/>
              </w:rPr>
            </w:pPr>
          </w:p>
        </w:tc>
        <w:tc>
          <w:tcPr>
            <w:tcW w:w="3277" w:type="dxa"/>
          </w:tcPr>
          <w:p w14:paraId="571AB30D" w14:textId="77777777" w:rsidR="008545E2" w:rsidRDefault="00D323BE">
            <w:pPr>
              <w:spacing w:after="120"/>
              <w:jc w:val="both"/>
              <w:rPr>
                <w:i/>
                <w:iCs/>
                <w:sz w:val="18"/>
                <w:szCs w:val="18"/>
                <w:shd w:val="clear" w:color="auto" w:fill="FFFFFF"/>
              </w:rPr>
            </w:pPr>
            <w:r>
              <w:rPr>
                <w:i/>
                <w:iCs/>
                <w:sz w:val="18"/>
                <w:szCs w:val="18"/>
                <w:shd w:val="clear" w:color="auto" w:fill="FFFFFF"/>
              </w:rPr>
              <w:t>Modification of the implementation workload</w:t>
            </w:r>
          </w:p>
          <w:p w14:paraId="3653ED57" w14:textId="77777777" w:rsidR="008545E2" w:rsidRDefault="00D323BE">
            <w:pPr>
              <w:spacing w:after="120"/>
              <w:jc w:val="both"/>
              <w:rPr>
                <w:i/>
                <w:iCs/>
                <w:sz w:val="18"/>
                <w:szCs w:val="18"/>
                <w:shd w:val="clear" w:color="auto" w:fill="FFFFFF"/>
              </w:rPr>
            </w:pPr>
            <w:r>
              <w:rPr>
                <w:i/>
                <w:iCs/>
                <w:sz w:val="18"/>
                <w:szCs w:val="18"/>
                <w:shd w:val="clear" w:color="auto" w:fill="FFFFFF"/>
              </w:rPr>
              <w:t xml:space="preserve">Expansion of Eligible Leaders beyond </w:t>
            </w:r>
            <w:proofErr w:type="spellStart"/>
            <w:r>
              <w:rPr>
                <w:i/>
                <w:iCs/>
                <w:sz w:val="18"/>
                <w:szCs w:val="18"/>
                <w:shd w:val="clear" w:color="auto" w:fill="FFFFFF"/>
              </w:rPr>
              <w:t>phD</w:t>
            </w:r>
            <w:proofErr w:type="spellEnd"/>
            <w:r>
              <w:rPr>
                <w:i/>
                <w:iCs/>
                <w:sz w:val="18"/>
                <w:szCs w:val="18"/>
                <w:shd w:val="clear" w:color="auto" w:fill="FFFFFF"/>
              </w:rPr>
              <w:t xml:space="preserve"> students</w:t>
            </w:r>
          </w:p>
          <w:p w14:paraId="4CC4E07F" w14:textId="77777777" w:rsidR="008545E2" w:rsidRDefault="00D323BE">
            <w:pPr>
              <w:spacing w:after="120"/>
              <w:jc w:val="both"/>
              <w:rPr>
                <w:i/>
                <w:iCs/>
                <w:sz w:val="18"/>
                <w:szCs w:val="18"/>
                <w:shd w:val="clear" w:color="auto" w:fill="FFFFFF"/>
              </w:rPr>
            </w:pPr>
            <w:r>
              <w:rPr>
                <w:i/>
                <w:iCs/>
                <w:sz w:val="18"/>
                <w:szCs w:val="18"/>
                <w:shd w:val="clear" w:color="auto" w:fill="FFFFFF"/>
              </w:rPr>
              <w:t>Awards and International Exposure</w:t>
            </w:r>
          </w:p>
        </w:tc>
        <w:tc>
          <w:tcPr>
            <w:tcW w:w="2499" w:type="dxa"/>
          </w:tcPr>
          <w:p w14:paraId="37E54353" w14:textId="77777777" w:rsidR="008545E2" w:rsidRDefault="00D323BE">
            <w:pPr>
              <w:spacing w:after="120"/>
              <w:jc w:val="both"/>
              <w:rPr>
                <w:i/>
                <w:iCs/>
                <w:sz w:val="18"/>
                <w:szCs w:val="18"/>
                <w:shd w:val="clear" w:color="auto" w:fill="FFFFFF"/>
              </w:rPr>
            </w:pPr>
            <w:r>
              <w:rPr>
                <w:i/>
                <w:iCs/>
                <w:sz w:val="18"/>
                <w:szCs w:val="18"/>
                <w:shd w:val="clear" w:color="auto" w:fill="FFFFFF"/>
              </w:rPr>
              <w:t xml:space="preserve">Number of </w:t>
            </w:r>
            <w:proofErr w:type="spellStart"/>
            <w:r>
              <w:rPr>
                <w:i/>
                <w:iCs/>
                <w:sz w:val="18"/>
                <w:szCs w:val="18"/>
                <w:shd w:val="clear" w:color="auto" w:fill="FFFFFF"/>
              </w:rPr>
              <w:t>phD</w:t>
            </w:r>
            <w:proofErr w:type="spellEnd"/>
            <w:r>
              <w:rPr>
                <w:i/>
                <w:iCs/>
                <w:sz w:val="18"/>
                <w:szCs w:val="18"/>
                <w:shd w:val="clear" w:color="auto" w:fill="FFFFFF"/>
              </w:rPr>
              <w:t xml:space="preserve"> involved: 10</w:t>
            </w:r>
          </w:p>
          <w:p w14:paraId="7154A329" w14:textId="77777777" w:rsidR="008545E2" w:rsidRDefault="00D323BE">
            <w:pPr>
              <w:spacing w:after="120"/>
              <w:jc w:val="both"/>
              <w:rPr>
                <w:i/>
                <w:iCs/>
                <w:sz w:val="18"/>
                <w:szCs w:val="18"/>
                <w:shd w:val="clear" w:color="auto" w:fill="FFFFFF"/>
              </w:rPr>
            </w:pPr>
            <w:r>
              <w:rPr>
                <w:i/>
                <w:iCs/>
                <w:sz w:val="18"/>
                <w:szCs w:val="18"/>
                <w:shd w:val="clear" w:color="auto" w:fill="FFFFFF"/>
              </w:rPr>
              <w:t>Role of the Leader:  PhD students</w:t>
            </w:r>
          </w:p>
          <w:p w14:paraId="57045E32" w14:textId="77777777" w:rsidR="008545E2" w:rsidRDefault="008545E2">
            <w:pPr>
              <w:spacing w:after="120"/>
              <w:jc w:val="both"/>
              <w:rPr>
                <w:i/>
                <w:iCs/>
                <w:sz w:val="18"/>
                <w:szCs w:val="18"/>
                <w:shd w:val="clear" w:color="auto" w:fill="FFFFFF"/>
              </w:rPr>
            </w:pPr>
          </w:p>
        </w:tc>
        <w:tc>
          <w:tcPr>
            <w:tcW w:w="2525" w:type="dxa"/>
          </w:tcPr>
          <w:p w14:paraId="5D9E7935" w14:textId="77777777" w:rsidR="008545E2" w:rsidRDefault="00D323BE">
            <w:pPr>
              <w:spacing w:after="120"/>
              <w:jc w:val="both"/>
              <w:rPr>
                <w:i/>
                <w:iCs/>
                <w:sz w:val="18"/>
                <w:szCs w:val="18"/>
                <w:shd w:val="clear" w:color="auto" w:fill="FFFFFF"/>
              </w:rPr>
            </w:pPr>
            <w:r>
              <w:rPr>
                <w:i/>
                <w:iCs/>
                <w:sz w:val="18"/>
                <w:szCs w:val="18"/>
                <w:shd w:val="clear" w:color="auto" w:fill="FFFFFF"/>
              </w:rPr>
              <w:t xml:space="preserve">Number of </w:t>
            </w:r>
            <w:proofErr w:type="spellStart"/>
            <w:r>
              <w:rPr>
                <w:i/>
                <w:iCs/>
                <w:sz w:val="18"/>
                <w:szCs w:val="18"/>
                <w:shd w:val="clear" w:color="auto" w:fill="FFFFFF"/>
              </w:rPr>
              <w:t>phD</w:t>
            </w:r>
            <w:proofErr w:type="spellEnd"/>
            <w:r>
              <w:rPr>
                <w:i/>
                <w:iCs/>
                <w:sz w:val="18"/>
                <w:szCs w:val="18"/>
                <w:shd w:val="clear" w:color="auto" w:fill="FFFFFF"/>
              </w:rPr>
              <w:t xml:space="preserve"> involved: 114</w:t>
            </w:r>
          </w:p>
          <w:p w14:paraId="239CC650" w14:textId="77777777" w:rsidR="008545E2" w:rsidRDefault="00D323BE">
            <w:pPr>
              <w:spacing w:after="120"/>
              <w:jc w:val="both"/>
              <w:rPr>
                <w:i/>
                <w:iCs/>
                <w:sz w:val="18"/>
                <w:szCs w:val="18"/>
                <w:shd w:val="clear" w:color="auto" w:fill="FFFFFF"/>
              </w:rPr>
            </w:pPr>
            <w:r>
              <w:rPr>
                <w:i/>
                <w:iCs/>
                <w:sz w:val="18"/>
                <w:szCs w:val="18"/>
                <w:shd w:val="clear" w:color="auto" w:fill="FFFFFF"/>
              </w:rPr>
              <w:t xml:space="preserve">Role of the </w:t>
            </w:r>
            <w:r>
              <w:rPr>
                <w:i/>
                <w:iCs/>
                <w:sz w:val="18"/>
                <w:szCs w:val="18"/>
                <w:shd w:val="clear" w:color="auto" w:fill="FFFFFF"/>
              </w:rPr>
              <w:t>Leader:  PhD students</w:t>
            </w:r>
            <w:r>
              <w:t xml:space="preserve"> </w:t>
            </w:r>
            <w:r>
              <w:rPr>
                <w:i/>
                <w:iCs/>
                <w:sz w:val="18"/>
                <w:szCs w:val="18"/>
                <w:shd w:val="clear" w:color="auto" w:fill="FFFFFF"/>
              </w:rPr>
              <w:t>and early-career researchers (R1 and R2)</w:t>
            </w:r>
          </w:p>
        </w:tc>
      </w:tr>
      <w:tr w:rsidR="008545E2" w14:paraId="001E4188" w14:textId="77777777">
        <w:tc>
          <w:tcPr>
            <w:tcW w:w="3276" w:type="dxa"/>
          </w:tcPr>
          <w:p w14:paraId="10756CA5" w14:textId="77777777" w:rsidR="008545E2" w:rsidRDefault="00D323BE">
            <w:pPr>
              <w:spacing w:after="120"/>
              <w:jc w:val="both"/>
              <w:rPr>
                <w:b/>
                <w:bCs/>
                <w:sz w:val="18"/>
                <w:szCs w:val="18"/>
                <w:shd w:val="clear" w:color="auto" w:fill="FFFFFF"/>
              </w:rPr>
            </w:pPr>
            <w:r>
              <w:rPr>
                <w:bCs/>
                <w:sz w:val="18"/>
                <w:szCs w:val="18"/>
                <w:shd w:val="clear" w:color="auto" w:fill="FFFFFF"/>
              </w:rPr>
              <w:t xml:space="preserve">Student Research Hub activity sets high expectations on the learning outcomes for the BSc students as well as a heavy responsibility for the PhD researcher supervising the </w:t>
            </w:r>
            <w:r>
              <w:rPr>
                <w:bCs/>
                <w:sz w:val="18"/>
                <w:szCs w:val="18"/>
                <w:shd w:val="clear" w:color="auto" w:fill="FFFFFF"/>
              </w:rPr>
              <w:t>activities- “partners faced difficulties in recruiting mentors and PhD students, citing heavy workloads as a primary obstacle”</w:t>
            </w:r>
          </w:p>
        </w:tc>
        <w:tc>
          <w:tcPr>
            <w:tcW w:w="3276" w:type="dxa"/>
          </w:tcPr>
          <w:p w14:paraId="03D5BCE7" w14:textId="77777777" w:rsidR="008545E2" w:rsidRDefault="00D323BE">
            <w:pPr>
              <w:spacing w:after="120"/>
              <w:jc w:val="both"/>
              <w:rPr>
                <w:i/>
                <w:iCs/>
                <w:sz w:val="18"/>
                <w:szCs w:val="18"/>
                <w:shd w:val="clear" w:color="auto" w:fill="FFFFFF"/>
              </w:rPr>
            </w:pPr>
            <w:r>
              <w:rPr>
                <w:i/>
                <w:iCs/>
                <w:sz w:val="18"/>
                <w:szCs w:val="18"/>
                <w:shd w:val="clear" w:color="auto" w:fill="FFFFFF"/>
              </w:rPr>
              <w:t>Regarding the Student Research Hubs (T7.2), it is suggested to reconsider the way the supervision of students is structured.</w:t>
            </w:r>
          </w:p>
        </w:tc>
        <w:tc>
          <w:tcPr>
            <w:tcW w:w="3277" w:type="dxa"/>
          </w:tcPr>
          <w:p w14:paraId="39BC9DEB" w14:textId="77777777" w:rsidR="008545E2" w:rsidRDefault="00D323BE">
            <w:pPr>
              <w:spacing w:after="120"/>
              <w:jc w:val="both"/>
              <w:rPr>
                <w:i/>
                <w:iCs/>
                <w:sz w:val="18"/>
                <w:szCs w:val="18"/>
                <w:shd w:val="clear" w:color="auto" w:fill="FFFFFF"/>
              </w:rPr>
            </w:pPr>
            <w:r>
              <w:rPr>
                <w:i/>
                <w:iCs/>
                <w:sz w:val="18"/>
                <w:szCs w:val="18"/>
                <w:shd w:val="clear" w:color="auto" w:fill="FFFFFF"/>
              </w:rPr>
              <w:t>Revi</w:t>
            </w:r>
            <w:r>
              <w:rPr>
                <w:i/>
                <w:iCs/>
                <w:sz w:val="18"/>
                <w:szCs w:val="18"/>
                <w:shd w:val="clear" w:color="auto" w:fill="FFFFFF"/>
              </w:rPr>
              <w:t>sion of workload requirements</w:t>
            </w:r>
          </w:p>
          <w:p w14:paraId="14031C76" w14:textId="77777777" w:rsidR="008545E2" w:rsidRDefault="00D323BE">
            <w:pPr>
              <w:spacing w:after="120"/>
              <w:jc w:val="both"/>
              <w:rPr>
                <w:i/>
                <w:iCs/>
                <w:sz w:val="18"/>
                <w:szCs w:val="18"/>
                <w:shd w:val="clear" w:color="auto" w:fill="FFFFFF"/>
              </w:rPr>
            </w:pPr>
            <w:r>
              <w:rPr>
                <w:i/>
                <w:iCs/>
                <w:sz w:val="18"/>
                <w:szCs w:val="18"/>
                <w:shd w:val="clear" w:color="auto" w:fill="FFFFFF"/>
              </w:rPr>
              <w:t>Flexible project duration</w:t>
            </w:r>
          </w:p>
          <w:p w14:paraId="56679769" w14:textId="77777777" w:rsidR="008545E2" w:rsidRDefault="00D323BE">
            <w:pPr>
              <w:spacing w:after="120"/>
              <w:jc w:val="both"/>
              <w:rPr>
                <w:i/>
                <w:iCs/>
                <w:sz w:val="18"/>
                <w:szCs w:val="18"/>
                <w:shd w:val="clear" w:color="auto" w:fill="FFFFFF"/>
              </w:rPr>
            </w:pPr>
            <w:r>
              <w:rPr>
                <w:i/>
                <w:iCs/>
                <w:sz w:val="18"/>
                <w:szCs w:val="18"/>
                <w:shd w:val="clear" w:color="auto" w:fill="FFFFFF"/>
              </w:rPr>
              <w:t>Flexible implementation modes</w:t>
            </w:r>
          </w:p>
          <w:p w14:paraId="5F2867FE" w14:textId="77777777" w:rsidR="008545E2" w:rsidRDefault="00D323BE">
            <w:pPr>
              <w:spacing w:after="120"/>
              <w:jc w:val="both"/>
              <w:rPr>
                <w:i/>
                <w:iCs/>
                <w:sz w:val="18"/>
                <w:szCs w:val="18"/>
                <w:shd w:val="clear" w:color="auto" w:fill="FFFFFF"/>
              </w:rPr>
            </w:pPr>
            <w:r>
              <w:rPr>
                <w:i/>
                <w:iCs/>
                <w:sz w:val="18"/>
                <w:szCs w:val="18"/>
                <w:shd w:val="clear" w:color="auto" w:fill="FFFFFF"/>
              </w:rPr>
              <w:t>Clear definition of roles and responsibilities</w:t>
            </w:r>
          </w:p>
          <w:p w14:paraId="2C2A54BD" w14:textId="77777777" w:rsidR="008545E2" w:rsidRDefault="00D323BE">
            <w:pPr>
              <w:spacing w:after="120"/>
              <w:jc w:val="both"/>
              <w:rPr>
                <w:i/>
                <w:iCs/>
                <w:sz w:val="18"/>
                <w:szCs w:val="18"/>
                <w:shd w:val="clear" w:color="auto" w:fill="FFFFFF"/>
              </w:rPr>
            </w:pPr>
            <w:r>
              <w:rPr>
                <w:i/>
                <w:iCs/>
                <w:sz w:val="18"/>
                <w:szCs w:val="18"/>
                <w:shd w:val="clear" w:color="auto" w:fill="FFFFFF"/>
              </w:rPr>
              <w:t>Clarification and standardization of procedures</w:t>
            </w:r>
          </w:p>
        </w:tc>
        <w:tc>
          <w:tcPr>
            <w:tcW w:w="2499" w:type="dxa"/>
          </w:tcPr>
          <w:p w14:paraId="6F01ABDA" w14:textId="77777777" w:rsidR="008545E2" w:rsidRDefault="00D323BE">
            <w:pPr>
              <w:spacing w:after="120"/>
              <w:jc w:val="both"/>
              <w:rPr>
                <w:i/>
                <w:iCs/>
                <w:sz w:val="18"/>
                <w:szCs w:val="18"/>
                <w:shd w:val="clear" w:color="auto" w:fill="FFFFFF"/>
              </w:rPr>
            </w:pPr>
            <w:r>
              <w:rPr>
                <w:i/>
                <w:iCs/>
                <w:sz w:val="18"/>
                <w:szCs w:val="18"/>
                <w:shd w:val="clear" w:color="auto" w:fill="FFFFFF"/>
              </w:rPr>
              <w:t>approximately 120 contact hours and 200 hours of autonomous work within a t</w:t>
            </w:r>
            <w:r>
              <w:rPr>
                <w:i/>
                <w:iCs/>
                <w:sz w:val="18"/>
                <w:szCs w:val="18"/>
                <w:shd w:val="clear" w:color="auto" w:fill="FFFFFF"/>
              </w:rPr>
              <w:t>wo-month period</w:t>
            </w:r>
          </w:p>
        </w:tc>
        <w:tc>
          <w:tcPr>
            <w:tcW w:w="2525" w:type="dxa"/>
          </w:tcPr>
          <w:p w14:paraId="2E2AB831" w14:textId="77777777" w:rsidR="008545E2" w:rsidRDefault="00D323BE">
            <w:pPr>
              <w:spacing w:after="120"/>
              <w:jc w:val="both"/>
              <w:rPr>
                <w:i/>
                <w:iCs/>
                <w:sz w:val="18"/>
                <w:szCs w:val="18"/>
                <w:shd w:val="clear" w:color="auto" w:fill="FFFFFF"/>
              </w:rPr>
            </w:pPr>
            <w:r>
              <w:rPr>
                <w:i/>
                <w:iCs/>
                <w:sz w:val="18"/>
                <w:szCs w:val="18"/>
                <w:shd w:val="clear" w:color="auto" w:fill="FFFFFF"/>
              </w:rPr>
              <w:t>Approximately 30 contact hours and 75 hours of autonomous work</w:t>
            </w:r>
          </w:p>
          <w:p w14:paraId="37E8FC27" w14:textId="77777777" w:rsidR="008545E2" w:rsidRDefault="00D323BE">
            <w:pPr>
              <w:spacing w:after="120"/>
              <w:jc w:val="both"/>
              <w:rPr>
                <w:i/>
                <w:iCs/>
                <w:sz w:val="18"/>
                <w:szCs w:val="18"/>
                <w:shd w:val="clear" w:color="auto" w:fill="FFFFFF"/>
              </w:rPr>
            </w:pPr>
            <w:r>
              <w:rPr>
                <w:i/>
                <w:iCs/>
                <w:sz w:val="18"/>
                <w:szCs w:val="18"/>
                <w:shd w:val="clear" w:color="auto" w:fill="FFFFFF"/>
              </w:rPr>
              <w:t>Duration 1-2 months</w:t>
            </w:r>
          </w:p>
        </w:tc>
      </w:tr>
      <w:tr w:rsidR="008545E2" w14:paraId="17D3D238" w14:textId="77777777">
        <w:tc>
          <w:tcPr>
            <w:tcW w:w="3276" w:type="dxa"/>
          </w:tcPr>
          <w:p w14:paraId="23C4BE52" w14:textId="77777777" w:rsidR="008545E2" w:rsidRDefault="00D323BE">
            <w:pPr>
              <w:spacing w:after="120"/>
              <w:jc w:val="both"/>
              <w:rPr>
                <w:sz w:val="18"/>
                <w:szCs w:val="18"/>
                <w:shd w:val="clear" w:color="auto" w:fill="FFFFFF"/>
              </w:rPr>
            </w:pPr>
            <w:r>
              <w:rPr>
                <w:sz w:val="18"/>
                <w:szCs w:val="18"/>
                <w:shd w:val="clear" w:color="auto" w:fill="FFFFFF"/>
              </w:rPr>
              <w:t xml:space="preserve">Some mitigation measures have already been considered, such as involving MSc students in the projects (in both roles) and the possibility to </w:t>
            </w:r>
            <w:r>
              <w:rPr>
                <w:sz w:val="18"/>
                <w:szCs w:val="18"/>
                <w:shd w:val="clear" w:color="auto" w:fill="FFFFFF"/>
              </w:rPr>
              <w:lastRenderedPageBreak/>
              <w:t>offer better in</w:t>
            </w:r>
            <w:r>
              <w:rPr>
                <w:sz w:val="18"/>
                <w:szCs w:val="18"/>
                <w:shd w:val="clear" w:color="auto" w:fill="FFFFFF"/>
              </w:rPr>
              <w:t>centives to PhD researchers</w:t>
            </w:r>
          </w:p>
        </w:tc>
        <w:tc>
          <w:tcPr>
            <w:tcW w:w="3276" w:type="dxa"/>
          </w:tcPr>
          <w:p w14:paraId="4DC6274E" w14:textId="77777777" w:rsidR="008545E2" w:rsidRDefault="00D323BE">
            <w:pPr>
              <w:spacing w:after="120"/>
              <w:jc w:val="both"/>
              <w:rPr>
                <w:i/>
                <w:iCs/>
                <w:sz w:val="18"/>
                <w:szCs w:val="18"/>
                <w:shd w:val="clear" w:color="auto" w:fill="FFFFFF"/>
              </w:rPr>
            </w:pPr>
            <w:r>
              <w:rPr>
                <w:i/>
                <w:iCs/>
                <w:sz w:val="18"/>
                <w:szCs w:val="18"/>
                <w:shd w:val="clear" w:color="auto" w:fill="FFFFFF"/>
              </w:rPr>
              <w:lastRenderedPageBreak/>
              <w:t xml:space="preserve">MSc students were not initially included as participants in these activities; however, it is positive that </w:t>
            </w:r>
            <w:r>
              <w:rPr>
                <w:i/>
                <w:iCs/>
                <w:sz w:val="18"/>
                <w:szCs w:val="18"/>
                <w:shd w:val="clear" w:color="auto" w:fill="FFFFFF"/>
              </w:rPr>
              <w:lastRenderedPageBreak/>
              <w:t>this is now proposed as a change in the implementation</w:t>
            </w:r>
          </w:p>
        </w:tc>
        <w:tc>
          <w:tcPr>
            <w:tcW w:w="3277" w:type="dxa"/>
          </w:tcPr>
          <w:p w14:paraId="45DEC98E" w14:textId="77777777" w:rsidR="008545E2" w:rsidRDefault="00D323BE">
            <w:pPr>
              <w:spacing w:after="120"/>
              <w:jc w:val="both"/>
              <w:rPr>
                <w:i/>
                <w:iCs/>
                <w:sz w:val="18"/>
                <w:szCs w:val="18"/>
                <w:shd w:val="clear" w:color="auto" w:fill="FFFFFF"/>
              </w:rPr>
            </w:pPr>
            <w:r>
              <w:rPr>
                <w:i/>
                <w:iCs/>
                <w:sz w:val="18"/>
                <w:szCs w:val="18"/>
                <w:shd w:val="clear" w:color="auto" w:fill="FFFFFF"/>
              </w:rPr>
              <w:lastRenderedPageBreak/>
              <w:t>Flexible Delivery and Scheduling</w:t>
            </w:r>
          </w:p>
          <w:p w14:paraId="0EE72DD9" w14:textId="77777777" w:rsidR="008545E2" w:rsidRDefault="00D323BE">
            <w:pPr>
              <w:spacing w:after="120"/>
              <w:jc w:val="both"/>
              <w:rPr>
                <w:i/>
                <w:iCs/>
                <w:sz w:val="18"/>
                <w:szCs w:val="18"/>
                <w:shd w:val="clear" w:color="auto" w:fill="FFFFFF"/>
              </w:rPr>
            </w:pPr>
            <w:r>
              <w:rPr>
                <w:i/>
                <w:iCs/>
                <w:sz w:val="18"/>
                <w:szCs w:val="18"/>
                <w:shd w:val="clear" w:color="auto" w:fill="FFFFFF"/>
              </w:rPr>
              <w:t xml:space="preserve">Adapted </w:t>
            </w:r>
            <w:r>
              <w:rPr>
                <w:i/>
                <w:iCs/>
                <w:sz w:val="18"/>
                <w:szCs w:val="18"/>
                <w:shd w:val="clear" w:color="auto" w:fill="FFFFFF"/>
              </w:rPr>
              <w:t>Participation Models</w:t>
            </w:r>
          </w:p>
          <w:p w14:paraId="55D68877" w14:textId="77777777" w:rsidR="008545E2" w:rsidRDefault="008545E2">
            <w:pPr>
              <w:spacing w:after="120"/>
              <w:jc w:val="both"/>
              <w:rPr>
                <w:i/>
                <w:iCs/>
                <w:sz w:val="18"/>
                <w:szCs w:val="18"/>
                <w:shd w:val="clear" w:color="auto" w:fill="FFFFFF"/>
              </w:rPr>
            </w:pPr>
          </w:p>
        </w:tc>
        <w:tc>
          <w:tcPr>
            <w:tcW w:w="2499" w:type="dxa"/>
          </w:tcPr>
          <w:p w14:paraId="223E24A2" w14:textId="77777777" w:rsidR="008545E2" w:rsidRDefault="00D323BE">
            <w:pPr>
              <w:spacing w:after="120"/>
              <w:jc w:val="both"/>
              <w:rPr>
                <w:i/>
                <w:iCs/>
                <w:sz w:val="18"/>
                <w:szCs w:val="18"/>
                <w:shd w:val="clear" w:color="auto" w:fill="FFFFFF"/>
              </w:rPr>
            </w:pPr>
            <w:r>
              <w:rPr>
                <w:i/>
                <w:iCs/>
                <w:sz w:val="18"/>
                <w:szCs w:val="18"/>
                <w:shd w:val="clear" w:color="auto" w:fill="FFFFFF"/>
              </w:rPr>
              <w:t>Eligible students: undergraduate students</w:t>
            </w:r>
          </w:p>
        </w:tc>
        <w:tc>
          <w:tcPr>
            <w:tcW w:w="2525" w:type="dxa"/>
          </w:tcPr>
          <w:p w14:paraId="451027CE" w14:textId="77777777" w:rsidR="008545E2" w:rsidRDefault="00D323BE">
            <w:pPr>
              <w:spacing w:after="120"/>
              <w:jc w:val="both"/>
              <w:rPr>
                <w:i/>
                <w:iCs/>
                <w:sz w:val="18"/>
                <w:szCs w:val="18"/>
                <w:shd w:val="clear" w:color="auto" w:fill="FFFFFF"/>
              </w:rPr>
            </w:pPr>
            <w:r>
              <w:rPr>
                <w:i/>
                <w:iCs/>
                <w:sz w:val="18"/>
                <w:szCs w:val="18"/>
                <w:shd w:val="clear" w:color="auto" w:fill="FFFFFF"/>
              </w:rPr>
              <w:t>Eligible students: BSc, Master's and Erasmus students</w:t>
            </w:r>
          </w:p>
        </w:tc>
      </w:tr>
      <w:tr w:rsidR="008545E2" w14:paraId="16F539AE" w14:textId="77777777">
        <w:tc>
          <w:tcPr>
            <w:tcW w:w="3276" w:type="dxa"/>
          </w:tcPr>
          <w:p w14:paraId="343473A7" w14:textId="77777777" w:rsidR="008545E2" w:rsidRDefault="00D323BE">
            <w:pPr>
              <w:spacing w:after="120"/>
              <w:jc w:val="both"/>
              <w:rPr>
                <w:sz w:val="18"/>
                <w:szCs w:val="18"/>
                <w:shd w:val="clear" w:color="auto" w:fill="FFFFFF"/>
              </w:rPr>
            </w:pPr>
            <w:r>
              <w:rPr>
                <w:sz w:val="18"/>
                <w:szCs w:val="18"/>
                <w:shd w:val="clear" w:color="auto" w:fill="FFFFFF"/>
              </w:rPr>
              <w:t xml:space="preserve">The WP7 KPI “Number of students involved in Student Research Hub” is still very low. </w:t>
            </w:r>
          </w:p>
          <w:p w14:paraId="5B45A82E" w14:textId="77777777" w:rsidR="008545E2" w:rsidRDefault="008545E2">
            <w:pPr>
              <w:spacing w:after="120"/>
              <w:jc w:val="both"/>
              <w:rPr>
                <w:sz w:val="18"/>
                <w:szCs w:val="18"/>
                <w:shd w:val="clear" w:color="auto" w:fill="FFFFFF"/>
              </w:rPr>
            </w:pPr>
          </w:p>
        </w:tc>
        <w:tc>
          <w:tcPr>
            <w:tcW w:w="3276" w:type="dxa"/>
          </w:tcPr>
          <w:p w14:paraId="1A51D6BD" w14:textId="77777777" w:rsidR="008545E2" w:rsidRDefault="00D323BE">
            <w:pPr>
              <w:spacing w:after="120"/>
              <w:jc w:val="both"/>
              <w:rPr>
                <w:i/>
                <w:iCs/>
                <w:sz w:val="18"/>
                <w:szCs w:val="18"/>
                <w:shd w:val="clear" w:color="auto" w:fill="FFFFFF"/>
              </w:rPr>
            </w:pPr>
            <w:r>
              <w:rPr>
                <w:i/>
                <w:iCs/>
                <w:sz w:val="18"/>
                <w:szCs w:val="18"/>
                <w:shd w:val="clear" w:color="auto" w:fill="FFFFFF"/>
              </w:rPr>
              <w:t>Reinforce mitigating measures and activities in WP</w:t>
            </w:r>
            <w:r>
              <w:rPr>
                <w:i/>
                <w:iCs/>
                <w:sz w:val="18"/>
                <w:szCs w:val="18"/>
                <w:shd w:val="clear" w:color="auto" w:fill="FFFFFF"/>
              </w:rPr>
              <w:t>7 to ensure that the target will be reached</w:t>
            </w:r>
          </w:p>
        </w:tc>
        <w:tc>
          <w:tcPr>
            <w:tcW w:w="3277" w:type="dxa"/>
          </w:tcPr>
          <w:p w14:paraId="50A7C4F6" w14:textId="77777777" w:rsidR="008545E2" w:rsidRDefault="00D323BE">
            <w:pPr>
              <w:spacing w:after="120"/>
              <w:jc w:val="both"/>
              <w:rPr>
                <w:i/>
                <w:iCs/>
                <w:sz w:val="18"/>
                <w:szCs w:val="18"/>
                <w:shd w:val="clear" w:color="auto" w:fill="FFFFFF"/>
              </w:rPr>
            </w:pPr>
            <w:r>
              <w:rPr>
                <w:i/>
                <w:iCs/>
                <w:sz w:val="18"/>
                <w:szCs w:val="18"/>
                <w:shd w:val="clear" w:color="auto" w:fill="FFFFFF"/>
              </w:rPr>
              <w:t>Increased awareness of SRH benefits</w:t>
            </w:r>
          </w:p>
          <w:p w14:paraId="4F3BE2F7" w14:textId="77777777" w:rsidR="008545E2" w:rsidRDefault="00D323BE">
            <w:pPr>
              <w:spacing w:after="120"/>
              <w:jc w:val="both"/>
              <w:rPr>
                <w:i/>
                <w:iCs/>
                <w:sz w:val="18"/>
                <w:szCs w:val="18"/>
                <w:shd w:val="clear" w:color="auto" w:fill="FFFFFF"/>
              </w:rPr>
            </w:pPr>
            <w:r>
              <w:rPr>
                <w:i/>
                <w:iCs/>
                <w:sz w:val="18"/>
                <w:szCs w:val="18"/>
                <w:shd w:val="clear" w:color="auto" w:fill="FFFFFF"/>
              </w:rPr>
              <w:t>Synergies with WP2 and Minor Programmes</w:t>
            </w:r>
          </w:p>
          <w:p w14:paraId="477EF027" w14:textId="77777777" w:rsidR="008545E2" w:rsidRDefault="00D323BE">
            <w:pPr>
              <w:spacing w:after="120"/>
              <w:jc w:val="both"/>
              <w:rPr>
                <w:i/>
                <w:iCs/>
                <w:sz w:val="18"/>
                <w:szCs w:val="18"/>
                <w:shd w:val="clear" w:color="auto" w:fill="FFFFFF"/>
              </w:rPr>
            </w:pPr>
            <w:r>
              <w:rPr>
                <w:i/>
                <w:iCs/>
                <w:sz w:val="18"/>
                <w:szCs w:val="18"/>
                <w:shd w:val="clear" w:color="auto" w:fill="FFFFFF"/>
              </w:rPr>
              <w:t>Enhanced Mobility Opportunities</w:t>
            </w:r>
          </w:p>
        </w:tc>
        <w:tc>
          <w:tcPr>
            <w:tcW w:w="2499" w:type="dxa"/>
          </w:tcPr>
          <w:p w14:paraId="6BCFDA83" w14:textId="77777777" w:rsidR="008545E2" w:rsidRDefault="00D323BE">
            <w:pPr>
              <w:spacing w:after="120"/>
              <w:jc w:val="both"/>
              <w:rPr>
                <w:i/>
                <w:iCs/>
                <w:sz w:val="18"/>
                <w:szCs w:val="18"/>
                <w:shd w:val="clear" w:color="auto" w:fill="FFFFFF"/>
              </w:rPr>
            </w:pPr>
            <w:r>
              <w:rPr>
                <w:i/>
                <w:iCs/>
                <w:sz w:val="18"/>
                <w:szCs w:val="18"/>
                <w:shd w:val="clear" w:color="auto" w:fill="FFFFFF"/>
              </w:rPr>
              <w:t>Number of students registrations: 152</w:t>
            </w:r>
          </w:p>
          <w:p w14:paraId="1FFEC555" w14:textId="77777777" w:rsidR="008545E2" w:rsidRDefault="00D323BE">
            <w:pPr>
              <w:spacing w:after="120"/>
              <w:jc w:val="both"/>
              <w:rPr>
                <w:i/>
                <w:iCs/>
                <w:sz w:val="18"/>
                <w:szCs w:val="18"/>
                <w:shd w:val="clear" w:color="auto" w:fill="FFFFFF"/>
              </w:rPr>
            </w:pPr>
            <w:r>
              <w:rPr>
                <w:i/>
                <w:iCs/>
                <w:sz w:val="18"/>
                <w:szCs w:val="18"/>
                <w:shd w:val="clear" w:color="auto" w:fill="FFFFFF"/>
              </w:rPr>
              <w:t>Number of students involved: 90</w:t>
            </w:r>
          </w:p>
          <w:p w14:paraId="0BE51D88" w14:textId="77777777" w:rsidR="008545E2" w:rsidRDefault="00D323BE">
            <w:pPr>
              <w:spacing w:after="120"/>
              <w:jc w:val="both"/>
              <w:rPr>
                <w:i/>
                <w:iCs/>
                <w:sz w:val="18"/>
                <w:szCs w:val="18"/>
                <w:shd w:val="clear" w:color="auto" w:fill="FFFFFF"/>
              </w:rPr>
            </w:pPr>
            <w:r>
              <w:rPr>
                <w:i/>
                <w:iCs/>
                <w:sz w:val="18"/>
                <w:szCs w:val="18"/>
                <w:shd w:val="clear" w:color="auto" w:fill="FFFFFF"/>
              </w:rPr>
              <w:t>Number of international mobilities</w:t>
            </w:r>
            <w:r>
              <w:rPr>
                <w:i/>
                <w:iCs/>
                <w:sz w:val="18"/>
                <w:szCs w:val="18"/>
                <w:shd w:val="clear" w:color="auto" w:fill="FFFFFF"/>
              </w:rPr>
              <w:t>: 1</w:t>
            </w:r>
          </w:p>
        </w:tc>
        <w:tc>
          <w:tcPr>
            <w:tcW w:w="2525" w:type="dxa"/>
          </w:tcPr>
          <w:p w14:paraId="6FAAA11A" w14:textId="76216106" w:rsidR="008545E2" w:rsidRDefault="00D323BE">
            <w:pPr>
              <w:spacing w:after="120"/>
              <w:ind w:right="459"/>
              <w:jc w:val="both"/>
              <w:rPr>
                <w:i/>
                <w:iCs/>
                <w:sz w:val="18"/>
                <w:szCs w:val="18"/>
                <w:shd w:val="clear" w:color="auto" w:fill="FFFFFF"/>
              </w:rPr>
            </w:pPr>
            <w:r>
              <w:rPr>
                <w:i/>
                <w:iCs/>
                <w:sz w:val="18"/>
                <w:szCs w:val="18"/>
                <w:shd w:val="clear" w:color="auto" w:fill="FFFFFF"/>
              </w:rPr>
              <w:t>Number of students registrations:</w:t>
            </w:r>
            <w:r w:rsidR="00AF52CF">
              <w:rPr>
                <w:i/>
                <w:iCs/>
                <w:sz w:val="18"/>
                <w:szCs w:val="18"/>
                <w:shd w:val="clear" w:color="auto" w:fill="FFFFFF"/>
              </w:rPr>
              <w:t>1889</w:t>
            </w:r>
          </w:p>
          <w:p w14:paraId="7FF35335" w14:textId="3F523E33" w:rsidR="008545E2" w:rsidRDefault="00D323BE">
            <w:pPr>
              <w:spacing w:after="120"/>
              <w:ind w:right="459"/>
              <w:jc w:val="both"/>
              <w:rPr>
                <w:i/>
                <w:iCs/>
                <w:sz w:val="18"/>
                <w:szCs w:val="18"/>
                <w:shd w:val="clear" w:color="auto" w:fill="FFFFFF"/>
              </w:rPr>
            </w:pPr>
            <w:r>
              <w:rPr>
                <w:i/>
                <w:iCs/>
                <w:sz w:val="18"/>
                <w:szCs w:val="18"/>
                <w:shd w:val="clear" w:color="auto" w:fill="FFFFFF"/>
              </w:rPr>
              <w:t xml:space="preserve">Number of students involved: </w:t>
            </w:r>
            <w:r w:rsidR="00B83862">
              <w:rPr>
                <w:i/>
                <w:iCs/>
                <w:sz w:val="18"/>
                <w:szCs w:val="18"/>
                <w:shd w:val="clear" w:color="auto" w:fill="FFFFFF"/>
              </w:rPr>
              <w:t>1109</w:t>
            </w:r>
          </w:p>
          <w:p w14:paraId="34CC26B2" w14:textId="14369749" w:rsidR="008545E2" w:rsidRDefault="00D323BE">
            <w:pPr>
              <w:spacing w:after="120"/>
              <w:ind w:right="459"/>
              <w:jc w:val="both"/>
              <w:rPr>
                <w:i/>
                <w:iCs/>
                <w:sz w:val="18"/>
                <w:szCs w:val="18"/>
                <w:shd w:val="clear" w:color="auto" w:fill="FFFFFF"/>
              </w:rPr>
            </w:pPr>
            <w:r>
              <w:rPr>
                <w:i/>
                <w:iCs/>
                <w:sz w:val="18"/>
                <w:szCs w:val="18"/>
                <w:shd w:val="clear" w:color="auto" w:fill="FFFFFF"/>
              </w:rPr>
              <w:t xml:space="preserve">Number of international mobilities: </w:t>
            </w:r>
            <w:r w:rsidR="008E4E5E">
              <w:rPr>
                <w:i/>
                <w:iCs/>
                <w:sz w:val="18"/>
                <w:szCs w:val="18"/>
                <w:shd w:val="clear" w:color="auto" w:fill="FFFFFF"/>
              </w:rPr>
              <w:t>145</w:t>
            </w:r>
          </w:p>
        </w:tc>
      </w:tr>
      <w:tr w:rsidR="008545E2" w14:paraId="4DB3E0BD" w14:textId="77777777">
        <w:tc>
          <w:tcPr>
            <w:tcW w:w="3276" w:type="dxa"/>
          </w:tcPr>
          <w:p w14:paraId="58B298D5" w14:textId="77777777" w:rsidR="008545E2" w:rsidRDefault="008545E2">
            <w:pPr>
              <w:spacing w:after="120"/>
              <w:jc w:val="both"/>
              <w:rPr>
                <w:sz w:val="18"/>
                <w:szCs w:val="18"/>
                <w:shd w:val="clear" w:color="auto" w:fill="FFFFFF"/>
              </w:rPr>
            </w:pPr>
          </w:p>
        </w:tc>
        <w:tc>
          <w:tcPr>
            <w:tcW w:w="3276" w:type="dxa"/>
          </w:tcPr>
          <w:p w14:paraId="569E0E4D" w14:textId="77777777" w:rsidR="008545E2" w:rsidRDefault="00D323BE">
            <w:pPr>
              <w:spacing w:after="120"/>
              <w:jc w:val="both"/>
              <w:rPr>
                <w:i/>
                <w:iCs/>
                <w:sz w:val="18"/>
                <w:szCs w:val="18"/>
                <w:shd w:val="clear" w:color="auto" w:fill="FFFFFF"/>
              </w:rPr>
            </w:pPr>
            <w:r>
              <w:rPr>
                <w:i/>
                <w:iCs/>
                <w:sz w:val="18"/>
                <w:szCs w:val="18"/>
                <w:shd w:val="clear" w:color="auto" w:fill="FFFFFF"/>
              </w:rPr>
              <w:t xml:space="preserve">Reinforce communication efforts through the different channels (web page, social media, brochures etc.), clearly highlighting the </w:t>
            </w:r>
            <w:r>
              <w:rPr>
                <w:i/>
                <w:iCs/>
                <w:sz w:val="18"/>
                <w:szCs w:val="18"/>
                <w:shd w:val="clear" w:color="auto" w:fill="FFFFFF"/>
              </w:rPr>
              <w:t>added value for participants. The frequency and prominence of announcements for new Student Research Hubs and Open Lab Hours should be increased.</w:t>
            </w:r>
          </w:p>
        </w:tc>
        <w:tc>
          <w:tcPr>
            <w:tcW w:w="3277" w:type="dxa"/>
          </w:tcPr>
          <w:p w14:paraId="08978188" w14:textId="1E32B310" w:rsidR="008545E2" w:rsidRDefault="007A20F1">
            <w:pPr>
              <w:spacing w:after="120"/>
              <w:jc w:val="both"/>
              <w:rPr>
                <w:i/>
                <w:iCs/>
                <w:sz w:val="18"/>
                <w:szCs w:val="18"/>
                <w:shd w:val="clear" w:color="auto" w:fill="FFFFFF"/>
              </w:rPr>
            </w:pPr>
            <w:r>
              <w:rPr>
                <w:i/>
                <w:iCs/>
                <w:sz w:val="18"/>
                <w:szCs w:val="18"/>
                <w:shd w:val="clear" w:color="auto" w:fill="FFFFFF"/>
              </w:rPr>
              <w:t>Reinforcement of communication strategy</w:t>
            </w:r>
          </w:p>
        </w:tc>
        <w:tc>
          <w:tcPr>
            <w:tcW w:w="2499" w:type="dxa"/>
          </w:tcPr>
          <w:p w14:paraId="375104EA" w14:textId="14FD4C6F" w:rsidR="008545E2" w:rsidRDefault="007A20F1">
            <w:pPr>
              <w:spacing w:after="120"/>
              <w:jc w:val="both"/>
              <w:rPr>
                <w:i/>
                <w:iCs/>
                <w:sz w:val="18"/>
                <w:szCs w:val="18"/>
                <w:shd w:val="clear" w:color="auto" w:fill="FFFFFF"/>
              </w:rPr>
            </w:pPr>
            <w:r>
              <w:rPr>
                <w:i/>
                <w:iCs/>
                <w:sz w:val="18"/>
                <w:szCs w:val="18"/>
                <w:shd w:val="clear" w:color="auto" w:fill="FFFFFF"/>
              </w:rPr>
              <w:t>Communication strategy:</w:t>
            </w:r>
          </w:p>
          <w:p w14:paraId="3A365BED" w14:textId="77777777" w:rsidR="008545E2" w:rsidRDefault="00D323BE">
            <w:pPr>
              <w:pStyle w:val="Paragraphedeliste"/>
              <w:numPr>
                <w:ilvl w:val="0"/>
                <w:numId w:val="37"/>
              </w:numPr>
              <w:spacing w:after="120"/>
              <w:jc w:val="both"/>
              <w:rPr>
                <w:i/>
                <w:iCs/>
                <w:sz w:val="18"/>
                <w:szCs w:val="18"/>
                <w:shd w:val="clear" w:color="auto" w:fill="FFFFFF"/>
              </w:rPr>
            </w:pPr>
            <w:r>
              <w:rPr>
                <w:i/>
                <w:iCs/>
                <w:sz w:val="18"/>
                <w:szCs w:val="18"/>
                <w:shd w:val="clear" w:color="auto" w:fill="FFFFFF"/>
              </w:rPr>
              <w:t>Emails</w:t>
            </w:r>
          </w:p>
          <w:p w14:paraId="5271618C" w14:textId="77777777" w:rsidR="008545E2" w:rsidRDefault="00D323BE">
            <w:pPr>
              <w:pStyle w:val="Paragraphedeliste"/>
              <w:numPr>
                <w:ilvl w:val="0"/>
                <w:numId w:val="37"/>
              </w:numPr>
              <w:spacing w:after="120"/>
              <w:jc w:val="both"/>
              <w:rPr>
                <w:i/>
                <w:iCs/>
                <w:sz w:val="18"/>
                <w:szCs w:val="18"/>
                <w:shd w:val="clear" w:color="auto" w:fill="FFFFFF"/>
              </w:rPr>
            </w:pPr>
            <w:r>
              <w:rPr>
                <w:i/>
                <w:iCs/>
                <w:sz w:val="18"/>
                <w:szCs w:val="18"/>
                <w:shd w:val="clear" w:color="auto" w:fill="FFFFFF"/>
              </w:rPr>
              <w:t>Webpages</w:t>
            </w:r>
          </w:p>
          <w:p w14:paraId="62B81884" w14:textId="77777777" w:rsidR="008545E2" w:rsidRDefault="00D323BE">
            <w:pPr>
              <w:pStyle w:val="Paragraphedeliste"/>
              <w:numPr>
                <w:ilvl w:val="0"/>
                <w:numId w:val="37"/>
              </w:numPr>
              <w:spacing w:after="120"/>
              <w:jc w:val="both"/>
              <w:rPr>
                <w:i/>
                <w:iCs/>
                <w:sz w:val="18"/>
                <w:szCs w:val="18"/>
                <w:shd w:val="clear" w:color="auto" w:fill="FFFFFF"/>
              </w:rPr>
            </w:pPr>
            <w:r>
              <w:rPr>
                <w:i/>
                <w:iCs/>
                <w:sz w:val="18"/>
                <w:szCs w:val="18"/>
                <w:shd w:val="clear" w:color="auto" w:fill="FFFFFF"/>
              </w:rPr>
              <w:t xml:space="preserve">Brochure </w:t>
            </w:r>
          </w:p>
          <w:p w14:paraId="4B9165EE" w14:textId="77777777" w:rsidR="008545E2" w:rsidRDefault="00D323BE">
            <w:pPr>
              <w:pStyle w:val="Paragraphedeliste"/>
              <w:numPr>
                <w:ilvl w:val="0"/>
                <w:numId w:val="37"/>
              </w:numPr>
              <w:spacing w:after="120"/>
              <w:jc w:val="both"/>
              <w:rPr>
                <w:i/>
                <w:iCs/>
                <w:sz w:val="18"/>
                <w:szCs w:val="18"/>
                <w:shd w:val="clear" w:color="auto" w:fill="FFFFFF"/>
              </w:rPr>
            </w:pPr>
            <w:r>
              <w:rPr>
                <w:i/>
                <w:iCs/>
                <w:sz w:val="18"/>
                <w:szCs w:val="18"/>
                <w:shd w:val="clear" w:color="auto" w:fill="FFFFFF"/>
              </w:rPr>
              <w:t>Social media posts</w:t>
            </w:r>
          </w:p>
          <w:p w14:paraId="24003D78" w14:textId="77777777" w:rsidR="008545E2" w:rsidRDefault="00D323BE">
            <w:pPr>
              <w:pStyle w:val="Paragraphedeliste"/>
              <w:numPr>
                <w:ilvl w:val="0"/>
                <w:numId w:val="37"/>
              </w:numPr>
              <w:spacing w:after="120"/>
              <w:jc w:val="both"/>
              <w:rPr>
                <w:i/>
                <w:iCs/>
                <w:sz w:val="18"/>
                <w:szCs w:val="18"/>
                <w:shd w:val="clear" w:color="auto" w:fill="FFFFFF"/>
              </w:rPr>
            </w:pPr>
            <w:r>
              <w:rPr>
                <w:i/>
                <w:iCs/>
                <w:sz w:val="18"/>
                <w:szCs w:val="18"/>
                <w:shd w:val="clear" w:color="auto" w:fill="FFFFFF"/>
              </w:rPr>
              <w:t>P</w:t>
            </w:r>
            <w:r>
              <w:rPr>
                <w:i/>
                <w:iCs/>
                <w:sz w:val="18"/>
                <w:szCs w:val="18"/>
                <w:shd w:val="clear" w:color="auto" w:fill="FFFFFF"/>
              </w:rPr>
              <w:t>resentation in EU-CONEXUS events</w:t>
            </w:r>
          </w:p>
        </w:tc>
        <w:tc>
          <w:tcPr>
            <w:tcW w:w="2525" w:type="dxa"/>
          </w:tcPr>
          <w:p w14:paraId="3842EE8C" w14:textId="7E7E3BD1" w:rsidR="008545E2" w:rsidRDefault="007A20F1">
            <w:pPr>
              <w:spacing w:after="120"/>
              <w:jc w:val="both"/>
              <w:rPr>
                <w:i/>
                <w:iCs/>
                <w:sz w:val="18"/>
                <w:szCs w:val="18"/>
                <w:shd w:val="clear" w:color="auto" w:fill="FFFFFF"/>
              </w:rPr>
            </w:pPr>
            <w:r>
              <w:rPr>
                <w:i/>
                <w:iCs/>
                <w:sz w:val="18"/>
                <w:szCs w:val="18"/>
                <w:shd w:val="clear" w:color="auto" w:fill="FFFFFF"/>
              </w:rPr>
              <w:t>Communication strategy:</w:t>
            </w:r>
          </w:p>
          <w:p w14:paraId="7AC65569" w14:textId="77777777" w:rsidR="008545E2" w:rsidRDefault="00D323BE">
            <w:pPr>
              <w:pStyle w:val="Paragraphedeliste"/>
              <w:numPr>
                <w:ilvl w:val="0"/>
                <w:numId w:val="38"/>
              </w:numPr>
              <w:spacing w:after="120"/>
              <w:jc w:val="both"/>
              <w:rPr>
                <w:i/>
                <w:iCs/>
                <w:sz w:val="18"/>
                <w:szCs w:val="18"/>
                <w:shd w:val="clear" w:color="auto" w:fill="FFFFFF"/>
              </w:rPr>
            </w:pPr>
            <w:r>
              <w:rPr>
                <w:i/>
                <w:iCs/>
                <w:sz w:val="18"/>
                <w:szCs w:val="18"/>
                <w:shd w:val="clear" w:color="auto" w:fill="FFFFFF"/>
              </w:rPr>
              <w:t>Emails</w:t>
            </w:r>
          </w:p>
          <w:p w14:paraId="25C79435" w14:textId="77777777" w:rsidR="008545E2" w:rsidRDefault="00D323BE">
            <w:pPr>
              <w:pStyle w:val="Paragraphedeliste"/>
              <w:numPr>
                <w:ilvl w:val="0"/>
                <w:numId w:val="38"/>
              </w:numPr>
              <w:spacing w:after="120"/>
              <w:jc w:val="both"/>
              <w:rPr>
                <w:i/>
                <w:iCs/>
                <w:sz w:val="18"/>
                <w:szCs w:val="18"/>
                <w:shd w:val="clear" w:color="auto" w:fill="FFFFFF"/>
              </w:rPr>
            </w:pPr>
            <w:r>
              <w:rPr>
                <w:i/>
                <w:iCs/>
                <w:sz w:val="18"/>
                <w:szCs w:val="18"/>
                <w:shd w:val="clear" w:color="auto" w:fill="FFFFFF"/>
              </w:rPr>
              <w:t>Webpages</w:t>
            </w:r>
          </w:p>
          <w:p w14:paraId="748D80DB" w14:textId="77777777" w:rsidR="008545E2" w:rsidRDefault="00D323BE">
            <w:pPr>
              <w:pStyle w:val="Paragraphedeliste"/>
              <w:numPr>
                <w:ilvl w:val="0"/>
                <w:numId w:val="38"/>
              </w:numPr>
              <w:spacing w:after="120"/>
              <w:jc w:val="both"/>
              <w:rPr>
                <w:i/>
                <w:iCs/>
                <w:sz w:val="18"/>
                <w:szCs w:val="18"/>
                <w:shd w:val="clear" w:color="auto" w:fill="FFFFFF"/>
              </w:rPr>
            </w:pPr>
            <w:r>
              <w:rPr>
                <w:i/>
                <w:iCs/>
                <w:sz w:val="18"/>
                <w:szCs w:val="18"/>
                <w:shd w:val="clear" w:color="auto" w:fill="FFFFFF"/>
              </w:rPr>
              <w:t xml:space="preserve">Brochure </w:t>
            </w:r>
          </w:p>
          <w:p w14:paraId="739535F6" w14:textId="77777777" w:rsidR="008545E2" w:rsidRDefault="00D323BE">
            <w:pPr>
              <w:pStyle w:val="Paragraphedeliste"/>
              <w:numPr>
                <w:ilvl w:val="0"/>
                <w:numId w:val="38"/>
              </w:numPr>
              <w:spacing w:after="120"/>
              <w:jc w:val="both"/>
              <w:rPr>
                <w:i/>
                <w:iCs/>
                <w:sz w:val="18"/>
                <w:szCs w:val="18"/>
                <w:shd w:val="clear" w:color="auto" w:fill="FFFFFF"/>
              </w:rPr>
            </w:pPr>
            <w:r>
              <w:rPr>
                <w:i/>
                <w:iCs/>
                <w:sz w:val="18"/>
                <w:szCs w:val="18"/>
                <w:shd w:val="clear" w:color="auto" w:fill="FFFFFF"/>
              </w:rPr>
              <w:t>Social media posts</w:t>
            </w:r>
          </w:p>
          <w:p w14:paraId="3E44077E" w14:textId="77777777" w:rsidR="008545E2" w:rsidRDefault="00D323BE">
            <w:pPr>
              <w:pStyle w:val="Paragraphedeliste"/>
              <w:numPr>
                <w:ilvl w:val="0"/>
                <w:numId w:val="38"/>
              </w:numPr>
              <w:spacing w:after="120"/>
              <w:jc w:val="both"/>
              <w:rPr>
                <w:i/>
                <w:iCs/>
                <w:sz w:val="18"/>
                <w:szCs w:val="18"/>
                <w:shd w:val="clear" w:color="auto" w:fill="FFFFFF"/>
              </w:rPr>
            </w:pPr>
            <w:r>
              <w:rPr>
                <w:i/>
                <w:iCs/>
                <w:sz w:val="18"/>
                <w:szCs w:val="18"/>
                <w:shd w:val="clear" w:color="auto" w:fill="FFFFFF"/>
              </w:rPr>
              <w:t>Presentation in EU-CONEXUS events</w:t>
            </w:r>
          </w:p>
          <w:p w14:paraId="52E0409E" w14:textId="77777777" w:rsidR="008545E2" w:rsidRDefault="00D323BE">
            <w:pPr>
              <w:pStyle w:val="Paragraphedeliste"/>
              <w:numPr>
                <w:ilvl w:val="0"/>
                <w:numId w:val="38"/>
              </w:numPr>
              <w:spacing w:after="120"/>
              <w:jc w:val="both"/>
              <w:rPr>
                <w:i/>
                <w:iCs/>
                <w:sz w:val="18"/>
                <w:szCs w:val="18"/>
                <w:shd w:val="clear" w:color="auto" w:fill="FFFFFF"/>
              </w:rPr>
            </w:pPr>
            <w:r>
              <w:rPr>
                <w:i/>
                <w:iCs/>
                <w:sz w:val="18"/>
                <w:szCs w:val="18"/>
                <w:shd w:val="clear" w:color="auto" w:fill="FFFFFF"/>
              </w:rPr>
              <w:t>Boosted video</w:t>
            </w:r>
          </w:p>
          <w:p w14:paraId="001BD10F" w14:textId="77777777" w:rsidR="008545E2" w:rsidRDefault="00D323BE">
            <w:pPr>
              <w:pStyle w:val="Paragraphedeliste"/>
              <w:numPr>
                <w:ilvl w:val="0"/>
                <w:numId w:val="38"/>
              </w:numPr>
              <w:spacing w:after="120"/>
              <w:jc w:val="both"/>
              <w:rPr>
                <w:i/>
                <w:iCs/>
                <w:sz w:val="18"/>
                <w:szCs w:val="18"/>
                <w:shd w:val="clear" w:color="auto" w:fill="FFFFFF"/>
              </w:rPr>
            </w:pPr>
            <w:r>
              <w:rPr>
                <w:i/>
                <w:iCs/>
                <w:sz w:val="18"/>
                <w:szCs w:val="18"/>
                <w:shd w:val="clear" w:color="auto" w:fill="FFFFFF"/>
              </w:rPr>
              <w:t>Testimonials</w:t>
            </w:r>
          </w:p>
          <w:p w14:paraId="462FCFE4" w14:textId="77777777" w:rsidR="008545E2" w:rsidRDefault="00D323BE">
            <w:pPr>
              <w:pStyle w:val="Paragraphedeliste"/>
              <w:numPr>
                <w:ilvl w:val="0"/>
                <w:numId w:val="38"/>
              </w:numPr>
              <w:spacing w:after="120"/>
              <w:jc w:val="both"/>
              <w:rPr>
                <w:i/>
                <w:iCs/>
                <w:sz w:val="18"/>
                <w:szCs w:val="18"/>
                <w:shd w:val="clear" w:color="auto" w:fill="FFFFFF"/>
              </w:rPr>
            </w:pPr>
            <w:r>
              <w:rPr>
                <w:i/>
                <w:iCs/>
                <w:sz w:val="18"/>
                <w:szCs w:val="18"/>
                <w:shd w:val="clear" w:color="auto" w:fill="FFFFFF"/>
              </w:rPr>
              <w:t>Articles</w:t>
            </w:r>
          </w:p>
          <w:p w14:paraId="33473473" w14:textId="77777777" w:rsidR="008545E2" w:rsidRDefault="00D323BE">
            <w:pPr>
              <w:pStyle w:val="Paragraphedeliste"/>
              <w:numPr>
                <w:ilvl w:val="0"/>
                <w:numId w:val="38"/>
              </w:numPr>
              <w:spacing w:after="120"/>
              <w:jc w:val="both"/>
              <w:rPr>
                <w:i/>
                <w:iCs/>
                <w:sz w:val="18"/>
                <w:szCs w:val="18"/>
                <w:shd w:val="clear" w:color="auto" w:fill="FFFFFF"/>
              </w:rPr>
            </w:pPr>
            <w:r>
              <w:rPr>
                <w:i/>
                <w:iCs/>
                <w:sz w:val="18"/>
                <w:szCs w:val="18"/>
                <w:shd w:val="clear" w:color="auto" w:fill="FFFFFF"/>
              </w:rPr>
              <w:t>Presentation in Institutional events</w:t>
            </w:r>
          </w:p>
        </w:tc>
      </w:tr>
      <w:tr w:rsidR="008545E2" w14:paraId="75639564" w14:textId="77777777">
        <w:tc>
          <w:tcPr>
            <w:tcW w:w="3276" w:type="dxa"/>
          </w:tcPr>
          <w:p w14:paraId="08C19F03" w14:textId="77777777" w:rsidR="008545E2" w:rsidRDefault="00D323BE">
            <w:pPr>
              <w:spacing w:after="120"/>
              <w:jc w:val="both"/>
              <w:rPr>
                <w:sz w:val="18"/>
                <w:szCs w:val="18"/>
                <w:shd w:val="clear" w:color="auto" w:fill="FFFFFF"/>
              </w:rPr>
            </w:pPr>
            <w:r>
              <w:rPr>
                <w:sz w:val="18"/>
                <w:szCs w:val="18"/>
                <w:shd w:val="clear" w:color="auto" w:fill="FFFFFF"/>
              </w:rPr>
              <w:t xml:space="preserve">The contribution of the participants is aligned with commitments in the </w:t>
            </w:r>
            <w:proofErr w:type="spellStart"/>
            <w:r>
              <w:rPr>
                <w:sz w:val="18"/>
                <w:szCs w:val="18"/>
                <w:shd w:val="clear" w:color="auto" w:fill="FFFFFF"/>
              </w:rPr>
              <w:t>DoA</w:t>
            </w:r>
            <w:proofErr w:type="spellEnd"/>
            <w:r>
              <w:rPr>
                <w:sz w:val="18"/>
                <w:szCs w:val="18"/>
                <w:shd w:val="clear" w:color="auto" w:fill="FFFFFF"/>
              </w:rPr>
              <w:t xml:space="preserve">, although there are some exceptions. In WP7, all partners contributed to the development of the tasks in 7.1 and 7.2; however, their involvement did not </w:t>
            </w:r>
            <w:r>
              <w:rPr>
                <w:sz w:val="18"/>
                <w:szCs w:val="18"/>
                <w:shd w:val="clear" w:color="auto" w:fill="FFFFFF"/>
              </w:rPr>
              <w:lastRenderedPageBreak/>
              <w:t xml:space="preserve">fully align with the level </w:t>
            </w:r>
            <w:r>
              <w:rPr>
                <w:sz w:val="18"/>
                <w:szCs w:val="18"/>
                <w:shd w:val="clear" w:color="auto" w:fill="FFFFFF"/>
              </w:rPr>
              <w:t xml:space="preserve">of participation initially planned in the </w:t>
            </w:r>
            <w:proofErr w:type="spellStart"/>
            <w:r>
              <w:rPr>
                <w:sz w:val="18"/>
                <w:szCs w:val="18"/>
                <w:shd w:val="clear" w:color="auto" w:fill="FFFFFF"/>
              </w:rPr>
              <w:t>DoA</w:t>
            </w:r>
            <w:proofErr w:type="spellEnd"/>
          </w:p>
        </w:tc>
        <w:tc>
          <w:tcPr>
            <w:tcW w:w="3276" w:type="dxa"/>
          </w:tcPr>
          <w:p w14:paraId="06FDDC3B" w14:textId="77777777" w:rsidR="008545E2" w:rsidRDefault="00D323BE">
            <w:pPr>
              <w:spacing w:after="120"/>
              <w:jc w:val="both"/>
              <w:rPr>
                <w:i/>
                <w:iCs/>
                <w:sz w:val="18"/>
                <w:szCs w:val="18"/>
                <w:shd w:val="clear" w:color="auto" w:fill="FFFFFF"/>
              </w:rPr>
            </w:pPr>
            <w:r>
              <w:rPr>
                <w:i/>
                <w:iCs/>
                <w:sz w:val="18"/>
                <w:szCs w:val="18"/>
                <w:shd w:val="clear" w:color="auto" w:fill="FFFFFF"/>
              </w:rPr>
              <w:lastRenderedPageBreak/>
              <w:t xml:space="preserve">It is also not fully clear how the mitigation measure of adjusting the SRH to be offered with </w:t>
            </w:r>
            <w:proofErr w:type="spellStart"/>
            <w:r>
              <w:rPr>
                <w:i/>
                <w:iCs/>
                <w:sz w:val="18"/>
                <w:szCs w:val="18"/>
                <w:shd w:val="clear" w:color="auto" w:fill="FFFFFF"/>
              </w:rPr>
              <w:t>LRUniv</w:t>
            </w:r>
            <w:proofErr w:type="spellEnd"/>
            <w:r>
              <w:rPr>
                <w:i/>
                <w:iCs/>
                <w:sz w:val="18"/>
                <w:szCs w:val="18"/>
                <w:shd w:val="clear" w:color="auto" w:fill="FFFFFF"/>
              </w:rPr>
              <w:t xml:space="preserve"> withdrawal would be carried out.</w:t>
            </w:r>
          </w:p>
        </w:tc>
        <w:tc>
          <w:tcPr>
            <w:tcW w:w="3277" w:type="dxa"/>
          </w:tcPr>
          <w:p w14:paraId="53F6885E" w14:textId="487D4458" w:rsidR="008545E2" w:rsidRDefault="00D323BE">
            <w:pPr>
              <w:spacing w:after="120"/>
              <w:jc w:val="both"/>
              <w:rPr>
                <w:i/>
                <w:iCs/>
                <w:sz w:val="18"/>
                <w:szCs w:val="18"/>
                <w:shd w:val="clear" w:color="auto" w:fill="FFFFFF"/>
              </w:rPr>
            </w:pPr>
            <w:r>
              <w:rPr>
                <w:i/>
                <w:iCs/>
                <w:sz w:val="18"/>
                <w:szCs w:val="18"/>
                <w:shd w:val="clear" w:color="auto" w:fill="FFFFFF"/>
              </w:rPr>
              <w:t>Efforts to cover the expected number of offers</w:t>
            </w:r>
          </w:p>
        </w:tc>
        <w:tc>
          <w:tcPr>
            <w:tcW w:w="2499" w:type="dxa"/>
          </w:tcPr>
          <w:p w14:paraId="33DA5C2F" w14:textId="77777777" w:rsidR="008545E2" w:rsidRDefault="00D323BE">
            <w:pPr>
              <w:spacing w:after="120"/>
              <w:jc w:val="both"/>
              <w:rPr>
                <w:i/>
                <w:iCs/>
                <w:sz w:val="18"/>
                <w:szCs w:val="18"/>
                <w:shd w:val="clear" w:color="auto" w:fill="FFFFFF"/>
              </w:rPr>
            </w:pPr>
            <w:r>
              <w:rPr>
                <w:i/>
                <w:iCs/>
                <w:sz w:val="18"/>
                <w:szCs w:val="18"/>
                <w:shd w:val="clear" w:color="auto" w:fill="FFFFFF"/>
              </w:rPr>
              <w:t>No mitigation measure applied</w:t>
            </w:r>
          </w:p>
        </w:tc>
        <w:tc>
          <w:tcPr>
            <w:tcW w:w="2525" w:type="dxa"/>
          </w:tcPr>
          <w:p w14:paraId="5B0F4F57" w14:textId="77777777" w:rsidR="008545E2" w:rsidRDefault="00D323BE">
            <w:pPr>
              <w:spacing w:after="120"/>
              <w:jc w:val="both"/>
              <w:rPr>
                <w:i/>
                <w:iCs/>
                <w:sz w:val="18"/>
                <w:szCs w:val="18"/>
                <w:shd w:val="clear" w:color="auto" w:fill="FFFFFF"/>
              </w:rPr>
            </w:pPr>
            <w:r>
              <w:rPr>
                <w:i/>
                <w:iCs/>
                <w:sz w:val="18"/>
                <w:szCs w:val="18"/>
                <w:shd w:val="clear" w:color="auto" w:fill="FFFFFF"/>
              </w:rPr>
              <w:t>Certain partners achieved to offer up to 22 SRH until the end of the project.</w:t>
            </w:r>
          </w:p>
        </w:tc>
      </w:tr>
      <w:tr w:rsidR="008545E2" w14:paraId="58863B63" w14:textId="77777777">
        <w:tc>
          <w:tcPr>
            <w:tcW w:w="3276" w:type="dxa"/>
          </w:tcPr>
          <w:p w14:paraId="086726E6" w14:textId="77777777" w:rsidR="008545E2" w:rsidRDefault="00D323BE">
            <w:pPr>
              <w:spacing w:after="120"/>
              <w:jc w:val="both"/>
              <w:rPr>
                <w:sz w:val="18"/>
                <w:szCs w:val="18"/>
                <w:shd w:val="clear" w:color="auto" w:fill="FFFFFF"/>
              </w:rPr>
            </w:pPr>
            <w:r>
              <w:rPr>
                <w:sz w:val="18"/>
                <w:szCs w:val="18"/>
                <w:shd w:val="clear" w:color="auto" w:fill="FFFFFF"/>
              </w:rPr>
              <w:t>It is noted that the Student Research Hubs offers in particular have been very unequally distributed among partners and one partner (</w:t>
            </w:r>
            <w:proofErr w:type="spellStart"/>
            <w:r>
              <w:rPr>
                <w:sz w:val="18"/>
                <w:szCs w:val="18"/>
                <w:shd w:val="clear" w:color="auto" w:fill="FFFFFF"/>
              </w:rPr>
              <w:t>LRUniv</w:t>
            </w:r>
            <w:proofErr w:type="spellEnd"/>
            <w:r>
              <w:rPr>
                <w:sz w:val="18"/>
                <w:szCs w:val="18"/>
                <w:shd w:val="clear" w:color="auto" w:fill="FFFFFF"/>
              </w:rPr>
              <w:t xml:space="preserve">) has even withdrawn from </w:t>
            </w:r>
            <w:r>
              <w:rPr>
                <w:bCs/>
                <w:sz w:val="18"/>
                <w:szCs w:val="18"/>
                <w:shd w:val="clear" w:color="auto" w:fill="FFFFFF"/>
              </w:rPr>
              <w:t>the activity for reasons which are not explained in the periodic report.</w:t>
            </w:r>
          </w:p>
        </w:tc>
        <w:tc>
          <w:tcPr>
            <w:tcW w:w="3276" w:type="dxa"/>
          </w:tcPr>
          <w:p w14:paraId="784C0BE9" w14:textId="77777777" w:rsidR="008545E2" w:rsidRDefault="008545E2">
            <w:pPr>
              <w:spacing w:after="120"/>
              <w:jc w:val="both"/>
              <w:rPr>
                <w:sz w:val="18"/>
                <w:szCs w:val="18"/>
                <w:shd w:val="clear" w:color="auto" w:fill="FFFFFF"/>
              </w:rPr>
            </w:pPr>
          </w:p>
        </w:tc>
        <w:tc>
          <w:tcPr>
            <w:tcW w:w="3277" w:type="dxa"/>
          </w:tcPr>
          <w:p w14:paraId="1871D8FE" w14:textId="77777777" w:rsidR="008545E2" w:rsidRDefault="00D323BE">
            <w:pPr>
              <w:spacing w:after="120"/>
              <w:jc w:val="both"/>
              <w:rPr>
                <w:sz w:val="18"/>
                <w:szCs w:val="18"/>
                <w:shd w:val="clear" w:color="auto" w:fill="FFFFFF"/>
              </w:rPr>
            </w:pPr>
            <w:r>
              <w:rPr>
                <w:sz w:val="18"/>
                <w:szCs w:val="18"/>
                <w:shd w:val="clear" w:color="auto" w:fill="FFFFFF"/>
              </w:rPr>
              <w:t>Intensified efforts to have offers from all partner Universities.</w:t>
            </w:r>
          </w:p>
          <w:p w14:paraId="629E38C0" w14:textId="77777777" w:rsidR="008545E2" w:rsidRDefault="00D323BE">
            <w:pPr>
              <w:spacing w:after="120"/>
              <w:jc w:val="both"/>
            </w:pPr>
            <w:r>
              <w:rPr>
                <w:sz w:val="18"/>
                <w:szCs w:val="18"/>
                <w:shd w:val="clear" w:color="auto" w:fill="FFFFFF"/>
              </w:rPr>
              <w:t>Personalized recruitment strategy</w:t>
            </w:r>
            <w:r>
              <w:t xml:space="preserve"> </w:t>
            </w:r>
          </w:p>
          <w:p w14:paraId="6AF40B98" w14:textId="77777777" w:rsidR="008545E2" w:rsidRDefault="00D323BE">
            <w:pPr>
              <w:spacing w:after="120"/>
              <w:jc w:val="both"/>
              <w:rPr>
                <w:sz w:val="18"/>
                <w:szCs w:val="18"/>
                <w:shd w:val="clear" w:color="auto" w:fill="FFFFFF"/>
              </w:rPr>
            </w:pPr>
            <w:r>
              <w:rPr>
                <w:sz w:val="18"/>
                <w:szCs w:val="18"/>
                <w:shd w:val="clear" w:color="auto" w:fill="FFFFFF"/>
              </w:rPr>
              <w:t>Continuous institutional support</w:t>
            </w:r>
          </w:p>
          <w:p w14:paraId="2F6DAB00" w14:textId="77777777" w:rsidR="008545E2" w:rsidRDefault="00D323BE">
            <w:pPr>
              <w:spacing w:after="120"/>
              <w:jc w:val="both"/>
              <w:rPr>
                <w:sz w:val="18"/>
                <w:szCs w:val="18"/>
                <w:shd w:val="clear" w:color="auto" w:fill="FFFFFF"/>
              </w:rPr>
            </w:pPr>
            <w:r>
              <w:rPr>
                <w:sz w:val="18"/>
                <w:szCs w:val="18"/>
                <w:shd w:val="clear" w:color="auto" w:fill="FFFFFF"/>
              </w:rPr>
              <w:t xml:space="preserve">Justification of </w:t>
            </w:r>
            <w:proofErr w:type="spellStart"/>
            <w:r>
              <w:rPr>
                <w:sz w:val="18"/>
                <w:szCs w:val="18"/>
                <w:shd w:val="clear" w:color="auto" w:fill="FFFFFF"/>
              </w:rPr>
              <w:t>LRUniv</w:t>
            </w:r>
            <w:proofErr w:type="spellEnd"/>
            <w:r>
              <w:rPr>
                <w:sz w:val="18"/>
                <w:szCs w:val="18"/>
                <w:shd w:val="clear" w:color="auto" w:fill="FFFFFF"/>
              </w:rPr>
              <w:t xml:space="preserve"> withdrawal in the final report</w:t>
            </w:r>
          </w:p>
        </w:tc>
        <w:tc>
          <w:tcPr>
            <w:tcW w:w="2499" w:type="dxa"/>
          </w:tcPr>
          <w:p w14:paraId="1D45DE51" w14:textId="77777777" w:rsidR="008545E2" w:rsidRDefault="00D323BE">
            <w:pPr>
              <w:spacing w:after="120"/>
              <w:jc w:val="both"/>
              <w:rPr>
                <w:sz w:val="18"/>
                <w:szCs w:val="18"/>
                <w:shd w:val="clear" w:color="auto" w:fill="FFFFFF"/>
              </w:rPr>
            </w:pPr>
            <w:r>
              <w:rPr>
                <w:sz w:val="18"/>
                <w:szCs w:val="18"/>
                <w:shd w:val="clear" w:color="auto" w:fill="FFFFFF"/>
              </w:rPr>
              <w:t>Offers only from AUA, UROS and KU</w:t>
            </w:r>
          </w:p>
        </w:tc>
        <w:tc>
          <w:tcPr>
            <w:tcW w:w="2525" w:type="dxa"/>
          </w:tcPr>
          <w:p w14:paraId="1C6E8F90" w14:textId="77777777" w:rsidR="008545E2" w:rsidRDefault="00D323BE">
            <w:pPr>
              <w:spacing w:after="120"/>
              <w:jc w:val="both"/>
              <w:rPr>
                <w:sz w:val="18"/>
                <w:szCs w:val="18"/>
                <w:shd w:val="clear" w:color="auto" w:fill="FFFFFF"/>
              </w:rPr>
            </w:pPr>
            <w:r>
              <w:rPr>
                <w:sz w:val="18"/>
                <w:szCs w:val="18"/>
                <w:shd w:val="clear" w:color="auto" w:fill="FFFFFF"/>
              </w:rPr>
              <w:t>Offers from all partners</w:t>
            </w:r>
          </w:p>
        </w:tc>
      </w:tr>
    </w:tbl>
    <w:p w14:paraId="30A12805" w14:textId="77777777" w:rsidR="008545E2" w:rsidRDefault="008545E2">
      <w:pPr>
        <w:jc w:val="both"/>
        <w:rPr>
          <w:shd w:val="clear" w:color="auto" w:fill="FFFFFF"/>
        </w:rPr>
        <w:sectPr w:rsidR="008545E2">
          <w:pgSz w:w="16838" w:h="11906" w:orient="landscape"/>
          <w:pgMar w:top="1418" w:right="1418" w:bottom="1418" w:left="1418" w:header="1021" w:footer="709" w:gutter="0"/>
          <w:cols w:space="708"/>
          <w:titlePg/>
        </w:sectPr>
      </w:pPr>
    </w:p>
    <w:p w14:paraId="3189269A" w14:textId="77777777" w:rsidR="008545E2" w:rsidRDefault="008545E2">
      <w:pPr>
        <w:jc w:val="both"/>
        <w:rPr>
          <w:shd w:val="clear" w:color="auto" w:fill="FFFFFF"/>
        </w:rPr>
      </w:pPr>
    </w:p>
    <w:p w14:paraId="674AD156" w14:textId="77777777" w:rsidR="008545E2" w:rsidRDefault="00D323BE">
      <w:pPr>
        <w:keepNext/>
        <w:keepLines/>
        <w:spacing w:before="40" w:after="360"/>
        <w:outlineLvl w:val="1"/>
        <w:rPr>
          <w:color w:val="3370FC"/>
          <w:sz w:val="36"/>
          <w:szCs w:val="26"/>
          <w:shd w:val="clear" w:color="auto" w:fill="FFFFFF"/>
        </w:rPr>
      </w:pPr>
      <w:bookmarkStart w:id="85" w:name="_Toc232669139"/>
      <w:bookmarkStart w:id="86" w:name="_Toc236217656"/>
      <w:bookmarkStart w:id="87" w:name="_Toc238548075"/>
      <w:bookmarkStart w:id="88" w:name="_Toc238808634"/>
      <w:bookmarkStart w:id="89" w:name="_Toc242440047"/>
      <w:bookmarkStart w:id="90" w:name="_Toc232669138"/>
      <w:r>
        <w:rPr>
          <w:color w:val="3370FC"/>
          <w:sz w:val="36"/>
          <w:szCs w:val="26"/>
          <w:shd w:val="clear" w:color="auto" w:fill="FFFFFF"/>
        </w:rPr>
        <w:t>Mentors Recruitment</w:t>
      </w:r>
      <w:bookmarkEnd w:id="85"/>
      <w:bookmarkEnd w:id="86"/>
      <w:bookmarkEnd w:id="87"/>
      <w:bookmarkEnd w:id="88"/>
      <w:bookmarkEnd w:id="89"/>
    </w:p>
    <w:p w14:paraId="3C4DC714" w14:textId="77777777" w:rsidR="008545E2" w:rsidRDefault="00D323BE">
      <w:pPr>
        <w:jc w:val="both"/>
        <w:rPr>
          <w:shd w:val="clear" w:color="auto" w:fill="FFFFFF"/>
        </w:rPr>
      </w:pPr>
      <w:r>
        <w:rPr>
          <w:shd w:val="clear" w:color="auto" w:fill="FFFFFF"/>
        </w:rPr>
        <w:t>One of the most significant challenges encountered during the implementation of the SRH was the recruitment and sustained engagement of Mentors. In the initial proposal for the structure of a SRH, it was recommen</w:t>
      </w:r>
      <w:r>
        <w:rPr>
          <w:shd w:val="clear" w:color="auto" w:fill="FFFFFF"/>
        </w:rPr>
        <w:t>ded “</w:t>
      </w:r>
      <w:r>
        <w:rPr>
          <w:i/>
          <w:iCs/>
          <w:shd w:val="clear" w:color="auto" w:fill="FFFFFF"/>
        </w:rPr>
        <w:t>to foresee 120 contact and 200 hours of autonomous studies hours during the 2 months duration of a SRH project”</w:t>
      </w:r>
      <w:r>
        <w:rPr>
          <w:shd w:val="clear" w:color="auto" w:fill="FFFFFF"/>
        </w:rPr>
        <w:t>.</w:t>
      </w:r>
    </w:p>
    <w:p w14:paraId="0EDB2741" w14:textId="77777777" w:rsidR="008545E2" w:rsidRDefault="00D323BE">
      <w:pPr>
        <w:jc w:val="both"/>
        <w:rPr>
          <w:shd w:val="clear" w:color="auto" w:fill="FFFFFF"/>
        </w:rPr>
      </w:pPr>
      <w:r>
        <w:rPr>
          <w:shd w:val="clear" w:color="auto" w:fill="FFFFFF"/>
        </w:rPr>
        <w:t>Based on this concept, many academics and researchers across the partner institutions, faced substantial workloads associated with teachin</w:t>
      </w:r>
      <w:r>
        <w:rPr>
          <w:shd w:val="clear" w:color="auto" w:fill="FFFFFF"/>
        </w:rPr>
        <w:t>g, research, supervision, administrative duties, and participation in institutional committees. As a result, dedicating additional time to design SRH projects, recruit student teams, supervise activities, and participate in project coordination proved diff</w:t>
      </w:r>
      <w:r>
        <w:rPr>
          <w:shd w:val="clear" w:color="auto" w:fill="FFFFFF"/>
        </w:rPr>
        <w:t xml:space="preserve">icult due to the long duration of these activities. This challenge was further exacerbated in some institutions where mentoring activities did not receive formal recognition or financial compensation, reducing the incentive for academic staff to engage in </w:t>
      </w:r>
      <w:r>
        <w:rPr>
          <w:shd w:val="clear" w:color="auto" w:fill="FFFFFF"/>
        </w:rPr>
        <w:t>the initiative.</w:t>
      </w:r>
    </w:p>
    <w:p w14:paraId="087DAC0D" w14:textId="77777777" w:rsidR="008545E2" w:rsidRDefault="00D323BE">
      <w:pPr>
        <w:jc w:val="both"/>
        <w:rPr>
          <w:shd w:val="clear" w:color="auto" w:fill="FFFFFF"/>
        </w:rPr>
      </w:pPr>
      <w:r>
        <w:rPr>
          <w:shd w:val="clear" w:color="auto" w:fill="FFFFFF"/>
        </w:rPr>
        <w:t>Another important barrier related to the novelty of the SRH concept itself. During the early stages of implementation, several partners reported uncertainties regarding the project's implementation framework and procedures, expected workloa</w:t>
      </w:r>
      <w:r>
        <w:rPr>
          <w:shd w:val="clear" w:color="auto" w:fill="FFFFFF"/>
        </w:rPr>
        <w:t>d, supervision requirements, and implementation procedures. The lack of clarity initially created hesitation among potential Mentors and delayed the submission of project proposals. Considerable effort was therefore required to provide guidance, templates,</w:t>
      </w:r>
      <w:r>
        <w:rPr>
          <w:shd w:val="clear" w:color="auto" w:fill="FFFFFF"/>
        </w:rPr>
        <w:t xml:space="preserve"> examples of successful projects, and direct support to ensure a common understanding of the activity across the consortium.</w:t>
      </w:r>
    </w:p>
    <w:p w14:paraId="583E347B" w14:textId="77777777" w:rsidR="008545E2" w:rsidRDefault="00D323BE">
      <w:pPr>
        <w:jc w:val="both"/>
        <w:rPr>
          <w:shd w:val="clear" w:color="auto" w:fill="FFFFFF"/>
        </w:rPr>
      </w:pPr>
      <w:r>
        <w:rPr>
          <w:shd w:val="clear" w:color="auto" w:fill="FFFFFF"/>
        </w:rPr>
        <w:t>Several partners reported that researchers were significantly more willing to participate when they were approached directly by WP7</w:t>
      </w:r>
      <w:r>
        <w:rPr>
          <w:shd w:val="clear" w:color="auto" w:fill="FFFFFF"/>
        </w:rPr>
        <w:t xml:space="preserve"> representatives or by an already engaged leading Mentor. This demonstrated that active and personalized recruitment strategies were far more effective than general calls for participation.</w:t>
      </w:r>
    </w:p>
    <w:p w14:paraId="657030A4" w14:textId="204A1984" w:rsidR="008545E2" w:rsidRDefault="00D323BE">
      <w:pPr>
        <w:jc w:val="both"/>
      </w:pPr>
      <w:r>
        <w:rPr>
          <w:shd w:val="clear" w:color="auto" w:fill="FFFFFF"/>
        </w:rPr>
        <w:t xml:space="preserve">The identification of suitable Mentors for specific thematic areas represented an additional challenge. The interdisciplinary nature of Smart Urban Coastal </w:t>
      </w:r>
      <w:r w:rsidR="00435D6F">
        <w:rPr>
          <w:shd w:val="clear" w:color="auto" w:fill="FFFFFF"/>
        </w:rPr>
        <w:t>Sustainability required</w:t>
      </w:r>
      <w:r>
        <w:rPr>
          <w:shd w:val="clear" w:color="auto" w:fill="FFFFFF"/>
        </w:rPr>
        <w:t xml:space="preserve"> expertise from a broad range of disciplines, yet the availability of researc</w:t>
      </w:r>
      <w:r>
        <w:rPr>
          <w:shd w:val="clear" w:color="auto" w:fill="FFFFFF"/>
        </w:rPr>
        <w:t>hers varied considerably between institutions and scientific fields. In some cases, researchers' expertise did not align closely with the themes being developed within WP7, limiting the ability to create diverse project offers and impeding the expansion of</w:t>
      </w:r>
      <w:r>
        <w:rPr>
          <w:shd w:val="clear" w:color="auto" w:fill="FFFFFF"/>
        </w:rPr>
        <w:t xml:space="preserve"> the SRH offerings.</w:t>
      </w:r>
      <w:r>
        <w:t xml:space="preserve"> </w:t>
      </w:r>
    </w:p>
    <w:p w14:paraId="1C06FB3E" w14:textId="08B3CA8D" w:rsidR="008545E2" w:rsidRDefault="00D323BE">
      <w:pPr>
        <w:jc w:val="both"/>
        <w:rPr>
          <w:shd w:val="clear" w:color="auto" w:fill="FFFFFF"/>
        </w:rPr>
      </w:pPr>
      <w:r>
        <w:rPr>
          <w:shd w:val="clear" w:color="auto" w:fill="FFFFFF"/>
        </w:rPr>
        <w:lastRenderedPageBreak/>
        <w:t xml:space="preserve">Partner-specific examples further illustrate these challenges. At </w:t>
      </w:r>
      <w:proofErr w:type="spellStart"/>
      <w:r>
        <w:rPr>
          <w:shd w:val="clear" w:color="auto" w:fill="FFFFFF"/>
        </w:rPr>
        <w:t>FredU</w:t>
      </w:r>
      <w:proofErr w:type="spellEnd"/>
      <w:r>
        <w:rPr>
          <w:shd w:val="clear" w:color="auto" w:fill="FFFFFF"/>
        </w:rPr>
        <w:t xml:space="preserve">, representatives reported difficulties in identifying mentors whose research specializations aligned with several of the proposed thematic areas relevant to Smart </w:t>
      </w:r>
      <w:r>
        <w:rPr>
          <w:shd w:val="clear" w:color="auto" w:fill="FFFFFF"/>
        </w:rPr>
        <w:t>Urban Coastal Sustainability.</w:t>
      </w:r>
      <w:r>
        <w:t xml:space="preserve"> </w:t>
      </w:r>
      <w:r>
        <w:rPr>
          <w:shd w:val="clear" w:color="auto" w:fill="FFFFFF"/>
        </w:rPr>
        <w:t>At KU, participation was hindered by heavy workloads and competing academic responsibilities. The institution reported difficulties encouraging researchers and doctoral students to submit applications and become involved in SR</w:t>
      </w:r>
      <w:r>
        <w:rPr>
          <w:shd w:val="clear" w:color="auto" w:fill="FFFFFF"/>
        </w:rPr>
        <w:t>H activities.</w:t>
      </w:r>
    </w:p>
    <w:p w14:paraId="52E13012" w14:textId="43154C90" w:rsidR="008545E2" w:rsidRDefault="00D323BE">
      <w:pPr>
        <w:jc w:val="both"/>
        <w:rPr>
          <w:shd w:val="clear" w:color="auto" w:fill="FFFFFF"/>
        </w:rPr>
      </w:pPr>
      <w:r w:rsidRPr="009267C2">
        <w:rPr>
          <w:shd w:val="clear" w:color="auto" w:fill="FFFFFF"/>
        </w:rPr>
        <w:t xml:space="preserve">In </w:t>
      </w:r>
      <w:proofErr w:type="spellStart"/>
      <w:r w:rsidRPr="009267C2">
        <w:rPr>
          <w:shd w:val="clear" w:color="auto" w:fill="FFFFFF"/>
        </w:rPr>
        <w:t>LRUniv</w:t>
      </w:r>
      <w:proofErr w:type="spellEnd"/>
      <w:r w:rsidRPr="009267C2">
        <w:rPr>
          <w:shd w:val="clear" w:color="auto" w:fill="FFFFFF"/>
        </w:rPr>
        <w:t xml:space="preserve"> following an internal assessment ide</w:t>
      </w:r>
      <w:r>
        <w:rPr>
          <w:shd w:val="clear" w:color="auto" w:fill="FFFFFF"/>
        </w:rPr>
        <w:t>ntified a combination of institutional, regulatory, operational, and financial barriers that limited the feasibility of delivering SRH projects within the university's academic framework. In parti</w:t>
      </w:r>
      <w:r>
        <w:rPr>
          <w:shd w:val="clear" w:color="auto" w:fill="FFFFFF"/>
        </w:rPr>
        <w:t>cular, the participation of PhD students as Leaders could not be formally recognised within doctoral training programmes, reducing incentives for engagement. Furthermore, the SRH model was found to be incompatible with several institutional regulations gov</w:t>
      </w:r>
      <w:r>
        <w:rPr>
          <w:shd w:val="clear" w:color="auto" w:fill="FFFFFF"/>
        </w:rPr>
        <w:t>erning internships and student supervision, including requirements that internships be supervised individually rather than through group-based research activities. Additional challenges included constraints related to supervision models, workload expectati</w:t>
      </w:r>
      <w:r>
        <w:rPr>
          <w:shd w:val="clear" w:color="auto" w:fill="FFFFFF"/>
        </w:rPr>
        <w:t xml:space="preserve">ons, the absence of suitable funding mechanisms, and insufficient resources to support PhD students, internships, and mobility activities. </w:t>
      </w:r>
    </w:p>
    <w:p w14:paraId="23FE055F" w14:textId="77777777" w:rsidR="008545E2" w:rsidRDefault="00D323BE">
      <w:pPr>
        <w:jc w:val="both"/>
        <w:rPr>
          <w:shd w:val="clear" w:color="auto" w:fill="FFFFFF"/>
        </w:rPr>
      </w:pPr>
      <w:r>
        <w:rPr>
          <w:shd w:val="clear" w:color="auto" w:fill="FFFFFF"/>
        </w:rPr>
        <w:t>These challenges established the mitigation measures within the consortium and justified the introduction of additio</w:t>
      </w:r>
      <w:r>
        <w:rPr>
          <w:shd w:val="clear" w:color="auto" w:fill="FFFFFF"/>
        </w:rPr>
        <w:t>nal actions aimed at facilitating Mentor recruitment, increasing flexibility, and strengthening engagement across all partner institutions.</w:t>
      </w:r>
    </w:p>
    <w:p w14:paraId="6320D764" w14:textId="77777777" w:rsidR="008545E2" w:rsidRDefault="00D323BE">
      <w:pPr>
        <w:rPr>
          <w:b/>
          <w:bCs/>
          <w:shd w:val="clear" w:color="auto" w:fill="FFFFFF"/>
        </w:rPr>
      </w:pPr>
      <w:r>
        <w:rPr>
          <w:b/>
          <w:bCs/>
          <w:shd w:val="clear" w:color="auto" w:fill="FFFFFF"/>
        </w:rPr>
        <w:t>Mitigation measures</w:t>
      </w:r>
    </w:p>
    <w:p w14:paraId="7DF3F4E9" w14:textId="77777777" w:rsidR="008545E2" w:rsidRDefault="00D323BE">
      <w:pPr>
        <w:jc w:val="both"/>
        <w:rPr>
          <w:shd w:val="clear" w:color="auto" w:fill="FFFFFF"/>
        </w:rPr>
      </w:pPr>
      <w:r>
        <w:rPr>
          <w:shd w:val="clear" w:color="auto" w:fill="FFFFFF"/>
        </w:rPr>
        <w:t xml:space="preserve">To address the challenges associated with Mentor recruitment and engagement, the WP7 </w:t>
      </w:r>
      <w:r>
        <w:rPr>
          <w:shd w:val="clear" w:color="auto" w:fill="FFFFFF"/>
        </w:rPr>
        <w:t>coordination team implemented a series of corrective actions aimed at reducing barriers, increasing awareness, and facilitating participation across the EU-CONEXUS alliance.</w:t>
      </w:r>
    </w:p>
    <w:p w14:paraId="130789D4" w14:textId="77777777" w:rsidR="008545E2" w:rsidRDefault="00D323BE">
      <w:pPr>
        <w:pStyle w:val="Paragraphedeliste"/>
        <w:numPr>
          <w:ilvl w:val="0"/>
          <w:numId w:val="26"/>
        </w:numPr>
        <w:jc w:val="both"/>
        <w:rPr>
          <w:shd w:val="clear" w:color="auto" w:fill="FFFFFF"/>
        </w:rPr>
      </w:pPr>
      <w:r>
        <w:rPr>
          <w:shd w:val="clear" w:color="auto" w:fill="FFFFFF"/>
        </w:rPr>
        <w:t>A primary mitigation measure was the adaptation of the SRH workload and implementa</w:t>
      </w:r>
      <w:r>
        <w:rPr>
          <w:shd w:val="clear" w:color="auto" w:fill="FFFFFF"/>
        </w:rPr>
        <w:t>tion framework to better accommodate the availability and commitments of academics and researchers. According to the revised concept, Mentors and Leaders were encouraged to provide an approximate of 30 contact hours over the course of the project, includin</w:t>
      </w:r>
      <w:r>
        <w:rPr>
          <w:shd w:val="clear" w:color="auto" w:fill="FFFFFF"/>
        </w:rPr>
        <w:t>g lectures, mentoring sessions, student support, research supervision, laboratory activities, fieldwork, and on-site training. In addition, they were expected to dedicate approximately 75 hours of autonomous work to project preparation, coordination, asses</w:t>
      </w:r>
      <w:r>
        <w:rPr>
          <w:shd w:val="clear" w:color="auto" w:fill="FFFFFF"/>
        </w:rPr>
        <w:t xml:space="preserve">sment of student assignments, supervision of research activities, and evaluation of final reports </w:t>
      </w:r>
      <w:r>
        <w:rPr>
          <w:shd w:val="clear" w:color="auto" w:fill="FFFFFF"/>
        </w:rPr>
        <w:lastRenderedPageBreak/>
        <w:t>and presentations. Although the original SRH concept envisaged a duration of approximately two months, greater flexibility was introduced during implementatio</w:t>
      </w:r>
      <w:r>
        <w:rPr>
          <w:shd w:val="clear" w:color="auto" w:fill="FFFFFF"/>
        </w:rPr>
        <w:t xml:space="preserve">n. While projects generally followed this timeframe, shorter durations were accepted in cases where the research activities were concentrated into more intensive periods, particularly for projects involving physical mobility and intensive on-site training </w:t>
      </w:r>
      <w:r>
        <w:rPr>
          <w:shd w:val="clear" w:color="auto" w:fill="FFFFFF"/>
        </w:rPr>
        <w:t>delivered over several consecutive days. Conversely, some SRH projects extended beyond the two-month period when required by the nature of the research, student workload, Mentor availability, holiday periods, examination schedules, or other institutional c</w:t>
      </w:r>
      <w:r>
        <w:rPr>
          <w:shd w:val="clear" w:color="auto" w:fill="FFFFFF"/>
        </w:rPr>
        <w:t>onstraints. This flexible approach allowed each project to be tailored to its specific educational and research objectives while facilitating the participation of Mentors, Leaders, and students across the alliance.</w:t>
      </w:r>
    </w:p>
    <w:p w14:paraId="233F552C" w14:textId="77777777" w:rsidR="008545E2" w:rsidRDefault="00D323BE">
      <w:pPr>
        <w:pStyle w:val="Paragraphedeliste"/>
        <w:numPr>
          <w:ilvl w:val="0"/>
          <w:numId w:val="26"/>
        </w:numPr>
        <w:jc w:val="both"/>
        <w:rPr>
          <w:shd w:val="clear" w:color="auto" w:fill="FFFFFF"/>
        </w:rPr>
      </w:pPr>
      <w:r>
        <w:rPr>
          <w:shd w:val="clear" w:color="auto" w:fill="FFFFFF"/>
        </w:rPr>
        <w:t xml:space="preserve">The clarification and standardization of </w:t>
      </w:r>
      <w:r>
        <w:rPr>
          <w:shd w:val="clear" w:color="auto" w:fill="FFFFFF"/>
        </w:rPr>
        <w:t>the SRH implementation framework, as several partners initially reported uncertainties regarding the initiative's objectives, workload, timelines, duration, and operational requirements. To address these concerns, detailed implementation guidelines, standa</w:t>
      </w:r>
      <w:r>
        <w:rPr>
          <w:shd w:val="clear" w:color="auto" w:fill="FFFFFF"/>
        </w:rPr>
        <w:t>rdized proposal templates, application forms, and examples of successfully completed SRH projects were developed and made available to potential Mentors. At the same time, the implementation framework was adapted to provide greater flexibility in SRH proje</w:t>
      </w:r>
      <w:r>
        <w:rPr>
          <w:shd w:val="clear" w:color="auto" w:fill="FFFFFF"/>
        </w:rPr>
        <w:t>ct delivery, allowing activities to be implemented in physical, hybrid, or fully online formats, depending on the nature of the project and the needs of participants. Rather than applying a rigid and uniform timeframe to all activities, each SRH project wa</w:t>
      </w:r>
      <w:r>
        <w:rPr>
          <w:shd w:val="clear" w:color="auto" w:fill="FFFFFF"/>
        </w:rPr>
        <w:t>s treated individually, enabling Mentors and Leaders to determine the most appropriate duration, schedule, and mode of implementation according to the project's objectives, research requirements, student availability, and institutional commitments. The exp</w:t>
      </w:r>
      <w:r>
        <w:rPr>
          <w:shd w:val="clear" w:color="auto" w:fill="FFFFFF"/>
        </w:rPr>
        <w:t>ected responsibilities and workload of Mentors and Leaders were clearly defined, while implementation timelines were made more adaptable, allowing project teams to organize their activities in a manner best suited to their circumstances. Together, these me</w:t>
      </w:r>
      <w:r>
        <w:rPr>
          <w:shd w:val="clear" w:color="auto" w:fill="FFFFFF"/>
        </w:rPr>
        <w:t>asures increased transparency, reduced the administrative burden associated with project preparation, and facilitated the participation of academics and researchers with demanding professional responsibilities.</w:t>
      </w:r>
    </w:p>
    <w:p w14:paraId="4FB33394" w14:textId="77777777" w:rsidR="008545E2" w:rsidRDefault="00D323BE">
      <w:pPr>
        <w:pStyle w:val="Paragraphedeliste"/>
        <w:numPr>
          <w:ilvl w:val="0"/>
          <w:numId w:val="26"/>
        </w:numPr>
        <w:jc w:val="both"/>
        <w:rPr>
          <w:shd w:val="clear" w:color="auto" w:fill="FFFFFF"/>
        </w:rPr>
      </w:pPr>
      <w:r>
        <w:rPr>
          <w:shd w:val="clear" w:color="auto" w:fill="FFFFFF"/>
        </w:rPr>
        <w:t xml:space="preserve">Significant effort was therefore invested in </w:t>
      </w:r>
      <w:r>
        <w:rPr>
          <w:shd w:val="clear" w:color="auto" w:fill="FFFFFF"/>
        </w:rPr>
        <w:t>personal communication with faculty members and researchers to identify potential contributors and encourage participation in SRH activities. Internal discussions and regular communication were necessary to maintain interest in the initiative and support p</w:t>
      </w:r>
      <w:r>
        <w:rPr>
          <w:shd w:val="clear" w:color="auto" w:fill="FFFFFF"/>
        </w:rPr>
        <w:t xml:space="preserve">roject development. Although these efforts eventually resulted in several SRH offers, </w:t>
      </w:r>
      <w:r>
        <w:rPr>
          <w:shd w:val="clear" w:color="auto" w:fill="FFFFFF"/>
        </w:rPr>
        <w:lastRenderedPageBreak/>
        <w:t>substantial preparatory work was required before researchers committed to participation.</w:t>
      </w:r>
    </w:p>
    <w:p w14:paraId="28CE9041" w14:textId="77777777" w:rsidR="008545E2" w:rsidRDefault="00D323BE">
      <w:pPr>
        <w:pStyle w:val="Paragraphedeliste"/>
        <w:numPr>
          <w:ilvl w:val="0"/>
          <w:numId w:val="26"/>
        </w:numPr>
        <w:jc w:val="both"/>
        <w:rPr>
          <w:shd w:val="clear" w:color="auto" w:fill="FFFFFF"/>
        </w:rPr>
      </w:pPr>
      <w:r>
        <w:rPr>
          <w:shd w:val="clear" w:color="auto" w:fill="FFFFFF"/>
        </w:rPr>
        <w:t>The consortium strengthened direct communication and institutional engagement thr</w:t>
      </w:r>
      <w:r>
        <w:rPr>
          <w:shd w:val="clear" w:color="auto" w:fill="FFFFFF"/>
        </w:rPr>
        <w:t>ough a series of bilateral meetings between the WP7 coordination team and partner universities, aimed at presenting the SRH concept, providing guidance, addressing institutional barriers, and identifying potential Mentors. In parallel, internal meetings an</w:t>
      </w:r>
      <w:r>
        <w:rPr>
          <w:shd w:val="clear" w:color="auto" w:fill="FFFFFF"/>
        </w:rPr>
        <w:t>d targeted discussions were organised within partner institutions to highlight the educational and research value of the initiative, promote participation, and increase awareness of its benefits among academic staff and researchers. These personalised inte</w:t>
      </w:r>
      <w:r>
        <w:rPr>
          <w:shd w:val="clear" w:color="auto" w:fill="FFFFFF"/>
        </w:rPr>
        <w:t>ractions proved significantly more effective than general calls in motivating researchers to engage and contribute to SRH activities.</w:t>
      </w:r>
    </w:p>
    <w:p w14:paraId="1780DF23" w14:textId="77777777" w:rsidR="008545E2" w:rsidRDefault="00D323BE">
      <w:pPr>
        <w:keepNext/>
        <w:keepLines/>
        <w:spacing w:before="40" w:after="360"/>
        <w:outlineLvl w:val="1"/>
        <w:rPr>
          <w:color w:val="3370FC"/>
          <w:sz w:val="36"/>
          <w:szCs w:val="26"/>
          <w:shd w:val="clear" w:color="auto" w:fill="FFFFFF"/>
        </w:rPr>
      </w:pPr>
      <w:bookmarkStart w:id="91" w:name="_Toc236217657"/>
      <w:bookmarkStart w:id="92" w:name="_Toc238548076"/>
      <w:bookmarkStart w:id="93" w:name="_Toc238808635"/>
      <w:bookmarkStart w:id="94" w:name="_Toc242440048"/>
      <w:r>
        <w:rPr>
          <w:color w:val="3370FC"/>
          <w:sz w:val="36"/>
          <w:szCs w:val="26"/>
          <w:shd w:val="clear" w:color="auto" w:fill="FFFFFF"/>
        </w:rPr>
        <w:t>Leaders Recruitment</w:t>
      </w:r>
      <w:bookmarkEnd w:id="91"/>
      <w:bookmarkEnd w:id="92"/>
      <w:bookmarkEnd w:id="93"/>
      <w:bookmarkEnd w:id="94"/>
    </w:p>
    <w:p w14:paraId="17EF0117" w14:textId="77777777" w:rsidR="008545E2" w:rsidRDefault="00D323BE">
      <w:pPr>
        <w:jc w:val="both"/>
        <w:rPr>
          <w:shd w:val="clear" w:color="auto" w:fill="FFFFFF"/>
        </w:rPr>
      </w:pPr>
      <w:r>
        <w:rPr>
          <w:shd w:val="clear" w:color="auto" w:fill="FFFFFF"/>
        </w:rPr>
        <w:t>The recruitment and engagement of Leaders, initially defined as PhD students, represented one of the m</w:t>
      </w:r>
      <w:r>
        <w:rPr>
          <w:shd w:val="clear" w:color="auto" w:fill="FFFFFF"/>
        </w:rPr>
        <w:t>ain challenges in the implementation of the Student Research Hub’ Across the consortium, partners reported difficulties in identifying sufficient numbers of PhD students willing and available to assume leadership roles, primarily due to their existing acad</w:t>
      </w:r>
      <w:r>
        <w:rPr>
          <w:shd w:val="clear" w:color="auto" w:fill="FFFFFF"/>
        </w:rPr>
        <w:t>emic, research, and professional commitments. In many institutions, participation in SRH activities was perceived as an additional workload that did not directly contribute to formal training requirements, doctoral progression, or career advancement, reduc</w:t>
      </w:r>
      <w:r>
        <w:rPr>
          <w:shd w:val="clear" w:color="auto" w:fill="FFFFFF"/>
        </w:rPr>
        <w:t>ing motivation to engage in the initiative.</w:t>
      </w:r>
    </w:p>
    <w:p w14:paraId="47099A5C" w14:textId="77777777" w:rsidR="008545E2" w:rsidRDefault="00D323BE">
      <w:pPr>
        <w:jc w:val="both"/>
        <w:rPr>
          <w:shd w:val="clear" w:color="auto" w:fill="FFFFFF"/>
        </w:rPr>
      </w:pPr>
      <w:r>
        <w:rPr>
          <w:shd w:val="clear" w:color="auto" w:fill="FFFFFF"/>
        </w:rPr>
        <w:t xml:space="preserve">Another significant barrier was the diversity of institutional regulations governing doctoral education and researcher involvement. Several universities reported that participation in SRH activities could not be </w:t>
      </w:r>
      <w:r>
        <w:rPr>
          <w:shd w:val="clear" w:color="auto" w:fill="FFFFFF"/>
        </w:rPr>
        <w:t>formally recognized within PhD training programmes, limiting the incentives for doctoral students to act as Leaders. In addition, the supervision and coordination responsibilities associated with leading a student research team were considered demanding, p</w:t>
      </w:r>
      <w:r>
        <w:rPr>
          <w:shd w:val="clear" w:color="auto" w:fill="FFFFFF"/>
        </w:rPr>
        <w:t>articularly when combined with research, teaching, and administrative obligations.</w:t>
      </w:r>
    </w:p>
    <w:p w14:paraId="56738E71" w14:textId="77777777" w:rsidR="008545E2" w:rsidRDefault="00D323BE">
      <w:pPr>
        <w:jc w:val="both"/>
        <w:rPr>
          <w:shd w:val="clear" w:color="auto" w:fill="FFFFFF"/>
        </w:rPr>
      </w:pPr>
      <w:r>
        <w:rPr>
          <w:shd w:val="clear" w:color="auto" w:fill="FFFFFF"/>
        </w:rPr>
        <w:t>Partner-specific feedback highlighted these challenges. At UCV, PhD students were reported to have different priorities, as many of them study PhD in their free from primary</w:t>
      </w:r>
      <w:r>
        <w:rPr>
          <w:shd w:val="clear" w:color="auto" w:fill="FFFFFF"/>
        </w:rPr>
        <w:t xml:space="preserve"> work (in industry) time   and/or were less inclined to participate in activities that did not directly support their academic progression. </w:t>
      </w:r>
      <w:r w:rsidRPr="009267C2">
        <w:rPr>
          <w:shd w:val="clear" w:color="auto" w:fill="FFFFFF"/>
        </w:rPr>
        <w:t xml:space="preserve">At </w:t>
      </w:r>
      <w:proofErr w:type="spellStart"/>
      <w:r w:rsidRPr="009267C2">
        <w:rPr>
          <w:shd w:val="clear" w:color="auto" w:fill="FFFFFF"/>
        </w:rPr>
        <w:t>LRUniv</w:t>
      </w:r>
      <w:proofErr w:type="spellEnd"/>
      <w:r w:rsidRPr="009267C2">
        <w:rPr>
          <w:shd w:val="clear" w:color="auto" w:fill="FFFFFF"/>
        </w:rPr>
        <w:t>, participation in SRH leadership activities was not recognised as part of doctoral training, while limited</w:t>
      </w:r>
      <w:r w:rsidRPr="009267C2">
        <w:rPr>
          <w:shd w:val="clear" w:color="auto" w:fill="FFFFFF"/>
        </w:rPr>
        <w:t xml:space="preserve"> financial support further reduced interest among potential Leaders. S</w:t>
      </w:r>
      <w:r>
        <w:rPr>
          <w:shd w:val="clear" w:color="auto" w:fill="FFFFFF"/>
        </w:rPr>
        <w:t xml:space="preserve">imilarly, UROS reported that PhD students already managed substantial workloads, including </w:t>
      </w:r>
      <w:r>
        <w:rPr>
          <w:shd w:val="clear" w:color="auto" w:fill="FFFFFF"/>
        </w:rPr>
        <w:lastRenderedPageBreak/>
        <w:t>undergraduate tutoring responsibilities, and therefore perceived the added value of SRH partici</w:t>
      </w:r>
      <w:r>
        <w:rPr>
          <w:shd w:val="clear" w:color="auto" w:fill="FFFFFF"/>
        </w:rPr>
        <w:t>pation as relatively low compared with the additional effort required.</w:t>
      </w:r>
    </w:p>
    <w:p w14:paraId="2A2C68C8" w14:textId="77777777" w:rsidR="008545E2" w:rsidRDefault="00D323BE">
      <w:pPr>
        <w:jc w:val="both"/>
        <w:rPr>
          <w:shd w:val="clear" w:color="auto" w:fill="FFFFFF"/>
        </w:rPr>
      </w:pPr>
      <w:r>
        <w:rPr>
          <w:shd w:val="clear" w:color="auto" w:fill="FFFFFF"/>
        </w:rPr>
        <w:t>Several partners also observed that while experienced academics were willing to propose and supervise SRH projects, the limited availability of suitable PhD students often delayed or pr</w:t>
      </w:r>
      <w:r>
        <w:rPr>
          <w:shd w:val="clear" w:color="auto" w:fill="FFFFFF"/>
        </w:rPr>
        <w:t>evented project implementation. In some cases, project planning could not be finalized until an appropriate Leader had been identified, resulting in delays in launching offers and recruiting students.</w:t>
      </w:r>
    </w:p>
    <w:p w14:paraId="04BC916F" w14:textId="77777777" w:rsidR="008545E2" w:rsidRDefault="00D323BE">
      <w:pPr>
        <w:jc w:val="both"/>
        <w:rPr>
          <w:b/>
          <w:bCs/>
          <w:shd w:val="clear" w:color="auto" w:fill="FFFFFF"/>
        </w:rPr>
      </w:pPr>
      <w:r>
        <w:rPr>
          <w:b/>
          <w:bCs/>
          <w:shd w:val="clear" w:color="auto" w:fill="FFFFFF"/>
        </w:rPr>
        <w:t>Mitigation measures</w:t>
      </w:r>
    </w:p>
    <w:p w14:paraId="5123FB75" w14:textId="77777777" w:rsidR="008545E2" w:rsidRDefault="00D323BE">
      <w:pPr>
        <w:jc w:val="both"/>
        <w:rPr>
          <w:shd w:val="clear" w:color="auto" w:fill="FFFFFF"/>
        </w:rPr>
      </w:pPr>
      <w:r>
        <w:rPr>
          <w:shd w:val="clear" w:color="auto" w:fill="FFFFFF"/>
        </w:rPr>
        <w:t>To address these challenges, the co</w:t>
      </w:r>
      <w:r>
        <w:rPr>
          <w:shd w:val="clear" w:color="auto" w:fill="FFFFFF"/>
        </w:rPr>
        <w:t xml:space="preserve">nsortium implemented a number of mitigation measures. </w:t>
      </w:r>
    </w:p>
    <w:p w14:paraId="6C7290D1" w14:textId="77777777" w:rsidR="008545E2" w:rsidRDefault="00D323BE">
      <w:pPr>
        <w:pStyle w:val="Paragraphedeliste"/>
        <w:numPr>
          <w:ilvl w:val="0"/>
          <w:numId w:val="25"/>
        </w:numPr>
        <w:jc w:val="both"/>
        <w:rPr>
          <w:shd w:val="clear" w:color="auto" w:fill="FFFFFF"/>
        </w:rPr>
      </w:pPr>
      <w:r>
        <w:rPr>
          <w:shd w:val="clear" w:color="auto" w:fill="FFFFFF"/>
        </w:rPr>
        <w:t xml:space="preserve">The role of Leader was expanded beyond PhD students to include early-career researchers (R1 and R2), significantly increasing the pool of eligible participants and improving the feasibility of project </w:t>
      </w:r>
      <w:r>
        <w:rPr>
          <w:shd w:val="clear" w:color="auto" w:fill="FFFFFF"/>
        </w:rPr>
        <w:t xml:space="preserve">implementation. </w:t>
      </w:r>
    </w:p>
    <w:p w14:paraId="022A8F8D" w14:textId="77777777" w:rsidR="008545E2" w:rsidRDefault="00D323BE">
      <w:pPr>
        <w:pStyle w:val="Paragraphedeliste"/>
        <w:numPr>
          <w:ilvl w:val="0"/>
          <w:numId w:val="25"/>
        </w:numPr>
        <w:jc w:val="both"/>
        <w:rPr>
          <w:shd w:val="clear" w:color="auto" w:fill="FFFFFF"/>
        </w:rPr>
      </w:pPr>
      <w:r>
        <w:rPr>
          <w:shd w:val="clear" w:color="auto" w:fill="FFFFFF"/>
        </w:rPr>
        <w:t xml:space="preserve">At the same time, the benefits of participation were actively promoted, emphasizing the opportunity to develop leadership, mentoring, supervision, tutoring, organisational, and time-management skills through guiding undergraduate research </w:t>
      </w:r>
      <w:r>
        <w:rPr>
          <w:shd w:val="clear" w:color="auto" w:fill="FFFFFF"/>
        </w:rPr>
        <w:t xml:space="preserve">teams. A brochure was created and disseminated. </w:t>
      </w:r>
    </w:p>
    <w:p w14:paraId="35D1BDCF" w14:textId="77777777" w:rsidR="008545E2" w:rsidRDefault="00D323BE">
      <w:pPr>
        <w:pStyle w:val="Paragraphedeliste"/>
        <w:numPr>
          <w:ilvl w:val="0"/>
          <w:numId w:val="25"/>
        </w:numPr>
        <w:jc w:val="both"/>
        <w:rPr>
          <w:shd w:val="clear" w:color="auto" w:fill="FFFFFF"/>
        </w:rPr>
      </w:pPr>
      <w:r>
        <w:rPr>
          <w:shd w:val="clear" w:color="auto" w:fill="FFFFFF"/>
        </w:rPr>
        <w:t>Leaders benefited from dissemination opportunities through conferences, workshops, and other EU-CONEXUS events, as well as formal recognition through certification of their mentoring and leadership experienc</w:t>
      </w:r>
      <w:r>
        <w:rPr>
          <w:shd w:val="clear" w:color="auto" w:fill="FFFFFF"/>
        </w:rPr>
        <w:t>e. The benefits of participation in a SRH were presented each year during the PhD Week events</w:t>
      </w:r>
    </w:p>
    <w:p w14:paraId="4A6B80C6" w14:textId="77777777" w:rsidR="008545E2" w:rsidRDefault="00D323BE">
      <w:pPr>
        <w:pStyle w:val="Paragraphedeliste"/>
        <w:numPr>
          <w:ilvl w:val="0"/>
          <w:numId w:val="25"/>
        </w:numPr>
        <w:jc w:val="both"/>
        <w:rPr>
          <w:shd w:val="clear" w:color="auto" w:fill="FFFFFF"/>
        </w:rPr>
      </w:pPr>
      <w:r>
        <w:rPr>
          <w:shd w:val="clear" w:color="auto" w:fill="FFFFFF"/>
        </w:rPr>
        <w:t>Particular emphasis was placed on the opportunity to support student teams competing for the Student Research Hub awards, with the best-performing projects receiv</w:t>
      </w:r>
      <w:r>
        <w:rPr>
          <w:shd w:val="clear" w:color="auto" w:fill="FFFFFF"/>
        </w:rPr>
        <w:t>ing mobility grants and participation opportunities in EU-CONEXUS conferences and scientific events. These awards provided additional visibility for both students and Leaders, showcased their research achievements to the wider international academic commun</w:t>
      </w:r>
      <w:r>
        <w:rPr>
          <w:shd w:val="clear" w:color="auto" w:fill="FFFFFF"/>
        </w:rPr>
        <w:t>ity, and reinforced the academic and professional value of participation in the initiative.</w:t>
      </w:r>
    </w:p>
    <w:p w14:paraId="1937FCDB" w14:textId="77777777" w:rsidR="008545E2" w:rsidRDefault="00D323BE">
      <w:pPr>
        <w:keepNext/>
        <w:keepLines/>
        <w:spacing w:before="40" w:after="360"/>
        <w:outlineLvl w:val="1"/>
        <w:rPr>
          <w:color w:val="3370FC"/>
          <w:sz w:val="36"/>
          <w:szCs w:val="26"/>
          <w:shd w:val="clear" w:color="auto" w:fill="FFFFFF"/>
        </w:rPr>
      </w:pPr>
      <w:bookmarkStart w:id="95" w:name="_Toc236217658"/>
      <w:bookmarkStart w:id="96" w:name="_Toc238548077"/>
      <w:bookmarkStart w:id="97" w:name="_Toc238808636"/>
      <w:bookmarkStart w:id="98" w:name="_Toc242440049"/>
      <w:r>
        <w:rPr>
          <w:color w:val="3370FC"/>
          <w:sz w:val="36"/>
          <w:szCs w:val="26"/>
          <w:shd w:val="clear" w:color="auto" w:fill="FFFFFF"/>
        </w:rPr>
        <w:t>Thematic Development</w:t>
      </w:r>
      <w:bookmarkEnd w:id="90"/>
      <w:bookmarkEnd w:id="95"/>
      <w:bookmarkEnd w:id="96"/>
      <w:bookmarkEnd w:id="97"/>
      <w:bookmarkEnd w:id="98"/>
    </w:p>
    <w:p w14:paraId="13EC17A2" w14:textId="77777777" w:rsidR="008545E2" w:rsidRDefault="00D323BE">
      <w:pPr>
        <w:jc w:val="both"/>
        <w:rPr>
          <w:shd w:val="clear" w:color="auto" w:fill="FFFFFF"/>
        </w:rPr>
      </w:pPr>
      <w:r>
        <w:rPr>
          <w:shd w:val="clear" w:color="auto" w:fill="FFFFFF"/>
        </w:rPr>
        <w:t>The thematic development of the Student Research Hub was initially based on the Smart Urban Coastal Sustainability</w:t>
      </w:r>
      <w:r>
        <w:rPr>
          <w:b/>
          <w:bCs/>
          <w:shd w:val="clear" w:color="auto" w:fill="FFFFFF"/>
        </w:rPr>
        <w:t xml:space="preserve"> </w:t>
      </w:r>
      <w:r>
        <w:rPr>
          <w:shd w:val="clear" w:color="auto" w:fill="FFFFFF"/>
        </w:rPr>
        <w:t>framework, which provided th</w:t>
      </w:r>
      <w:r>
        <w:rPr>
          <w:shd w:val="clear" w:color="auto" w:fill="FFFFFF"/>
        </w:rPr>
        <w:t xml:space="preserve">e common scientific foundation for all projects. During implementation, however, it became evident that the original interpretation of Smart Urban Coastal Sustainability was perceived by many </w:t>
      </w:r>
      <w:r>
        <w:rPr>
          <w:shd w:val="clear" w:color="auto" w:fill="FFFFFF"/>
        </w:rPr>
        <w:lastRenderedPageBreak/>
        <w:t>researchers as being closely associated with environmental, coas</w:t>
      </w:r>
      <w:r>
        <w:rPr>
          <w:shd w:val="clear" w:color="auto" w:fill="FFFFFF"/>
        </w:rPr>
        <w:t xml:space="preserve">tal, and blue-green topics, limiting the engagement of academics whose expertise lay in other scientific domains </w:t>
      </w:r>
      <w:proofErr w:type="spellStart"/>
      <w:r>
        <w:rPr>
          <w:shd w:val="clear" w:color="auto" w:fill="FFFFFF"/>
        </w:rPr>
        <w:t>i.e</w:t>
      </w:r>
      <w:proofErr w:type="spellEnd"/>
      <w:r>
        <w:rPr>
          <w:shd w:val="clear" w:color="auto" w:fill="FFFFFF"/>
        </w:rPr>
        <w:t xml:space="preserve"> social sciences or education. While researchers were generally supportive of the initiative, many experienced difficulties in directly link</w:t>
      </w:r>
      <w:r>
        <w:rPr>
          <w:shd w:val="clear" w:color="auto" w:fill="FFFFFF"/>
        </w:rPr>
        <w:t>ing their ongoing research activities to the initially perceived scope of the program. This challenge affected the recruitment of Mentors and Leaders and restricted the diversity of project proposals, particularly from disciplines outside the environmental</w:t>
      </w:r>
      <w:r>
        <w:rPr>
          <w:shd w:val="clear" w:color="auto" w:fill="FFFFFF"/>
        </w:rPr>
        <w:t xml:space="preserve"> and natural sciences. Several partners highlighted the need to broaden the thematic interpretation of SRH activities in order to better reflect the multidisciplinary nature of the alliance and fully utilize the expertise available across different faculti</w:t>
      </w:r>
      <w:r>
        <w:rPr>
          <w:shd w:val="clear" w:color="auto" w:fill="FFFFFF"/>
        </w:rPr>
        <w:t>es and research units.</w:t>
      </w:r>
    </w:p>
    <w:p w14:paraId="63534C8F" w14:textId="77777777" w:rsidR="008545E2" w:rsidRDefault="00D323BE">
      <w:pPr>
        <w:rPr>
          <w:b/>
          <w:bCs/>
          <w:shd w:val="clear" w:color="auto" w:fill="FFFFFF"/>
        </w:rPr>
      </w:pPr>
      <w:r>
        <w:rPr>
          <w:b/>
          <w:bCs/>
          <w:shd w:val="clear" w:color="auto" w:fill="FFFFFF"/>
        </w:rPr>
        <w:t>Mitigation Measures</w:t>
      </w:r>
    </w:p>
    <w:p w14:paraId="0DACF852" w14:textId="77777777" w:rsidR="008545E2" w:rsidRDefault="00D323BE">
      <w:pPr>
        <w:jc w:val="both"/>
        <w:rPr>
          <w:shd w:val="clear" w:color="auto" w:fill="FFFFFF"/>
        </w:rPr>
      </w:pPr>
      <w:r>
        <w:rPr>
          <w:shd w:val="clear" w:color="auto" w:fill="FFFFFF"/>
        </w:rPr>
        <w:t>To address this challenge, WP7 promoted a broader and more inclusive interpretation of the Smart Urban Coastal Sustainability framework, encouraging researchers to develop projects based on their existing research</w:t>
      </w:r>
      <w:r>
        <w:rPr>
          <w:shd w:val="clear" w:color="auto" w:fill="FFFFFF"/>
        </w:rPr>
        <w:t xml:space="preserve"> activities while demonstrating their relevance to sustainability and societal challenges. </w:t>
      </w:r>
    </w:p>
    <w:p w14:paraId="3FBF2A9F" w14:textId="7105DBD0" w:rsidR="008545E2" w:rsidRDefault="00D323BE">
      <w:pPr>
        <w:jc w:val="both"/>
        <w:rPr>
          <w:shd w:val="clear" w:color="auto" w:fill="FFFFFF"/>
        </w:rPr>
      </w:pPr>
      <w:r>
        <w:rPr>
          <w:shd w:val="clear" w:color="auto" w:fill="FFFFFF"/>
        </w:rPr>
        <w:t>Through WP7 meetings, bilateral meetings, discussions, institutional consultations, and presentations to the Academic Council, partners were encouraged to propose projects from all scientific fields. As a result, the thematic scope of SRH activities expand</w:t>
      </w:r>
      <w:r>
        <w:rPr>
          <w:shd w:val="clear" w:color="auto" w:fill="FFFFFF"/>
        </w:rPr>
        <w:t>ed considerably beyond environmental sciences to include biotechnology, agriculture, aquaculture, health sciences, food sciences, engineering, business and management, economics, tourism, education, psychology, social sciences, cultural heritage, linguisti</w:t>
      </w:r>
      <w:r>
        <w:rPr>
          <w:shd w:val="clear" w:color="auto" w:fill="FFFFFF"/>
        </w:rPr>
        <w:t>cs, arts, teacher training, and interdisciplinary studies. This diversification enabled a greater number of researchers to participate as Mentors and Leaders and significantly enriched the catalogue of SRH offers. Notable examples include projects develope</w:t>
      </w:r>
      <w:r>
        <w:rPr>
          <w:shd w:val="clear" w:color="auto" w:fill="FFFFFF"/>
        </w:rPr>
        <w:t>d by UNIZD in sociology, ethnography, tourism, literature, linguistics, cultural landscapes, and art education; UCV projects in teacher training, inclusion, sports, health sciences, and social intervention; KU projects in green marketing and management; an</w:t>
      </w:r>
      <w:r>
        <w:rPr>
          <w:shd w:val="clear" w:color="auto" w:fill="FFFFFF"/>
        </w:rPr>
        <w:t xml:space="preserve">d SETU projects in sustainability, biodiversity, food systems, cultural heritage, and arts-related themes; </w:t>
      </w:r>
      <w:proofErr w:type="spellStart"/>
      <w:r>
        <w:rPr>
          <w:shd w:val="clear" w:color="auto" w:fill="FFFFFF"/>
        </w:rPr>
        <w:t>FredU</w:t>
      </w:r>
      <w:proofErr w:type="spellEnd"/>
      <w:r>
        <w:rPr>
          <w:shd w:val="clear" w:color="auto" w:fill="FFFFFF"/>
        </w:rPr>
        <w:t xml:space="preserve"> projects in engineering modelling and simulations, and </w:t>
      </w:r>
      <w:r w:rsidR="000E0E4C">
        <w:rPr>
          <w:shd w:val="clear" w:color="auto" w:fill="FFFFFF"/>
        </w:rPr>
        <w:t>pharmacy.</w:t>
      </w:r>
      <w:r>
        <w:rPr>
          <w:shd w:val="clear" w:color="auto" w:fill="FFFFFF"/>
        </w:rPr>
        <w:t xml:space="preserve"> This broader thematic approach strengthened participation across the alliance </w:t>
      </w:r>
      <w:r>
        <w:rPr>
          <w:shd w:val="clear" w:color="auto" w:fill="FFFFFF"/>
        </w:rPr>
        <w:t>while maintaining alignment with the overall objectives of WP7 and Smart Urban Coastal Sustainability.</w:t>
      </w:r>
    </w:p>
    <w:p w14:paraId="23D2DE85" w14:textId="77777777" w:rsidR="008545E2" w:rsidRDefault="00D323BE">
      <w:pPr>
        <w:keepNext/>
        <w:keepLines/>
        <w:spacing w:before="40" w:after="360"/>
        <w:outlineLvl w:val="1"/>
        <w:rPr>
          <w:color w:val="3370FC"/>
          <w:sz w:val="36"/>
          <w:szCs w:val="26"/>
          <w:shd w:val="clear" w:color="auto" w:fill="FFFFFF"/>
        </w:rPr>
      </w:pPr>
      <w:bookmarkStart w:id="99" w:name="_Toc232669140"/>
      <w:bookmarkStart w:id="100" w:name="_Toc236217659"/>
      <w:bookmarkStart w:id="101" w:name="_Toc238548078"/>
      <w:bookmarkStart w:id="102" w:name="_Toc238808637"/>
      <w:bookmarkStart w:id="103" w:name="_Toc242440050"/>
      <w:r>
        <w:rPr>
          <w:color w:val="3370FC"/>
          <w:sz w:val="36"/>
          <w:szCs w:val="26"/>
          <w:shd w:val="clear" w:color="auto" w:fill="FFFFFF"/>
        </w:rPr>
        <w:lastRenderedPageBreak/>
        <w:t>Inter-institutional Coordination and schedule</w:t>
      </w:r>
      <w:bookmarkEnd w:id="99"/>
      <w:bookmarkEnd w:id="100"/>
      <w:bookmarkEnd w:id="101"/>
      <w:bookmarkEnd w:id="102"/>
      <w:bookmarkEnd w:id="103"/>
    </w:p>
    <w:p w14:paraId="6BAF561A" w14:textId="77777777" w:rsidR="008545E2" w:rsidRDefault="00D323BE">
      <w:pPr>
        <w:jc w:val="both"/>
        <w:rPr>
          <w:shd w:val="clear" w:color="auto" w:fill="FFFFFF"/>
        </w:rPr>
      </w:pPr>
      <w:r>
        <w:rPr>
          <w:shd w:val="clear" w:color="auto" w:fill="FFFFFF"/>
        </w:rPr>
        <w:t>The implementation of the SRH projects presented significant coordination challenges due to the participati</w:t>
      </w:r>
      <w:r>
        <w:rPr>
          <w:shd w:val="clear" w:color="auto" w:fill="FFFFFF"/>
        </w:rPr>
        <w:t>on of students from multiple EU-CONEXUS universities, each operating under different academic calendars, semester structures, examination periods, holidays, internship schedules, and institutional regulations. While most SRH projects were hosted by a singl</w:t>
      </w:r>
      <w:r>
        <w:rPr>
          <w:shd w:val="clear" w:color="auto" w:fill="FFFFFF"/>
        </w:rPr>
        <w:t>e university, they were open to students from across the alliance, making the identification of suitable implementation periods particularly challenging. Student availability varied considerably between institutions, and periods suitable for one university</w:t>
      </w:r>
      <w:r>
        <w:rPr>
          <w:shd w:val="clear" w:color="auto" w:fill="FFFFFF"/>
        </w:rPr>
        <w:t xml:space="preserve"> often coincided with examination sessions, mandatory university practical activities, holidays, or intensive teaching periods. These differences affected student recruitment, participation rates, organization of project activities, mobility arrangements, </w:t>
      </w:r>
      <w:r>
        <w:rPr>
          <w:shd w:val="clear" w:color="auto" w:fill="FFFFFF"/>
        </w:rPr>
        <w:t>and the scheduling of meetings and collaborative work. The challenge was further intensified in projects involving physical mobility, where travel arrangements had to be aligned with the academic obligations of students coming from different universities a</w:t>
      </w:r>
      <w:r>
        <w:rPr>
          <w:shd w:val="clear" w:color="auto" w:fill="FFFFFF"/>
        </w:rPr>
        <w:t>nd countries.</w:t>
      </w:r>
    </w:p>
    <w:p w14:paraId="1872CB74" w14:textId="77777777" w:rsidR="008545E2" w:rsidRDefault="00D323BE">
      <w:pPr>
        <w:jc w:val="both"/>
        <w:rPr>
          <w:b/>
          <w:bCs/>
          <w:shd w:val="clear" w:color="auto" w:fill="FFFFFF"/>
        </w:rPr>
      </w:pPr>
      <w:r>
        <w:rPr>
          <w:b/>
          <w:bCs/>
          <w:shd w:val="clear" w:color="auto" w:fill="FFFFFF"/>
        </w:rPr>
        <w:t>Mitigation measures</w:t>
      </w:r>
    </w:p>
    <w:p w14:paraId="06F3F12B" w14:textId="77777777" w:rsidR="008545E2" w:rsidRDefault="00D323BE">
      <w:pPr>
        <w:jc w:val="both"/>
        <w:rPr>
          <w:shd w:val="clear" w:color="auto" w:fill="FFFFFF"/>
        </w:rPr>
      </w:pPr>
      <w:r>
        <w:rPr>
          <w:shd w:val="clear" w:color="auto" w:fill="FFFFFF"/>
        </w:rPr>
        <w:t>To address the challenges associated with the diversity of academic calendars, student availability, and the different modes of project implementation, the consortium adopted a highly flexible delivery and scheduling appro</w:t>
      </w:r>
      <w:r>
        <w:rPr>
          <w:shd w:val="clear" w:color="auto" w:fill="FFFFFF"/>
        </w:rPr>
        <w:t xml:space="preserve">ach. </w:t>
      </w:r>
    </w:p>
    <w:p w14:paraId="5777B1CC" w14:textId="77777777" w:rsidR="008545E2" w:rsidRDefault="00D323BE">
      <w:pPr>
        <w:pStyle w:val="Paragraphedeliste"/>
        <w:numPr>
          <w:ilvl w:val="0"/>
          <w:numId w:val="24"/>
        </w:numPr>
        <w:jc w:val="both"/>
      </w:pPr>
      <w:r>
        <w:rPr>
          <w:shd w:val="clear" w:color="auto" w:fill="FFFFFF"/>
        </w:rPr>
        <w:t>A major structural shift in SRH delivery was implemented as a key mitigation measure. The consortium revised the model outlined in the Grant Agreement, which originally envisaged the delivery of 3 x 6 SRH projects per participating partner per semest</w:t>
      </w:r>
      <w:r>
        <w:rPr>
          <w:shd w:val="clear" w:color="auto" w:fill="FFFFFF"/>
        </w:rPr>
        <w:t>er, and replaced it with a significantly more flexible implementation framework based on the total number of 18 projects to be delivered per partner throughout the project duration. This approach allowed partners to schedule projects according to the avail</w:t>
      </w:r>
      <w:r>
        <w:rPr>
          <w:shd w:val="clear" w:color="auto" w:fill="FFFFFF"/>
        </w:rPr>
        <w:t>ability of Mentors, Leaders, and students, rather than adhering to rigid semester-based deadlines.</w:t>
      </w:r>
      <w:r>
        <w:t xml:space="preserve"> </w:t>
      </w:r>
    </w:p>
    <w:p w14:paraId="05D92FF2" w14:textId="77777777" w:rsidR="008545E2" w:rsidRDefault="00D323BE">
      <w:pPr>
        <w:pStyle w:val="Paragraphedeliste"/>
        <w:numPr>
          <w:ilvl w:val="0"/>
          <w:numId w:val="24"/>
        </w:numPr>
        <w:jc w:val="both"/>
        <w:rPr>
          <w:shd w:val="clear" w:color="auto" w:fill="FFFFFF"/>
        </w:rPr>
      </w:pPr>
      <w:r>
        <w:rPr>
          <w:shd w:val="clear" w:color="auto" w:fill="FFFFFF"/>
        </w:rPr>
        <w:t>Particular attention was given to the diversity of academic calendars across the EU-CONEXUS alliance. Since students participating in SRH projects originated from different universities, suitable implementation periods often varied considerably due to diff</w:t>
      </w:r>
      <w:r>
        <w:rPr>
          <w:shd w:val="clear" w:color="auto" w:fill="FFFFFF"/>
        </w:rPr>
        <w:t>erences in semester dates, examination periods, holidays, internship commitments, and other academic obligations. To overcome these constraints, each SRH project was treated individually and implemented according to its specific needs and participant avail</w:t>
      </w:r>
      <w:r>
        <w:rPr>
          <w:shd w:val="clear" w:color="auto" w:fill="FFFFFF"/>
        </w:rPr>
        <w:t xml:space="preserve">ability. Mentors and Leaders were given the flexibility to define project timelines, schedules, and </w:t>
      </w:r>
      <w:r>
        <w:rPr>
          <w:shd w:val="clear" w:color="auto" w:fill="FFFFFF"/>
        </w:rPr>
        <w:lastRenderedPageBreak/>
        <w:t>modes of delivery, ensuring that activities could be organized at the most appropriate time for the participating students.</w:t>
      </w:r>
    </w:p>
    <w:p w14:paraId="7810FD46" w14:textId="77777777" w:rsidR="008545E2" w:rsidRDefault="00D323BE">
      <w:pPr>
        <w:pStyle w:val="Paragraphedeliste"/>
        <w:numPr>
          <w:ilvl w:val="0"/>
          <w:numId w:val="24"/>
        </w:numPr>
        <w:jc w:val="both"/>
        <w:rPr>
          <w:shd w:val="clear" w:color="auto" w:fill="FFFFFF"/>
        </w:rPr>
      </w:pPr>
      <w:r>
        <w:rPr>
          <w:shd w:val="clear" w:color="auto" w:fill="FFFFFF"/>
        </w:rPr>
        <w:t>Additional flexibility was intro</w:t>
      </w:r>
      <w:r>
        <w:rPr>
          <w:shd w:val="clear" w:color="auto" w:fill="FFFFFF"/>
        </w:rPr>
        <w:t>duced through the use of face-to-face, hybrid, and fully online delivery models. For projects involving physical mobility, the core research and training activities were often concentrated within intensive periods of approximately three to five days, enabl</w:t>
      </w:r>
      <w:r>
        <w:rPr>
          <w:shd w:val="clear" w:color="auto" w:fill="FFFFFF"/>
        </w:rPr>
        <w:t>ing students to travel and participate without significant disruption to their studies. Preparatory activities, meetings, collaborative work, data analysis, and reporting tasks were then completed remotely before and after the mobility period. In contrast,</w:t>
      </w:r>
      <w:r>
        <w:rPr>
          <w:shd w:val="clear" w:color="auto" w:fill="FFFFFF"/>
        </w:rPr>
        <w:t xml:space="preserve"> projects delivered primarily through online or hybrid modes could extend over longer periods, including summer months, when appropriate, providing students with greater flexibility to balance research participation with their academic responsibilities. Th</w:t>
      </w:r>
      <w:r>
        <w:rPr>
          <w:shd w:val="clear" w:color="auto" w:fill="FFFFFF"/>
        </w:rPr>
        <w:t>e overall project duration therefore frequently included the time required for literature review, data collection, analysis, report preparation, and development of final presentations.</w:t>
      </w:r>
    </w:p>
    <w:p w14:paraId="3ED166A2" w14:textId="77777777" w:rsidR="008545E2" w:rsidRDefault="00D323BE">
      <w:pPr>
        <w:pStyle w:val="Titre2"/>
        <w:rPr>
          <w:shd w:val="clear" w:color="auto" w:fill="FFFFFF"/>
        </w:rPr>
      </w:pPr>
      <w:bookmarkStart w:id="104" w:name="_Toc232669141"/>
      <w:bookmarkStart w:id="105" w:name="_Toc236217660"/>
      <w:bookmarkStart w:id="106" w:name="_Toc238548079"/>
      <w:bookmarkStart w:id="107" w:name="_Toc238808638"/>
      <w:bookmarkStart w:id="108" w:name="_Toc242440051"/>
      <w:r>
        <w:rPr>
          <w:shd w:val="clear" w:color="auto" w:fill="FFFFFF"/>
        </w:rPr>
        <w:t>Student Engagement and Participation</w:t>
      </w:r>
      <w:bookmarkEnd w:id="104"/>
      <w:bookmarkEnd w:id="105"/>
      <w:bookmarkEnd w:id="106"/>
      <w:bookmarkEnd w:id="107"/>
      <w:bookmarkEnd w:id="108"/>
    </w:p>
    <w:p w14:paraId="025B269A" w14:textId="77777777" w:rsidR="008545E2" w:rsidRDefault="00D323BE">
      <w:pPr>
        <w:jc w:val="both"/>
      </w:pPr>
      <w:r>
        <w:t>During the initial phases of SRH i</w:t>
      </w:r>
      <w:r>
        <w:t>mplementation, student interest in the initiative was encouraging and steadily increased across the alliance. However, a noticeable gap was observed between the number of students expressing interest through applications and those who ultimately participat</w:t>
      </w:r>
      <w:r>
        <w:t>ed in and successfully completed the projects. While application numbers demonstrated strong demand for research-based learning opportunities, several practical constraints limited the number of students who could be trained. In particular, projects involv</w:t>
      </w:r>
      <w:r>
        <w:t>ing laboratory work, field activities, specialised equipment, or close supervision could only accommodate a limited number of participants, resulting in a proportion of applicants not being selected.</w:t>
      </w:r>
    </w:p>
    <w:p w14:paraId="7DE49BF0" w14:textId="77777777" w:rsidR="008545E2" w:rsidRDefault="00D323BE">
      <w:pPr>
        <w:jc w:val="both"/>
      </w:pPr>
      <w:r>
        <w:t>On the other hand, student feedback consistently indicat</w:t>
      </w:r>
      <w:r>
        <w:t>ed that physical mobility opportunities were highly valued and served as a major motivation for participation in SRH activities. Students expressed a strong interest in engaging in research projects hosted by other EU-CONEXUS universities, as these experie</w:t>
      </w:r>
      <w:r>
        <w:t>nces provided opportunities for international collaboration, and valuable hands-on experience. However, the original SRH framework did not include provisions for mobility support, creating a gap between student expectations and the opportunities available,</w:t>
      </w:r>
      <w:r>
        <w:t xml:space="preserve"> particularly for projects requiring physical presence. Consequently, expanding mobility opportunities became an important implementation challenge and a recurring request from students throughout the delivery of Task 7.2.</w:t>
      </w:r>
    </w:p>
    <w:p w14:paraId="463F36A8" w14:textId="77777777" w:rsidR="008545E2" w:rsidRDefault="00D323BE">
      <w:pPr>
        <w:jc w:val="both"/>
        <w:rPr>
          <w:rFonts w:eastAsia="Arial" w:cs="Arial"/>
          <w:color w:val="000000"/>
        </w:rPr>
      </w:pPr>
      <w:r>
        <w:lastRenderedPageBreak/>
        <w:t xml:space="preserve">Another challenge was the uneven </w:t>
      </w:r>
      <w:r>
        <w:t>distribution of participation among partner universities. Student engagement was considerably higher at certain institutions, whereas participation from others remained below expectations. This variation appeared to be linked primarily to differences in ac</w:t>
      </w:r>
      <w:r>
        <w:t xml:space="preserve">ademic structures, workload, and scheduling across the alliance. Many students faced demanding academic commitments, including examinations, laboratory classes, assignments, internships, and, in some cases, employment alongside their studies. As a result, </w:t>
      </w:r>
      <w:r>
        <w:t>participation in a research project of one- to two-month duration was often perceived as difficult to accommodate within existing academic schedules. On the other hand, students were interested in SRHs organised at ‘home’ university to have a physical hand</w:t>
      </w:r>
      <w:r>
        <w:t xml:space="preserve">s-on experience as universities’ financial capacity to finance mobilities abroad was limited. </w:t>
      </w:r>
      <w:r>
        <w:rPr>
          <w:rFonts w:eastAsia="Arial" w:cs="Arial"/>
          <w:color w:val="000000"/>
        </w:rPr>
        <w:t>At UROS in particular, the non-implementation of some SRH offers was not primarily related to a lack of student interest or a low number of applications. Most URO</w:t>
      </w:r>
      <w:r>
        <w:rPr>
          <w:rFonts w:eastAsia="Arial" w:cs="Arial"/>
          <w:color w:val="000000"/>
        </w:rPr>
        <w:t>S SRHs were designed as practice-oriented formats and therefore required physical participation. In several cases, interested and otherwise eligible applicants were unable to participate because mobility funding was not available through their home univers</w:t>
      </w:r>
      <w:r>
        <w:rPr>
          <w:rFonts w:eastAsia="Arial" w:cs="Arial"/>
          <w:color w:val="000000"/>
        </w:rPr>
        <w:t xml:space="preserve">ities. Consequently, the availability of mobility support, rather than the level of student interest, represented a major limiting factor for participation in these UROS </w:t>
      </w:r>
      <w:proofErr w:type="spellStart"/>
      <w:proofErr w:type="gramStart"/>
      <w:r>
        <w:rPr>
          <w:rFonts w:eastAsia="Arial" w:cs="Arial"/>
          <w:color w:val="000000"/>
        </w:rPr>
        <w:t>offers.In</w:t>
      </w:r>
      <w:proofErr w:type="spellEnd"/>
      <w:proofErr w:type="gramEnd"/>
      <w:r>
        <w:rPr>
          <w:rFonts w:eastAsia="Arial" w:cs="Arial"/>
          <w:color w:val="000000"/>
        </w:rPr>
        <w:t xml:space="preserve"> </w:t>
      </w:r>
      <w:proofErr w:type="spellStart"/>
      <w:r>
        <w:rPr>
          <w:rFonts w:eastAsia="Arial" w:cs="Arial"/>
          <w:color w:val="000000"/>
        </w:rPr>
        <w:t>LRUniv’s</w:t>
      </w:r>
      <w:proofErr w:type="spellEnd"/>
      <w:r>
        <w:rPr>
          <w:rFonts w:eastAsia="Arial" w:cs="Arial"/>
          <w:color w:val="000000"/>
        </w:rPr>
        <w:t xml:space="preserve"> Bachelor’s and Master’s curricula also revealed very limited opport</w:t>
      </w:r>
      <w:r>
        <w:rPr>
          <w:rFonts w:eastAsia="Arial" w:cs="Arial"/>
          <w:color w:val="000000"/>
        </w:rPr>
        <w:t>unities to integrate the proposed SRH structure and workload, with only a single potentially compatible academic pathway that was not directly related to the Smart Urban Coastal Sustainability thematic area.</w:t>
      </w:r>
    </w:p>
    <w:p w14:paraId="0220AE2A" w14:textId="61366669" w:rsidR="008545E2" w:rsidRDefault="00D323BE">
      <w:pPr>
        <w:jc w:val="both"/>
      </w:pPr>
      <w:r>
        <w:t>It should also be noted that variations in stude</w:t>
      </w:r>
      <w:r>
        <w:t>nt participation among partner universities were influenced by significant differences in institutional size, student population, and disciplinary profiles. Larger universities, such as AUA, UCV, and SETU, naturally had access to a broader pool of potentia</w:t>
      </w:r>
      <w:r>
        <w:t>l participants and consequently achieved higher levels of student engagement in SRH activities. In contrast, some partner institutions, such as KU, have a considerably smaller student population, with approximately 3</w:t>
      </w:r>
      <w:r w:rsidR="007A20F1">
        <w:t>.</w:t>
      </w:r>
      <w:r>
        <w:t>000 students, including part-time stude</w:t>
      </w:r>
      <w:r>
        <w:t xml:space="preserve">nts, which inherently limits the number of potential applicants. Furthermore, the thematic orientation of many SRH projects towards biotechnology, aquaculture, marine sciences, and related fields affected participation patterns across institutions. At KU, </w:t>
      </w:r>
      <w:r>
        <w:t>for example, the relatively small number of biotechnology students reduced the potential participation in several SRH projects. In addition, KU biotechnology students already receive extensive practical and research-oriented training through the modern lab</w:t>
      </w:r>
      <w:r>
        <w:t xml:space="preserve">oratories of the KU Marine Research Institute, where they work closely with researchers and scientists as part of their regular studies. Consequently, participation in SRH activities may have been perceived as offering less added value compared to </w:t>
      </w:r>
      <w:r>
        <w:lastRenderedPageBreak/>
        <w:t>institut</w:t>
      </w:r>
      <w:r>
        <w:t>ions where access to research-based learning opportunities is more limited. These factors should be taken into consideration when interpreting differences in participation rates among partner universities</w:t>
      </w:r>
    </w:p>
    <w:p w14:paraId="3AC640A6" w14:textId="77777777" w:rsidR="008545E2" w:rsidRDefault="00D323BE">
      <w:pPr>
        <w:jc w:val="both"/>
      </w:pPr>
      <w:r>
        <w:t>The diversity of academic calendars among partner u</w:t>
      </w:r>
      <w:r>
        <w:t>niversities further complicated participation. Periods suitable for the implementation of SRH projects at one institution frequently coincided with examination sessions, teaching periods, holidays, or internship placements at another. These scheduling conf</w:t>
      </w:r>
      <w:r>
        <w:t xml:space="preserve">licts reduced the availability of students to participate, particularly in projects involving physical presence or mobility. </w:t>
      </w:r>
    </w:p>
    <w:p w14:paraId="62AAED68" w14:textId="77777777" w:rsidR="008545E2" w:rsidRDefault="00D323BE">
      <w:pPr>
        <w:jc w:val="both"/>
      </w:pPr>
      <w:r>
        <w:t>An additional challenge affecting student participation during the early stages of implementation was the limited number and thema</w:t>
      </w:r>
      <w:r>
        <w:t>tic diversity of SRH offers. Initially, the project portfolio was concentrated in a relatively small number of scientific fields and institutions, reducing the opportunities for students from other disciplines to identify projects closely aligned with thei</w:t>
      </w:r>
      <w:r>
        <w:t xml:space="preserve">r academic interests and career aspirations. The strong association of the initial SRH concept with Smart Urban Coastal Sustainability was sometimes perceived as being primarily linked to environmental, marine, agricultural, and technological disciplines, </w:t>
      </w:r>
      <w:r>
        <w:t xml:space="preserve">which limited its attractiveness to students from social sciences, humanities, arts, education, business, and other fields. </w:t>
      </w:r>
    </w:p>
    <w:p w14:paraId="52629C1A" w14:textId="77777777" w:rsidR="008545E2" w:rsidRDefault="00D323BE">
      <w:pPr>
        <w:rPr>
          <w:b/>
          <w:bCs/>
        </w:rPr>
      </w:pPr>
      <w:r>
        <w:rPr>
          <w:b/>
          <w:bCs/>
        </w:rPr>
        <w:t>Mitigation Measures</w:t>
      </w:r>
    </w:p>
    <w:p w14:paraId="2C0B6BCF" w14:textId="77777777" w:rsidR="008545E2" w:rsidRDefault="00D323BE">
      <w:pPr>
        <w:jc w:val="both"/>
      </w:pPr>
      <w:r>
        <w:t>To address these challenges, the consortium implemented a series of measures aimed to improving accessibility a</w:t>
      </w:r>
      <w:r>
        <w:t xml:space="preserve">nd facilitating participation. </w:t>
      </w:r>
    </w:p>
    <w:p w14:paraId="4D33C049" w14:textId="77777777" w:rsidR="008545E2" w:rsidRDefault="00D323BE">
      <w:pPr>
        <w:pStyle w:val="Paragraphedeliste"/>
        <w:numPr>
          <w:ilvl w:val="0"/>
          <w:numId w:val="27"/>
        </w:numPr>
        <w:jc w:val="both"/>
      </w:pPr>
      <w:r>
        <w:t>A flexible implementation framework was adopted, allowing projects to be delivered through face-to-face, hybrid, and fully online modes according to the requirements of each project and the availability of participants. Proj</w:t>
      </w:r>
      <w:r>
        <w:t>ect schedules were organised individually rather than according to a common timetable, enabling Mentors and Leaders to accommodate different academic calendars and student commitments.</w:t>
      </w:r>
    </w:p>
    <w:p w14:paraId="5564936D" w14:textId="77777777" w:rsidR="008545E2" w:rsidRDefault="00D323BE">
      <w:pPr>
        <w:pStyle w:val="Paragraphedeliste"/>
        <w:numPr>
          <w:ilvl w:val="0"/>
          <w:numId w:val="27"/>
        </w:numPr>
      </w:pPr>
      <w:r>
        <w:t>For projects requiring physical participation, activities were often co</w:t>
      </w:r>
      <w:r>
        <w:t>ncentrated within short intensive periods, while preparatory work, meetings, collaborative assignments, data analysis, and reporting activities were completed remotely. The eligibility criteria were also expanded to include postgraduate Master's students a</w:t>
      </w:r>
      <w:r>
        <w:t xml:space="preserve">nd Erasmus students, increasing the pool of potential participants. </w:t>
      </w:r>
    </w:p>
    <w:p w14:paraId="0E788D73" w14:textId="77777777" w:rsidR="008545E2" w:rsidRDefault="00D323BE">
      <w:pPr>
        <w:pStyle w:val="Paragraphedeliste"/>
        <w:numPr>
          <w:ilvl w:val="0"/>
          <w:numId w:val="27"/>
        </w:numPr>
        <w:jc w:val="both"/>
      </w:pPr>
      <w:r>
        <w:t>Mobility opportunities were significantly enhanced during the implementation of WP7 in response to the strong demand expressed by students for international research experiences. To addre</w:t>
      </w:r>
      <w:r>
        <w:t xml:space="preserve">ss this need, mobility support originally </w:t>
      </w:r>
      <w:r>
        <w:lastRenderedPageBreak/>
        <w:t>allocated exclusively to Open Lab Hours (OLH) was extended to facilitate participation in Student Research Hub (SRH) projects. In parallel, partner universities worked to identify and secure additional mobility fun</w:t>
      </w:r>
      <w:r>
        <w:t xml:space="preserve">ding through EU-CONEXUS resources, Erasmus+ schemes, national funding, and institutional support mechanisms, enabling a number of students to participate physically in research activities hosted by other partner universities. </w:t>
      </w:r>
    </w:p>
    <w:p w14:paraId="41D727E1" w14:textId="77777777" w:rsidR="008545E2" w:rsidRDefault="00D323BE">
      <w:pPr>
        <w:pStyle w:val="Paragraphedeliste"/>
        <w:numPr>
          <w:ilvl w:val="0"/>
          <w:numId w:val="27"/>
        </w:numPr>
        <w:jc w:val="both"/>
      </w:pPr>
      <w:r>
        <w:t>To overcome the limitations a</w:t>
      </w:r>
      <w:r>
        <w:t>ssociated with the initial thematic scope, partners were encouraged to develop projects across a much broader range of disciplines while maintaining alignment with the wider objectives of Smart Urban Coastal Sustainability. As a result, the SRH catalogue e</w:t>
      </w:r>
      <w:r>
        <w:t xml:space="preserve">xpanded significantly to include projects in various </w:t>
      </w:r>
      <w:proofErr w:type="spellStart"/>
      <w:r>
        <w:t>thematics</w:t>
      </w:r>
      <w:proofErr w:type="spellEnd"/>
      <w:r>
        <w:t>. This diversification increased the relevance of SRH activities for students from different academic backgrounds and contributed to a substantial increase in both applications and participation</w:t>
      </w:r>
      <w:r>
        <w:t>.</w:t>
      </w:r>
    </w:p>
    <w:p w14:paraId="7621B7EE" w14:textId="77777777" w:rsidR="008545E2" w:rsidRDefault="00D323BE">
      <w:pPr>
        <w:pStyle w:val="Paragraphedeliste"/>
        <w:numPr>
          <w:ilvl w:val="0"/>
          <w:numId w:val="27"/>
        </w:numPr>
        <w:jc w:val="both"/>
      </w:pPr>
      <w:r>
        <w:t>To strengthen the implementation and attractiveness of the SRH, significant synergies were developed with other EU-CONEXUS activities, particularly Work Package 2 (WP2) and the Minor Programmes. The key objective of these collaborations was to create str</w:t>
      </w:r>
      <w:r>
        <w:t>onger links between research and education by enabling students to progress from research-informed learning activities to hands-on research experiences. In this context, SRH projects were increasingly developed around thematic areas addressed in EU-CONEXUS</w:t>
      </w:r>
      <w:r>
        <w:t xml:space="preserve"> Minor Courses, allowing students to further explore topics introduced during their coursework through active participation in research projects. This approach enhanced the relevance of SRH activities to students' academic interests and facilitated the rec</w:t>
      </w:r>
      <w:r>
        <w:t>ruitment of participants already engaged with EU-CONEXUS educational initiatives.</w:t>
      </w:r>
    </w:p>
    <w:p w14:paraId="069A1376" w14:textId="77777777" w:rsidR="008545E2" w:rsidRDefault="008545E2"/>
    <w:p w14:paraId="5FE93BDB" w14:textId="77777777" w:rsidR="008545E2" w:rsidRDefault="00D323BE">
      <w:pPr>
        <w:pStyle w:val="Titre2"/>
        <w:rPr>
          <w:shd w:val="clear" w:color="auto" w:fill="FFFFFF"/>
        </w:rPr>
      </w:pPr>
      <w:bookmarkStart w:id="109" w:name="_Toc238548080"/>
      <w:bookmarkStart w:id="110" w:name="_Toc238808639"/>
      <w:bookmarkStart w:id="111" w:name="_Toc242440052"/>
      <w:r>
        <w:rPr>
          <w:shd w:val="clear" w:color="auto" w:fill="FFFFFF"/>
        </w:rPr>
        <w:t>Communication</w:t>
      </w:r>
      <w:bookmarkEnd w:id="109"/>
      <w:bookmarkEnd w:id="110"/>
      <w:bookmarkEnd w:id="111"/>
    </w:p>
    <w:p w14:paraId="11AA1DEC" w14:textId="77777777" w:rsidR="008545E2" w:rsidRDefault="00D323BE">
      <w:pPr>
        <w:jc w:val="both"/>
      </w:pPr>
      <w:r>
        <w:t>Dissemination efforts also faced notable challenges, limiting the overall impact of the project and restricting students’ access to enrolment opportunities. Fe</w:t>
      </w:r>
      <w:r>
        <w:t>edback collected through evaluation questionnaires indicated that institutional emails and personal communication by lecturers was the most effective dissemination channel, playing a key role in reaching students and generating participation. However, it w</w:t>
      </w:r>
      <w:r>
        <w:t>as observed that differences in academic schedules across partner universities, combined with the limited ability to organise and announce activities in a timely manner, reduced students’ awareness of available SRH offers and, consequently, their ability t</w:t>
      </w:r>
      <w:r>
        <w:t xml:space="preserve">o enrol. In some </w:t>
      </w:r>
      <w:r>
        <w:lastRenderedPageBreak/>
        <w:t>cases, delays in communication and insufficient promotion further weakened visibility and mobility options across the consortium. This high-lightened the necessity to enhance dissemination and communication efforts and adopt a more structu</w:t>
      </w:r>
      <w:r>
        <w:t xml:space="preserve">red and proactive strategy. </w:t>
      </w:r>
    </w:p>
    <w:p w14:paraId="464AA6A6" w14:textId="77777777" w:rsidR="008545E2" w:rsidRDefault="00D323BE">
      <w:pPr>
        <w:jc w:val="both"/>
      </w:pPr>
      <w:r>
        <w:t xml:space="preserve">In parallel, dissemination efforts were intensified through institutional emails, dedicated webpages, newsletters, social media campaigns, student testimonials, and presentations within partner universities. Mobility </w:t>
      </w:r>
      <w:r>
        <w:t>opportunities were promoted whenever funding was available, providing additional incentives for participation and enabling students to access specialised research environments across the alliance.</w:t>
      </w:r>
    </w:p>
    <w:p w14:paraId="38E805D2" w14:textId="77777777" w:rsidR="008545E2" w:rsidRDefault="00D323BE">
      <w:pPr>
        <w:jc w:val="both"/>
      </w:pPr>
      <w:r>
        <w:t>Together, these measures substantially improved participati</w:t>
      </w:r>
      <w:r>
        <w:t xml:space="preserve">on and reduced the barriers initially identified. </w:t>
      </w:r>
    </w:p>
    <w:p w14:paraId="38342920" w14:textId="77777777" w:rsidR="008545E2" w:rsidRDefault="00D323BE">
      <w:pPr>
        <w:jc w:val="both"/>
        <w:rPr>
          <w:b/>
          <w:bCs/>
        </w:rPr>
      </w:pPr>
      <w:r>
        <w:rPr>
          <w:b/>
          <w:bCs/>
        </w:rPr>
        <w:t xml:space="preserve">Mitigation measures </w:t>
      </w:r>
    </w:p>
    <w:p w14:paraId="441A7050" w14:textId="77777777" w:rsidR="008545E2" w:rsidRDefault="00D323BE">
      <w:pPr>
        <w:numPr>
          <w:ilvl w:val="0"/>
          <w:numId w:val="23"/>
        </w:numPr>
        <w:jc w:val="both"/>
      </w:pPr>
      <w:r>
        <w:t xml:space="preserve">Communication was reinforced across multiple channels, including the project webpage, social media platforms, brochures and students’ testimonials, with a stronger emphasis on clearly </w:t>
      </w:r>
      <w:r>
        <w:t xml:space="preserve">communicating the added value and learning benefits of participating in SRH activities. </w:t>
      </w:r>
    </w:p>
    <w:p w14:paraId="45539609" w14:textId="77777777" w:rsidR="008545E2" w:rsidRDefault="00D323BE">
      <w:pPr>
        <w:numPr>
          <w:ilvl w:val="0"/>
          <w:numId w:val="23"/>
        </w:numPr>
        <w:jc w:val="both"/>
      </w:pPr>
      <w:r>
        <w:t xml:space="preserve">The frequency and visibility of announcements for new SRH offers were increased to ensure timely information flow and improved outreach. In parallel, the inclusion of </w:t>
      </w:r>
      <w:r>
        <w:t>Master’s (MSc) and Erasmus students in partner Universities as eligible participants, who were not initially targeted, contributed to expanding the audience and enhancing participation potential.</w:t>
      </w:r>
    </w:p>
    <w:p w14:paraId="32AFC378" w14:textId="77777777" w:rsidR="008545E2" w:rsidRDefault="00D323BE">
      <w:pPr>
        <w:numPr>
          <w:ilvl w:val="0"/>
          <w:numId w:val="23"/>
        </w:numPr>
        <w:jc w:val="both"/>
      </w:pPr>
      <w:r>
        <w:t>Enhanced promotion through social media, institutional commu</w:t>
      </w:r>
      <w:r>
        <w:t>nication channels, and student testimonials to strengthen the visibility and outreach of SRH activities. Social media platforms enabled broader and more dynamic dissemination beyond institutional channels, while institutional communication channels support</w:t>
      </w:r>
      <w:r>
        <w:t>ed regular communication within the partner universities. In addition, student testimonials provided real-life perspectives on participation, helping to build trust, increase motivation, and encourage engagement through peer influence.</w:t>
      </w:r>
    </w:p>
    <w:p w14:paraId="1BEA9129" w14:textId="77777777" w:rsidR="008545E2" w:rsidRDefault="00D323BE">
      <w:pPr>
        <w:numPr>
          <w:ilvl w:val="0"/>
          <w:numId w:val="23"/>
        </w:numPr>
        <w:jc w:val="both"/>
      </w:pPr>
      <w:r>
        <w:t>A clearer presentati</w:t>
      </w:r>
      <w:r>
        <w:t xml:space="preserve">on of benefits, learning outcomes, and participation incentives with emphasis on mobility options and combination with minor programs. Communication materials were refined to explicitly highlight the skills </w:t>
      </w:r>
      <w:r>
        <w:lastRenderedPageBreak/>
        <w:t>students would develop, the research experience g</w:t>
      </w:r>
      <w:r>
        <w:t xml:space="preserve">ained, and the added value of international collaboration. </w:t>
      </w:r>
    </w:p>
    <w:p w14:paraId="10CF9F13" w14:textId="77777777" w:rsidR="008545E2" w:rsidRDefault="008545E2"/>
    <w:p w14:paraId="081652D4" w14:textId="77777777" w:rsidR="008545E2" w:rsidRDefault="00D323BE">
      <w:pPr>
        <w:pStyle w:val="Titre1"/>
        <w:spacing w:after="240"/>
        <w:rPr>
          <w:lang w:val="en-GB"/>
        </w:rPr>
      </w:pPr>
      <w:bookmarkStart w:id="112" w:name="_Toc232669143"/>
      <w:bookmarkStart w:id="113" w:name="_Toc236217662"/>
      <w:bookmarkStart w:id="114" w:name="_Toc238548081"/>
      <w:bookmarkStart w:id="115" w:name="_Toc238808640"/>
      <w:bookmarkStart w:id="116" w:name="_Toc242440053"/>
      <w:r>
        <w:rPr>
          <w:lang w:val="en-GB"/>
        </w:rPr>
        <w:t>Efforts and outcomes for T7.</w:t>
      </w:r>
      <w:bookmarkEnd w:id="112"/>
      <w:r>
        <w:rPr>
          <w:lang w:val="en-GB"/>
        </w:rPr>
        <w:t>2</w:t>
      </w:r>
      <w:bookmarkEnd w:id="113"/>
      <w:bookmarkEnd w:id="114"/>
      <w:bookmarkEnd w:id="115"/>
      <w:bookmarkEnd w:id="116"/>
      <w:r>
        <w:rPr>
          <w:lang w:val="en-GB"/>
        </w:rPr>
        <w:t xml:space="preserve"> </w:t>
      </w:r>
    </w:p>
    <w:p w14:paraId="5B7447F6" w14:textId="77777777" w:rsidR="008545E2" w:rsidRDefault="00D323BE">
      <w:pPr>
        <w:pStyle w:val="Titre2"/>
      </w:pPr>
      <w:bookmarkStart w:id="117" w:name="_Toc238548082"/>
      <w:bookmarkStart w:id="118" w:name="_Toc232669144"/>
      <w:bookmarkStart w:id="119" w:name="_Toc236217663"/>
      <w:bookmarkStart w:id="120" w:name="_Toc238808641"/>
      <w:bookmarkStart w:id="121" w:name="_Toc242440054"/>
      <w:r>
        <w:t>Organisation</w:t>
      </w:r>
      <w:bookmarkEnd w:id="117"/>
      <w:bookmarkEnd w:id="118"/>
      <w:bookmarkEnd w:id="119"/>
      <w:bookmarkEnd w:id="120"/>
      <w:bookmarkEnd w:id="121"/>
    </w:p>
    <w:p w14:paraId="16F98402" w14:textId="77777777" w:rsidR="008545E2" w:rsidRDefault="00D323BE">
      <w:pPr>
        <w:jc w:val="both"/>
      </w:pPr>
      <w:r>
        <w:t>Working Group (WG) meetings and bilateral meetings played a central role in coordinating, monitoring, and facilitating the implementation of SRH activi</w:t>
      </w:r>
      <w:r>
        <w:t>ties across the consortium. WG meetings served as the primary platform for strategic coordination, where partners jointly defined the implementation framework, aligned institutional procedures, discussed progress, and identified barriers and challenges. Th</w:t>
      </w:r>
      <w:r>
        <w:t>rough regular meetings, where continuous update of implementation plans and project schedules were presented, partners were able to harmonise different academic regulations, adjust workloads, introduce flexible implementation models, and propose mitigation</w:t>
      </w:r>
      <w:r>
        <w:t xml:space="preserve"> measures, ensuring a more coherent and consistent implementation of SRH. During the entire duration of the project 26 WG meetings were held where SRH projects progress has been a topic of discussion. They ensured closer communication with the Coordination</w:t>
      </w:r>
      <w:r>
        <w:t xml:space="preserve"> Committee, enabling the discussion of delays, progress updates, and KPI achievement.</w:t>
      </w:r>
    </w:p>
    <w:p w14:paraId="7D49F9D2" w14:textId="77777777" w:rsidR="008545E2" w:rsidRDefault="00D323BE">
      <w:pPr>
        <w:jc w:val="both"/>
      </w:pPr>
      <w:r>
        <w:t xml:space="preserve">The Academic Council and Management Board played a central role in the support of SRH activities and the recruitment of Mentors. The Academic Council was responsible for </w:t>
      </w:r>
      <w:r>
        <w:t>the validation of the overall WP7 concept and the review of the SRH catalogue of offers. The Concept of WP7 T7.2 has been created and was validated by the Academic Council and the Research Council in November 2023, ensuring its academic relevance and align</w:t>
      </w:r>
      <w:r>
        <w:t xml:space="preserve">ment with project objectives. Un update on the progress of the SRH offers has been presented at the AC during 11 meetings. In parallel, management and coordination structures such as the Work Package Group Leaders (WPLG) (15 meetings) and Management Board </w:t>
      </w:r>
      <w:r>
        <w:t>supported continuous implementation through regular weekly meetings throughout the duration of the project. These meetings facilitated systematic progress monitoring, identification of challenges, and alignment of procedures across institutions. Importantl</w:t>
      </w:r>
      <w:r>
        <w:t xml:space="preserve">y, feedback collected through these coordination mechanisms, was actively used to refine implementation procedures, adjust the thematic scope, and introduce mitigation measures, ensuring a more flexible and responsive approach to SRH delivery. </w:t>
      </w:r>
    </w:p>
    <w:p w14:paraId="1A01D6DE" w14:textId="21CAB73B" w:rsidR="008545E2" w:rsidRDefault="00D323BE">
      <w:pPr>
        <w:jc w:val="both"/>
      </w:pPr>
      <w:r>
        <w:lastRenderedPageBreak/>
        <w:t>In parallel</w:t>
      </w:r>
      <w:r>
        <w:t>, bilateral meetings (2</w:t>
      </w:r>
      <w:r w:rsidR="00927AB1">
        <w:t>2</w:t>
      </w:r>
      <w:r>
        <w:t>), held between the coordinating team and individual partner universities, allowed for more targeted and context-specific support when necessary. These meetings focused on identifying mentors and leaders or resolve institution-speci</w:t>
      </w:r>
      <w:r>
        <w:t xml:space="preserve">fic challenges, such as limitations in mentor engagement, scheduling constraints, or regulatory differences, and on developing tailored solutions to address them. </w:t>
      </w:r>
    </w:p>
    <w:p w14:paraId="539CB393" w14:textId="77777777" w:rsidR="008545E2" w:rsidRDefault="00D323BE">
      <w:pPr>
        <w:jc w:val="both"/>
      </w:pPr>
      <w:r>
        <w:t>Overall, the combination of WG and bilateral meetings ensured continuous progress monitoring</w:t>
      </w:r>
      <w:r>
        <w:t>, enhanced collaboration among partners, and timely identification and resolution of implementation issues, thereby playing a critical role in advancing the delivery of SRH activities.</w:t>
      </w:r>
    </w:p>
    <w:p w14:paraId="3DA1FFB2" w14:textId="77777777" w:rsidR="008545E2" w:rsidRDefault="00D323BE">
      <w:pPr>
        <w:jc w:val="both"/>
      </w:pPr>
      <w:r>
        <w:t xml:space="preserve">Additionally, a series of emails was exchanged to support </w:t>
      </w:r>
      <w:r>
        <w:t>mobilities of students when necessary.</w:t>
      </w:r>
    </w:p>
    <w:p w14:paraId="0ADB1BB8" w14:textId="77777777" w:rsidR="008545E2" w:rsidRDefault="00D323BE">
      <w:pPr>
        <w:jc w:val="both"/>
      </w:pPr>
      <w:r>
        <w:t>Moreover, three Closing Virtual Workshops on Undergraduate Research Activities have been organised by the coordination team for the presentation of the outcomes of student research hub during three Academic years of i</w:t>
      </w:r>
      <w:r>
        <w:t>mplementation (2024, 2025,2026, see also details in the relevant section).</w:t>
      </w:r>
    </w:p>
    <w:p w14:paraId="12C32356" w14:textId="77777777" w:rsidR="008545E2" w:rsidRDefault="00D323BE">
      <w:pPr>
        <w:jc w:val="both"/>
        <w:rPr>
          <w:shd w:val="clear" w:color="auto" w:fill="FFFFFF"/>
        </w:rPr>
      </w:pPr>
      <w:r>
        <w:rPr>
          <w:shd w:val="clear" w:color="auto" w:fill="FFFFFF"/>
        </w:rPr>
        <w:t>During the four-year period of the project, the following activities related to the organization of T7.2 have taken place:</w:t>
      </w:r>
    </w:p>
    <w:p w14:paraId="632F4446" w14:textId="77777777" w:rsidR="008545E2" w:rsidRDefault="00D323BE">
      <w:pPr>
        <w:pStyle w:val="Paragraphedeliste"/>
        <w:numPr>
          <w:ilvl w:val="1"/>
          <w:numId w:val="5"/>
        </w:numPr>
        <w:ind w:left="567" w:hanging="357"/>
        <w:jc w:val="both"/>
      </w:pPr>
      <w:r>
        <w:t>Preparation of the required document templates for the imp</w:t>
      </w:r>
      <w:r>
        <w:t>lementation of Task 7.2: (application forms for the SRH offers, syllabus for SRH, list of participants, Students’ satisfaction questionnaire for SRH, Certificate for SRH Students, Certificate for SRH Mentors, Invitation letter for the mobility of students,</w:t>
      </w:r>
      <w:r>
        <w:t xml:space="preserve"> Reporting and presentation templates (APPENDIXES I, II, IV).</w:t>
      </w:r>
    </w:p>
    <w:p w14:paraId="275B2DD0" w14:textId="77777777" w:rsidR="008545E2" w:rsidRDefault="00D323BE">
      <w:pPr>
        <w:pStyle w:val="Paragraphedeliste"/>
        <w:numPr>
          <w:ilvl w:val="1"/>
          <w:numId w:val="5"/>
        </w:numPr>
        <w:ind w:left="567" w:hanging="357"/>
        <w:jc w:val="both"/>
      </w:pPr>
      <w:r>
        <w:t>Launch of an Open Call for Mentors to organise and participate in SRH.</w:t>
      </w:r>
    </w:p>
    <w:p w14:paraId="6FF94C1E" w14:textId="77777777" w:rsidR="008545E2" w:rsidRDefault="00D323BE">
      <w:pPr>
        <w:pStyle w:val="Paragraphedeliste"/>
        <w:numPr>
          <w:ilvl w:val="1"/>
          <w:numId w:val="5"/>
        </w:numPr>
        <w:ind w:left="567" w:hanging="357"/>
        <w:jc w:val="both"/>
      </w:pPr>
      <w:r>
        <w:t>Creation of dedicated space within Moodle for each Open Lab Hours (SRH) per Academic Year, to host the educational material</w:t>
      </w:r>
      <w:r>
        <w:t xml:space="preserve"> (educational) and on-line courses (Appendix III).</w:t>
      </w:r>
    </w:p>
    <w:p w14:paraId="49EA06A5" w14:textId="77777777" w:rsidR="008545E2" w:rsidRDefault="00D323BE">
      <w:pPr>
        <w:pStyle w:val="Paragraphedeliste"/>
        <w:numPr>
          <w:ilvl w:val="1"/>
          <w:numId w:val="5"/>
        </w:numPr>
        <w:ind w:left="567" w:hanging="357"/>
        <w:jc w:val="both"/>
      </w:pPr>
      <w:r>
        <w:t xml:space="preserve">Development of implementation guidelines and standardised procedures to ensure consistency across partners., </w:t>
      </w:r>
    </w:p>
    <w:p w14:paraId="320DC993" w14:textId="77777777" w:rsidR="008545E2" w:rsidRDefault="00D323BE">
      <w:pPr>
        <w:pStyle w:val="Paragraphedeliste"/>
        <w:numPr>
          <w:ilvl w:val="1"/>
          <w:numId w:val="5"/>
        </w:numPr>
        <w:ind w:left="567" w:hanging="357"/>
        <w:jc w:val="both"/>
      </w:pPr>
      <w:r>
        <w:t>Participation lists.</w:t>
      </w:r>
    </w:p>
    <w:p w14:paraId="55FAD9E1" w14:textId="77777777" w:rsidR="008545E2" w:rsidRDefault="00D323BE">
      <w:pPr>
        <w:pStyle w:val="Paragraphedeliste"/>
        <w:numPr>
          <w:ilvl w:val="1"/>
          <w:numId w:val="5"/>
        </w:numPr>
        <w:ind w:left="567" w:hanging="357"/>
        <w:jc w:val="both"/>
      </w:pPr>
      <w:r>
        <w:t xml:space="preserve">In collaboration with the Joint Communication Unit (JCU), the webpage for </w:t>
      </w:r>
      <w:r>
        <w:t xml:space="preserve">SRH has been designed and launched at </w:t>
      </w:r>
      <w:hyperlink r:id="rId47" w:tooltip="https://www.eu-conexus.eu/en/student-research-hub/?tab=SRH-OFFERS&amp;scroll=true" w:history="1">
        <w:r w:rsidR="008545E2">
          <w:rPr>
            <w:rStyle w:val="Lienhypertexte"/>
          </w:rPr>
          <w:t>https://www.eu-conexus.eu/en/student-research-hub/</w:t>
        </w:r>
      </w:hyperlink>
      <w:r>
        <w:t xml:space="preserve"> and the GDPR document was prepared (Appendices II and VI). The webpage serves as central hubs for information regarding the activities and </w:t>
      </w:r>
      <w:r>
        <w:lastRenderedPageBreak/>
        <w:t>student enrolment. This webpage is regularly updated with new offers (Appendix II).</w:t>
      </w:r>
    </w:p>
    <w:p w14:paraId="13855F89" w14:textId="77777777" w:rsidR="008545E2" w:rsidRDefault="00D323BE">
      <w:pPr>
        <w:pStyle w:val="Paragraphedeliste"/>
        <w:numPr>
          <w:ilvl w:val="1"/>
          <w:numId w:val="5"/>
        </w:numPr>
        <w:ind w:left="567" w:hanging="357"/>
        <w:jc w:val="both"/>
      </w:pPr>
      <w:r>
        <w:t>PhD leaders Brochure</w:t>
      </w:r>
    </w:p>
    <w:p w14:paraId="7EAED997" w14:textId="77777777" w:rsidR="008545E2" w:rsidRDefault="00D323BE">
      <w:pPr>
        <w:pStyle w:val="Paragraphedeliste"/>
        <w:numPr>
          <w:ilvl w:val="1"/>
          <w:numId w:val="5"/>
        </w:numPr>
        <w:ind w:left="567" w:hanging="357"/>
        <w:jc w:val="both"/>
      </w:pPr>
      <w:r>
        <w:t>Or</w:t>
      </w:r>
      <w:r>
        <w:t>ganisation of WP7 meetings</w:t>
      </w:r>
    </w:p>
    <w:p w14:paraId="14DE795C" w14:textId="77777777" w:rsidR="008545E2" w:rsidRDefault="00D323BE">
      <w:pPr>
        <w:pStyle w:val="Paragraphedeliste"/>
        <w:numPr>
          <w:ilvl w:val="1"/>
          <w:numId w:val="5"/>
        </w:numPr>
        <w:ind w:left="567" w:hanging="357"/>
        <w:jc w:val="both"/>
      </w:pPr>
      <w:r>
        <w:t>Participation in AC, WPLG meetings</w:t>
      </w:r>
    </w:p>
    <w:p w14:paraId="35E26982" w14:textId="77777777" w:rsidR="008545E2" w:rsidRDefault="00D323BE">
      <w:pPr>
        <w:pStyle w:val="Paragraphedeliste"/>
        <w:numPr>
          <w:ilvl w:val="1"/>
          <w:numId w:val="5"/>
        </w:numPr>
        <w:ind w:left="567" w:hanging="357"/>
        <w:jc w:val="both"/>
      </w:pPr>
      <w:r>
        <w:t>Dissemination activities via EU-CONEXUS website, social media, institutional e-mails and meetings, personal communication and WP7 members.</w:t>
      </w:r>
    </w:p>
    <w:p w14:paraId="49F664B6" w14:textId="77777777" w:rsidR="008545E2" w:rsidRDefault="00D323BE">
      <w:pPr>
        <w:pStyle w:val="Paragraphedeliste"/>
        <w:numPr>
          <w:ilvl w:val="1"/>
          <w:numId w:val="5"/>
        </w:numPr>
        <w:ind w:left="567" w:hanging="357"/>
        <w:jc w:val="both"/>
      </w:pPr>
      <w:r>
        <w:t xml:space="preserve">Organization of the closing virtual workshop on </w:t>
      </w:r>
      <w:r>
        <w:t>Undergraduate research activities (preparation of the events, documents-see Appendix VIII)</w:t>
      </w:r>
    </w:p>
    <w:p w14:paraId="0C8274B5" w14:textId="77777777" w:rsidR="008545E2" w:rsidRDefault="00D323BE">
      <w:pPr>
        <w:pStyle w:val="Paragraphedeliste"/>
        <w:numPr>
          <w:ilvl w:val="1"/>
          <w:numId w:val="5"/>
        </w:numPr>
        <w:ind w:left="567" w:hanging="357"/>
        <w:jc w:val="both"/>
      </w:pPr>
      <w:r>
        <w:t>Collection of satisfaction questionnaires and participants’ feedback.</w:t>
      </w:r>
    </w:p>
    <w:p w14:paraId="03C40E63" w14:textId="77777777" w:rsidR="008545E2" w:rsidRDefault="00D323BE">
      <w:pPr>
        <w:pStyle w:val="Paragraphedeliste"/>
        <w:numPr>
          <w:ilvl w:val="1"/>
          <w:numId w:val="5"/>
        </w:numPr>
        <w:ind w:left="567" w:hanging="357"/>
        <w:jc w:val="both"/>
      </w:pPr>
      <w:r>
        <w:t>Certificates attribution for participating students and Mentors.</w:t>
      </w:r>
    </w:p>
    <w:p w14:paraId="13689C26" w14:textId="77777777" w:rsidR="008545E2" w:rsidRDefault="00D323BE">
      <w:pPr>
        <w:jc w:val="both"/>
      </w:pPr>
      <w:r>
        <w:t>The extensive organisational a</w:t>
      </w:r>
      <w:r>
        <w:t>ctions undertaken throughout Task 7.2 created the necessary operational framework for the successful implementation of the SRH across the EU-CONEXUS alliance. As a result, a common implementation model, governance structure, and set of procedures were esta</w:t>
      </w:r>
      <w:r>
        <w:t>blished and adopted by all participating partners, ensuring consistency in project development, student recruitment, monitoring, evaluation, and reporting. Partners have joined forces in WG7 meetings, bilateral meetings and institutional meetings to create</w:t>
      </w:r>
      <w:r>
        <w:t xml:space="preserve"> the list of SRH offers and identify the Mentors and Leaders to participate.</w:t>
      </w:r>
    </w:p>
    <w:p w14:paraId="2F3B096A" w14:textId="77777777" w:rsidR="008545E2" w:rsidRDefault="00D323BE">
      <w:pPr>
        <w:jc w:val="both"/>
      </w:pPr>
      <w:r>
        <w:t>Despite active engagement efforts, including targeted email campaigns and direct meetings, responses from potential mentors and leaders experienced significant delays, consequentl</w:t>
      </w:r>
      <w:r>
        <w:t>y impacting the overarching WP7 timeline. While WP7 activities officially commenced in Year 2 in accordance with the project plan, initial progress has been constrained by delayed feedback to identify potential mentors and start the implementation. A large</w:t>
      </w:r>
      <w:r>
        <w:t xml:space="preserve"> number of offers has been collected by the end of the project but the initially proposed implementation schedule has been modified as a mitigation measure to attract more Mentors and Leaders. </w:t>
      </w:r>
    </w:p>
    <w:p w14:paraId="06E4F669" w14:textId="2E2BF53A" w:rsidR="008545E2" w:rsidRDefault="00D323BE">
      <w:pPr>
        <w:jc w:val="both"/>
      </w:pPr>
      <w:r>
        <w:t>The recruitment and engagement efforts directed towards Mentor</w:t>
      </w:r>
      <w:r>
        <w:t>s and Leaders resulted in the gradual expansion of the SRH offer catalogue and the diversification of research themes available to students. The detailed catalogue for SRH offers has been created as shown in APPENDIX VI. A total of 11</w:t>
      </w:r>
      <w:r w:rsidR="00FC23BB">
        <w:t>7</w:t>
      </w:r>
      <w:r>
        <w:t xml:space="preserve"> SRH projects has bee</w:t>
      </w:r>
      <w:r>
        <w:t xml:space="preserve">n delivered throughout the duration of the project with the participation of </w:t>
      </w:r>
      <w:r w:rsidR="00B83862">
        <w:rPr>
          <w:lang w:val="en-US"/>
        </w:rPr>
        <w:t>1109</w:t>
      </w:r>
      <w:r>
        <w:t xml:space="preserve"> students. The majority of the students </w:t>
      </w:r>
      <w:r w:rsidR="00435D6F" w:rsidRPr="00435D6F">
        <w:rPr>
          <w:lang w:val="en-US"/>
        </w:rPr>
        <w:t>(661</w:t>
      </w:r>
      <w:r w:rsidR="00435D6F">
        <w:rPr>
          <w:lang w:val="en-US"/>
        </w:rPr>
        <w:t>-</w:t>
      </w:r>
      <w:r>
        <w:t xml:space="preserve"> </w:t>
      </w:r>
      <w:r w:rsidR="00435D6F">
        <w:rPr>
          <w:lang w:val="en-US"/>
        </w:rPr>
        <w:t xml:space="preserve">for activities completed up to M47), </w:t>
      </w:r>
      <w:r>
        <w:t>have completed their assignment and were awarded a certificate.</w:t>
      </w:r>
    </w:p>
    <w:p w14:paraId="0A827558" w14:textId="77777777" w:rsidR="00690CC1" w:rsidRDefault="00690CC1">
      <w:pPr>
        <w:jc w:val="both"/>
      </w:pPr>
    </w:p>
    <w:p w14:paraId="2BDFECB8" w14:textId="77777777" w:rsidR="008545E2" w:rsidRDefault="00D323BE">
      <w:pPr>
        <w:pStyle w:val="Titre3"/>
      </w:pPr>
      <w:bookmarkStart w:id="122" w:name="_Toc234937335"/>
      <w:bookmarkStart w:id="123" w:name="_Toc236217664"/>
      <w:bookmarkStart w:id="124" w:name="_Toc238548083"/>
      <w:bookmarkStart w:id="125" w:name="_Toc238808642"/>
      <w:bookmarkStart w:id="126" w:name="_Toc242440055"/>
      <w:r>
        <w:lastRenderedPageBreak/>
        <w:t>Satisfaction questionnaire</w:t>
      </w:r>
      <w:bookmarkEnd w:id="122"/>
      <w:bookmarkEnd w:id="123"/>
      <w:bookmarkEnd w:id="124"/>
      <w:bookmarkEnd w:id="125"/>
      <w:bookmarkEnd w:id="126"/>
    </w:p>
    <w:p w14:paraId="48890CBC" w14:textId="0EF43711" w:rsidR="008545E2" w:rsidRDefault="00D323BE">
      <w:pPr>
        <w:jc w:val="both"/>
      </w:pPr>
      <w:r>
        <w:t>Special attention was given not only to the quantity of SRH offers, but also to their overall quality and educational impact. To systematically evaluate this, a satisfaction questionnaire was designed and distributed to participants upon completion of each</w:t>
      </w:r>
      <w:r>
        <w:t xml:space="preserve"> activity to every student that has participated (</w:t>
      </w:r>
      <w:r w:rsidRPr="00FC23BB">
        <w:t>&gt;</w:t>
      </w:r>
      <w:r w:rsidR="00FC23BB" w:rsidRPr="00FC23BB">
        <w:t>900</w:t>
      </w:r>
      <w:r w:rsidRPr="00FC23BB">
        <w:t xml:space="preserve"> individuals</w:t>
      </w:r>
      <w:r>
        <w:t>).</w:t>
      </w:r>
    </w:p>
    <w:p w14:paraId="4CBA637C" w14:textId="77777777" w:rsidR="008545E2" w:rsidRDefault="00D323BE">
      <w:pPr>
        <w:jc w:val="both"/>
      </w:pPr>
      <w:r>
        <w:t xml:space="preserve">The questionnaire was structured using a scaled rating system (1-5), enabling a quantitative analysis of student satisfaction across key dimensions of the training, including the quality </w:t>
      </w:r>
      <w:r>
        <w:t>of teaching and mentoring, relevance of content, organisation and structure, workload distribution, and perceived academic and professional benefits. In addition, open-ended questions were included to allow participants to express their views, highlight st</w:t>
      </w:r>
      <w:r>
        <w:t xml:space="preserve">rengths, and provide suggestions for future improvements. This combination of quantitative and qualitative feedback ensured a comprehensive assessment of the SRH activities. </w:t>
      </w:r>
    </w:p>
    <w:p w14:paraId="25876810" w14:textId="77777777" w:rsidR="008545E2" w:rsidRDefault="00D323BE">
      <w:pPr>
        <w:jc w:val="both"/>
      </w:pPr>
      <w:r>
        <w:t>The collected responses were systematically analysed and used to inform the conti</w:t>
      </w:r>
      <w:r>
        <w:t xml:space="preserve">nuous improvement of the programme, supporting the refinement of content, delivery formats based on students’ needs, and overall student experience in subsequent SRH implementations. The structure of the questionnaire is given in Appendix III and outcomes </w:t>
      </w:r>
      <w:r>
        <w:t>of the questionnaires are discussed in the relevant KPIs section.</w:t>
      </w:r>
    </w:p>
    <w:p w14:paraId="56AFE363" w14:textId="77777777" w:rsidR="008545E2" w:rsidRDefault="00D323BE">
      <w:pPr>
        <w:pStyle w:val="Titre2"/>
      </w:pPr>
      <w:bookmarkStart w:id="127" w:name="_Toc238548084"/>
      <w:bookmarkStart w:id="128" w:name="_Toc234937336"/>
      <w:bookmarkStart w:id="129" w:name="_Toc236217665"/>
      <w:bookmarkStart w:id="130" w:name="_Toc238808643"/>
      <w:bookmarkStart w:id="131" w:name="_Toc242440056"/>
      <w:r>
        <w:t>Communication</w:t>
      </w:r>
      <w:bookmarkEnd w:id="127"/>
      <w:bookmarkEnd w:id="128"/>
      <w:bookmarkEnd w:id="129"/>
      <w:bookmarkEnd w:id="130"/>
      <w:bookmarkEnd w:id="131"/>
    </w:p>
    <w:p w14:paraId="63EF7FCB" w14:textId="77777777" w:rsidR="00690CC1" w:rsidRDefault="00D323BE">
      <w:pPr>
        <w:jc w:val="both"/>
      </w:pPr>
      <w:r>
        <w:t>Communication and dissemination constituted a key component of the SRH implementation strategy and aimed to increase awareness, attract Mentors, Leaders, and students, and prom</w:t>
      </w:r>
      <w:r>
        <w:t>ote the outcomes of research-based learning activities across the EU-CONEXUS alliance. Calls for Mentors (Appendix I) were launched to inform and attract Academic and Researchers in this initiative.</w:t>
      </w:r>
    </w:p>
    <w:p w14:paraId="5729A6EA" w14:textId="43F9DF12" w:rsidR="008545E2" w:rsidRDefault="00D323BE">
      <w:pPr>
        <w:jc w:val="both"/>
        <w:rPr>
          <w:shd w:val="clear" w:color="auto" w:fill="FFFFFF"/>
        </w:rPr>
      </w:pPr>
      <w:r>
        <w:rPr>
          <w:noProof/>
          <w:shd w:val="clear" w:color="auto" w:fill="FFFFFF"/>
        </w:rPr>
        <w:lastRenderedPageBreak/>
        <mc:AlternateContent>
          <mc:Choice Requires="wpg">
            <w:drawing>
              <wp:anchor distT="0" distB="0" distL="114300" distR="114300" simplePos="0" relativeHeight="251681792" behindDoc="0" locked="0" layoutInCell="1" allowOverlap="1" wp14:anchorId="09CA59D9" wp14:editId="32E59ADF">
                <wp:simplePos x="0" y="0"/>
                <wp:positionH relativeFrom="column">
                  <wp:posOffset>-4445</wp:posOffset>
                </wp:positionH>
                <wp:positionV relativeFrom="paragraph">
                  <wp:posOffset>1183640</wp:posOffset>
                </wp:positionV>
                <wp:extent cx="5760720" cy="2059305"/>
                <wp:effectExtent l="190500" t="190500" r="182880" b="188595"/>
                <wp:wrapThrough wrapText="bothSides">
                  <wp:wrapPolygon edited="1">
                    <wp:start x="143" y="-1998"/>
                    <wp:lineTo x="-714" y="-1599"/>
                    <wp:lineTo x="-714" y="20981"/>
                    <wp:lineTo x="143" y="23378"/>
                    <wp:lineTo x="21357" y="23378"/>
                    <wp:lineTo x="21429" y="22979"/>
                    <wp:lineTo x="22214" y="20981"/>
                    <wp:lineTo x="22214" y="1599"/>
                    <wp:lineTo x="21429" y="-1399"/>
                    <wp:lineTo x="21357" y="-1998"/>
                    <wp:lineTo x="143" y="-1998"/>
                  </wp:wrapPolygon>
                </wp:wrapThrough>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367852" name="Picture 1898367852"/>
                        <pic:cNvPicPr>
                          <a:picLocks noChangeAspect="1"/>
                        </pic:cNvPicPr>
                      </pic:nvPicPr>
                      <pic:blipFill>
                        <a:blip r:embed="rId48"/>
                        <a:stretch/>
                      </pic:blipFill>
                      <pic:spPr bwMode="auto">
                        <a:xfrm>
                          <a:off x="0" y="0"/>
                          <a:ext cx="5760720" cy="2059305"/>
                        </a:xfrm>
                        <a:prstGeom prst="rect">
                          <a:avLst/>
                        </a:prstGeom>
                        <a:ln>
                          <a:noFill/>
                        </a:ln>
                        <a:effectLst>
                          <a:outerShdw blurRad="190500" algn="tl" rotWithShape="0">
                            <a:srgbClr val="000000">
                              <a:alpha val="70000"/>
                            </a:srgbClr>
                          </a:outerShdw>
                        </a:effectLst>
                      </pic:spPr>
                    </pic:pic>
                  </a:graphicData>
                </a:graphic>
              </wp:anchor>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position:absolute;z-index:251681792;o:allowoverlap:true;o:allowincell:true;mso-position-horizontal-relative:text;margin-left:-0.35pt;mso-position-horizontal:absolute;mso-position-vertical-relative:text;margin-top:93.20pt;mso-position-vertical:absolute;width:453.60pt;height:162.15pt;mso-wrap-distance-left:9.00pt;mso-wrap-distance-top:0.00pt;mso-wrap-distance-right:9.00pt;mso-wrap-distance-bottom:0.00pt;z-index:1;" wrapcoords="662 -9249 -3305 -7402 -3305 97134 662 108231 98875 108231 99208 106384 102843 97134 102843 7403 99208 -6476 98875 -9249 662 -9249" stroked="f">
                <w10:wrap type="through"/>
                <v:imagedata r:id="rId53" o:title=""/>
                <o:lock v:ext="edit" rotation="t"/>
              </v:shape>
            </w:pict>
          </mc:Fallback>
        </mc:AlternateContent>
      </w:r>
      <w:r>
        <w:rPr>
          <w:shd w:val="clear" w:color="auto" w:fill="FFFFFF"/>
        </w:rPr>
        <w:t xml:space="preserve">A comprehensive brochure for the SRH has been </w:t>
      </w:r>
      <w:r>
        <w:rPr>
          <w:shd w:val="clear" w:color="auto" w:fill="FFFFFF"/>
        </w:rPr>
        <w:t>prepared (Figure 8). This brochure outlines the program's objectives, benefits, and participation guidelines. It has been distributed to WP7 representatives, PhD students, and institutional stakeholders to generate interest and encourage engagement.</w:t>
      </w:r>
    </w:p>
    <w:p w14:paraId="73F537B8" w14:textId="630CB652" w:rsidR="008545E2" w:rsidRDefault="00D323BE">
      <w:pPr>
        <w:pStyle w:val="Lgende"/>
        <w:rPr>
          <w:shd w:val="clear" w:color="auto" w:fill="FFFFFF"/>
        </w:rPr>
      </w:pPr>
      <w:r>
        <w:t>Figure</w:t>
      </w:r>
      <w:r>
        <w:t xml:space="preserve"> </w:t>
      </w:r>
      <w:r>
        <w:fldChar w:fldCharType="begin"/>
      </w:r>
      <w:r>
        <w:instrText xml:space="preserve"> SEQ Figure \* ARABIC </w:instrText>
      </w:r>
      <w:r>
        <w:fldChar w:fldCharType="separate"/>
      </w:r>
      <w:r w:rsidR="00D32073">
        <w:rPr>
          <w:noProof/>
        </w:rPr>
        <w:t>8</w:t>
      </w:r>
      <w:r>
        <w:fldChar w:fldCharType="end"/>
      </w:r>
      <w:r>
        <w:t>. Dissemination brochure for PhD students regarding SRH activity</w:t>
      </w:r>
    </w:p>
    <w:p w14:paraId="21679072" w14:textId="77777777" w:rsidR="008545E2" w:rsidRDefault="00D323BE">
      <w:pPr>
        <w:jc w:val="both"/>
      </w:pPr>
      <w:r>
        <w:t xml:space="preserve"> The strategy combined centralised digital tools, institutional communication mechanisms, and targeted promotional actions to reach both students and academic staff</w:t>
      </w:r>
      <w:r>
        <w:t>. A central component was the EU-CONEXUS webpage (</w:t>
      </w:r>
      <w:hyperlink r:id="rId54" w:tooltip="https://www.eu-conexus.eu/en/student-research-hub/?tab=SRH-OFFERS&amp;scroll=true" w:history="1">
        <w:r w:rsidR="008545E2">
          <w:rPr>
            <w:rStyle w:val="Lienhypertexte"/>
          </w:rPr>
          <w:t>https://www.eu-conexus.eu/en/student-research-hub/</w:t>
        </w:r>
      </w:hyperlink>
      <w:r>
        <w:t>), which functioned as the main hub for publishing SRH offers, providing detailed information, and enabling student enrolment. This was complemented by institutional email campaigns, as well as social media promotion, internal academic</w:t>
      </w:r>
      <w:r>
        <w:t xml:space="preserve"> communication networks, and presentation of the SRH initiatives in conferences and events (Appendices II and VII).</w:t>
      </w:r>
    </w:p>
    <w:p w14:paraId="1D1D2FF8" w14:textId="77777777" w:rsidR="008545E2" w:rsidRDefault="00D323BE">
      <w:pPr>
        <w:jc w:val="both"/>
      </w:pPr>
      <w:r>
        <w:t>In order to address initial dissemination challenges, the strategy was progressively strengthened through earlier and more frequent announce</w:t>
      </w:r>
      <w:r>
        <w:t>ments, diversification of communication channels and improved clarity in messaging regarding the benefits and learning outcomes of SRH participation. The Joint Coordination Unit (JCU) made every effort to publish and disseminate the submitted SRH offers as</w:t>
      </w:r>
      <w:r>
        <w:t xml:space="preserve"> promptly as possible through the dedicated EU-CONEXUS communication channels, aiming to maximize student outreach, support recruitment activities, and mitigate the impact of delays in project preparation and approval.</w:t>
      </w:r>
    </w:p>
    <w:p w14:paraId="03C60CAC" w14:textId="77777777" w:rsidR="008545E2" w:rsidRDefault="00D323BE">
      <w:pPr>
        <w:jc w:val="both"/>
      </w:pPr>
      <w:r>
        <w:t>Dissemination efforts were reinforced</w:t>
      </w:r>
      <w:r>
        <w:t xml:space="preserve"> through the EU-CONEXUS website, institutional email campaigns, social media (Facebook, LinkedIn and Instagram), and presentations at conferences and institutional events, contributing to increased </w:t>
      </w:r>
      <w:r>
        <w:lastRenderedPageBreak/>
        <w:t>visibility and awareness of the initiative (Table 3). Sele</w:t>
      </w:r>
      <w:r>
        <w:t>cted social media posts were also boosted to extend their reach and increase the visibility of individual SRH calls among the target audience. The effectiveness of dissemination activities was continuously monitored through student feedback and participati</w:t>
      </w:r>
      <w:r>
        <w:t>on data, allowing for improvements in communication approaches.</w:t>
      </w:r>
    </w:p>
    <w:p w14:paraId="5FE0D236" w14:textId="77777777" w:rsidR="008545E2" w:rsidRDefault="00D323BE">
      <w:pPr>
        <w:jc w:val="both"/>
      </w:pPr>
      <w:r>
        <w:t>Student testimonials played an important role in the dissemination and promotion of the Student Research Hub (SRH) initiative. Testimonials were collected from participants who successfully co</w:t>
      </w:r>
      <w:r>
        <w:t>mpleted SRH projects and were used to showcase the educational, scientific, and personal benefits of the program. Through written statements, interviews, videos, and presentations during dissemination events, students shared their experiences of working in</w:t>
      </w:r>
      <w:r>
        <w:t xml:space="preserve"> multidisciplinary research teams, collaborating with Mentors and Leaders, accessing advanced research infrastructure, and participating in international research environments. These first-hand accounts provided authentic evidence of the value of the SRH e</w:t>
      </w:r>
      <w:r>
        <w:t>xperience and helped communicate its impact on students’ research skills, confidence, career aspirations, and professional development.</w:t>
      </w:r>
    </w:p>
    <w:p w14:paraId="4EED5681" w14:textId="77777777" w:rsidR="008545E2" w:rsidRDefault="00D323BE">
      <w:pPr>
        <w:jc w:val="both"/>
      </w:pPr>
      <w:r>
        <w:t>Student testimonials were disseminated through the EU-CONEXUS website, social media channels, promotional videos, and pr</w:t>
      </w:r>
      <w:r>
        <w:t>esentations at conferences and workshops. They served as an effective communication tool for inspiring future participants, increasing awareness of available opportunities, and demonstrating the tangible outcomes of research-based learning. Furthermore, te</w:t>
      </w:r>
      <w:r>
        <w:t>stimonials were highlighted as part of the communication strategy to strengthen student engagement, improve recruitment, and showcase the success stories emerging from SRH activities across the alliance.</w:t>
      </w:r>
    </w:p>
    <w:p w14:paraId="021C7A7E" w14:textId="77777777" w:rsidR="008545E2" w:rsidRDefault="00D323BE">
      <w:pPr>
        <w:jc w:val="both"/>
      </w:pPr>
      <w:r>
        <w:t>These combined actions significantly increased the v</w:t>
      </w:r>
      <w:r>
        <w:t>isibility of the Student Research Hub, supported the growth of student applications, strengthened engagement across partner institutions, and contributed to the promotion of research and innovation within education.</w:t>
      </w:r>
    </w:p>
    <w:p w14:paraId="1993EF45" w14:textId="7610C780" w:rsidR="008545E2" w:rsidRDefault="00D323BE">
      <w:pPr>
        <w:spacing w:after="160" w:line="259" w:lineRule="auto"/>
        <w:rPr>
          <w:b/>
          <w:bCs/>
          <w:color w:val="734AFA" w:themeColor="accent1"/>
          <w:sz w:val="18"/>
          <w:szCs w:val="18"/>
        </w:rPr>
      </w:pPr>
      <w:r>
        <w:br w:type="page" w:clear="all"/>
      </w:r>
      <w:r>
        <w:rPr>
          <w:b/>
          <w:bCs/>
          <w:color w:val="734AFA" w:themeColor="accent1"/>
          <w:sz w:val="18"/>
          <w:szCs w:val="18"/>
        </w:rPr>
        <w:lastRenderedPageBreak/>
        <w:t xml:space="preserve">Table </w:t>
      </w:r>
      <w:r>
        <w:rPr>
          <w:b/>
          <w:bCs/>
          <w:color w:val="734AFA" w:themeColor="accent1"/>
          <w:sz w:val="18"/>
          <w:szCs w:val="18"/>
        </w:rPr>
        <w:fldChar w:fldCharType="begin"/>
      </w:r>
      <w:r>
        <w:rPr>
          <w:b/>
          <w:bCs/>
          <w:color w:val="734AFA" w:themeColor="accent1"/>
          <w:sz w:val="18"/>
          <w:szCs w:val="18"/>
        </w:rPr>
        <w:instrText xml:space="preserve"> SEQ Table \* ARABIC </w:instrText>
      </w:r>
      <w:r>
        <w:rPr>
          <w:b/>
          <w:bCs/>
          <w:color w:val="734AFA" w:themeColor="accent1"/>
          <w:sz w:val="18"/>
          <w:szCs w:val="18"/>
        </w:rPr>
        <w:fldChar w:fldCharType="separate"/>
      </w:r>
      <w:r w:rsidR="00D32073">
        <w:rPr>
          <w:b/>
          <w:bCs/>
          <w:noProof/>
          <w:color w:val="734AFA" w:themeColor="accent1"/>
          <w:sz w:val="18"/>
          <w:szCs w:val="18"/>
        </w:rPr>
        <w:t>3</w:t>
      </w:r>
      <w:r>
        <w:rPr>
          <w:b/>
          <w:bCs/>
          <w:color w:val="734AFA" w:themeColor="accent1"/>
          <w:sz w:val="18"/>
          <w:szCs w:val="18"/>
        </w:rPr>
        <w:fldChar w:fldCharType="end"/>
      </w:r>
      <w:r>
        <w:rPr>
          <w:b/>
          <w:bCs/>
          <w:color w:val="734AFA" w:themeColor="accent1"/>
          <w:sz w:val="18"/>
          <w:szCs w:val="18"/>
        </w:rPr>
        <w:t>. Dissem</w:t>
      </w:r>
      <w:r>
        <w:rPr>
          <w:b/>
          <w:bCs/>
          <w:color w:val="734AFA" w:themeColor="accent1"/>
          <w:sz w:val="18"/>
          <w:szCs w:val="18"/>
        </w:rPr>
        <w:t>ination channels and activities</w:t>
      </w:r>
    </w:p>
    <w:tbl>
      <w:tblPr>
        <w:tblStyle w:val="Grilledutableau"/>
        <w:tblW w:w="9901" w:type="dxa"/>
        <w:tblLayout w:type="fixed"/>
        <w:tblLook w:val="04A0" w:firstRow="1" w:lastRow="0" w:firstColumn="1" w:lastColumn="0" w:noHBand="0" w:noVBand="1"/>
      </w:tblPr>
      <w:tblGrid>
        <w:gridCol w:w="2263"/>
        <w:gridCol w:w="2127"/>
        <w:gridCol w:w="1977"/>
        <w:gridCol w:w="3534"/>
      </w:tblGrid>
      <w:tr w:rsidR="008545E2" w14:paraId="3C840816" w14:textId="77777777" w:rsidTr="00FF0F92">
        <w:tc>
          <w:tcPr>
            <w:tcW w:w="2263" w:type="dxa"/>
            <w:vAlign w:val="center"/>
          </w:tcPr>
          <w:p w14:paraId="7CDDB76D" w14:textId="77777777" w:rsidR="008545E2" w:rsidRDefault="00D323BE">
            <w:pPr>
              <w:spacing w:after="0"/>
              <w:jc w:val="center"/>
              <w:rPr>
                <w:b/>
                <w:bCs/>
                <w:sz w:val="22"/>
                <w:szCs w:val="32"/>
              </w:rPr>
            </w:pPr>
            <w:r>
              <w:rPr>
                <w:b/>
                <w:bCs/>
                <w:sz w:val="22"/>
                <w:szCs w:val="32"/>
              </w:rPr>
              <w:t>Channel/Tool</w:t>
            </w:r>
          </w:p>
        </w:tc>
        <w:tc>
          <w:tcPr>
            <w:tcW w:w="2127" w:type="dxa"/>
            <w:vAlign w:val="center"/>
          </w:tcPr>
          <w:p w14:paraId="60D2BDD7" w14:textId="77777777" w:rsidR="008545E2" w:rsidRDefault="00D323BE">
            <w:pPr>
              <w:spacing w:after="0"/>
              <w:jc w:val="center"/>
              <w:rPr>
                <w:b/>
                <w:bCs/>
                <w:sz w:val="22"/>
                <w:szCs w:val="32"/>
              </w:rPr>
            </w:pPr>
            <w:r>
              <w:rPr>
                <w:b/>
                <w:bCs/>
                <w:sz w:val="22"/>
                <w:szCs w:val="32"/>
              </w:rPr>
              <w:t>Key Actions Implemented</w:t>
            </w:r>
          </w:p>
        </w:tc>
        <w:tc>
          <w:tcPr>
            <w:tcW w:w="1977" w:type="dxa"/>
            <w:vAlign w:val="center"/>
          </w:tcPr>
          <w:p w14:paraId="0FC9DB04" w14:textId="77777777" w:rsidR="008545E2" w:rsidRDefault="00D323BE">
            <w:pPr>
              <w:spacing w:after="0"/>
              <w:jc w:val="center"/>
              <w:rPr>
                <w:b/>
                <w:bCs/>
                <w:sz w:val="22"/>
                <w:szCs w:val="32"/>
              </w:rPr>
            </w:pPr>
            <w:r>
              <w:rPr>
                <w:b/>
                <w:bCs/>
                <w:sz w:val="22"/>
                <w:szCs w:val="32"/>
              </w:rPr>
              <w:t>Number of events</w:t>
            </w:r>
          </w:p>
        </w:tc>
        <w:tc>
          <w:tcPr>
            <w:tcW w:w="3534" w:type="dxa"/>
            <w:vAlign w:val="center"/>
          </w:tcPr>
          <w:p w14:paraId="4DE3F03C" w14:textId="77777777" w:rsidR="008545E2" w:rsidRDefault="00D323BE">
            <w:pPr>
              <w:spacing w:after="0"/>
              <w:jc w:val="center"/>
              <w:rPr>
                <w:b/>
                <w:bCs/>
                <w:sz w:val="22"/>
                <w:szCs w:val="32"/>
              </w:rPr>
            </w:pPr>
            <w:r>
              <w:rPr>
                <w:b/>
                <w:bCs/>
                <w:sz w:val="22"/>
                <w:szCs w:val="32"/>
              </w:rPr>
              <w:t>Effectiveness</w:t>
            </w:r>
          </w:p>
        </w:tc>
      </w:tr>
      <w:tr w:rsidR="008545E2" w14:paraId="3EC03E7F" w14:textId="77777777" w:rsidTr="00FF0F92">
        <w:tc>
          <w:tcPr>
            <w:tcW w:w="2263" w:type="dxa"/>
            <w:vAlign w:val="center"/>
          </w:tcPr>
          <w:p w14:paraId="3037091D" w14:textId="77777777" w:rsidR="008545E2" w:rsidRPr="00FF0F92" w:rsidRDefault="00D323BE">
            <w:pPr>
              <w:spacing w:after="0"/>
              <w:jc w:val="center"/>
              <w:rPr>
                <w:b/>
                <w:bCs/>
                <w:sz w:val="22"/>
                <w:szCs w:val="32"/>
              </w:rPr>
            </w:pPr>
            <w:r w:rsidRPr="00FF0F92">
              <w:rPr>
                <w:b/>
                <w:bCs/>
                <w:sz w:val="22"/>
                <w:szCs w:val="32"/>
              </w:rPr>
              <w:t>EU-CONEXUS Webpage</w:t>
            </w:r>
          </w:p>
        </w:tc>
        <w:tc>
          <w:tcPr>
            <w:tcW w:w="2127" w:type="dxa"/>
            <w:vAlign w:val="center"/>
          </w:tcPr>
          <w:p w14:paraId="4A655E33" w14:textId="77777777" w:rsidR="008545E2" w:rsidRDefault="00D323BE">
            <w:pPr>
              <w:spacing w:after="0"/>
              <w:jc w:val="center"/>
              <w:rPr>
                <w:sz w:val="22"/>
                <w:szCs w:val="32"/>
              </w:rPr>
            </w:pPr>
            <w:r>
              <w:rPr>
                <w:sz w:val="22"/>
                <w:szCs w:val="32"/>
              </w:rPr>
              <w:t>Creation of dedicated SRH pages, continuous updates,</w:t>
            </w:r>
          </w:p>
          <w:p w14:paraId="2DDB9B00" w14:textId="77777777" w:rsidR="008545E2" w:rsidRDefault="00D323BE">
            <w:pPr>
              <w:spacing w:after="0"/>
              <w:jc w:val="center"/>
              <w:rPr>
                <w:sz w:val="22"/>
                <w:szCs w:val="32"/>
              </w:rPr>
            </w:pPr>
            <w:r>
              <w:rPr>
                <w:sz w:val="22"/>
                <w:szCs w:val="32"/>
              </w:rPr>
              <w:t>website</w:t>
            </w:r>
            <w:r>
              <w:rPr>
                <w:sz w:val="22"/>
              </w:rPr>
              <w:t xml:space="preserve"> articles</w:t>
            </w:r>
          </w:p>
        </w:tc>
        <w:tc>
          <w:tcPr>
            <w:tcW w:w="1977" w:type="dxa"/>
            <w:vAlign w:val="center"/>
          </w:tcPr>
          <w:p w14:paraId="5CD62BFC" w14:textId="44603E40" w:rsidR="008545E2" w:rsidRPr="005A57EB" w:rsidRDefault="00D323BE">
            <w:pPr>
              <w:spacing w:after="0"/>
              <w:jc w:val="center"/>
              <w:rPr>
                <w:sz w:val="22"/>
                <w:szCs w:val="32"/>
              </w:rPr>
            </w:pPr>
            <w:r w:rsidRPr="005A57EB">
              <w:rPr>
                <w:sz w:val="22"/>
                <w:szCs w:val="32"/>
              </w:rPr>
              <w:t>11</w:t>
            </w:r>
            <w:r w:rsidR="00FC23BB">
              <w:rPr>
                <w:sz w:val="22"/>
                <w:szCs w:val="32"/>
                <w:lang w:val="en-US"/>
              </w:rPr>
              <w:t>7</w:t>
            </w:r>
            <w:r w:rsidR="005A57EB" w:rsidRPr="00CB258B">
              <w:rPr>
                <w:sz w:val="22"/>
                <w:szCs w:val="32"/>
                <w:lang w:val="en-US"/>
              </w:rPr>
              <w:t xml:space="preserve"> </w:t>
            </w:r>
            <w:r w:rsidRPr="005A57EB">
              <w:rPr>
                <w:sz w:val="22"/>
                <w:szCs w:val="32"/>
              </w:rPr>
              <w:t>published SRH offers</w:t>
            </w:r>
          </w:p>
          <w:p w14:paraId="1F624C59" w14:textId="77777777" w:rsidR="008545E2" w:rsidRPr="005A57EB" w:rsidRDefault="00D323BE">
            <w:pPr>
              <w:spacing w:after="0"/>
              <w:jc w:val="center"/>
              <w:rPr>
                <w:sz w:val="22"/>
                <w:szCs w:val="32"/>
              </w:rPr>
            </w:pPr>
            <w:r w:rsidRPr="005A57EB">
              <w:rPr>
                <w:sz w:val="22"/>
                <w:szCs w:val="32"/>
              </w:rPr>
              <w:t>9 website articles</w:t>
            </w:r>
          </w:p>
        </w:tc>
        <w:tc>
          <w:tcPr>
            <w:tcW w:w="3534" w:type="dxa"/>
            <w:vAlign w:val="center"/>
          </w:tcPr>
          <w:p w14:paraId="1917B818" w14:textId="77777777" w:rsidR="008545E2" w:rsidRPr="005A57EB" w:rsidRDefault="00D323BE">
            <w:pPr>
              <w:spacing w:after="0"/>
              <w:jc w:val="center"/>
              <w:rPr>
                <w:b/>
                <w:bCs/>
                <w:sz w:val="22"/>
                <w:szCs w:val="32"/>
              </w:rPr>
            </w:pPr>
            <w:r w:rsidRPr="005A57EB">
              <w:rPr>
                <w:b/>
                <w:bCs/>
                <w:sz w:val="22"/>
                <w:szCs w:val="32"/>
              </w:rPr>
              <w:t xml:space="preserve">Calendar Year </w:t>
            </w:r>
            <w:r w:rsidRPr="005A57EB">
              <w:rPr>
                <w:b/>
                <w:bCs/>
                <w:sz w:val="22"/>
                <w:szCs w:val="32"/>
              </w:rPr>
              <w:t>2024:</w:t>
            </w:r>
          </w:p>
          <w:p w14:paraId="3DFE2851" w14:textId="77777777" w:rsidR="008545E2" w:rsidRPr="005A57EB" w:rsidRDefault="00D323BE">
            <w:pPr>
              <w:spacing w:after="0"/>
              <w:jc w:val="center"/>
              <w:rPr>
                <w:sz w:val="22"/>
              </w:rPr>
            </w:pPr>
            <w:r w:rsidRPr="005A57EB">
              <w:rPr>
                <w:sz w:val="22"/>
                <w:szCs w:val="32"/>
              </w:rPr>
              <w:t>1349</w:t>
            </w:r>
            <w:r w:rsidRPr="005A57EB">
              <w:rPr>
                <w:sz w:val="22"/>
              </w:rPr>
              <w:t xml:space="preserve"> unique visitors</w:t>
            </w:r>
          </w:p>
          <w:p w14:paraId="5A5D7CB9" w14:textId="77777777" w:rsidR="008545E2" w:rsidRPr="005A57EB" w:rsidRDefault="00D323BE">
            <w:pPr>
              <w:spacing w:after="0"/>
              <w:jc w:val="center"/>
              <w:rPr>
                <w:sz w:val="22"/>
                <w:szCs w:val="32"/>
              </w:rPr>
            </w:pPr>
            <w:r w:rsidRPr="005A57EB">
              <w:rPr>
                <w:sz w:val="22"/>
                <w:szCs w:val="32"/>
              </w:rPr>
              <w:t>3228</w:t>
            </w:r>
            <w:r w:rsidRPr="005A57EB">
              <w:rPr>
                <w:sz w:val="22"/>
              </w:rPr>
              <w:t xml:space="preserve"> page views</w:t>
            </w:r>
          </w:p>
          <w:p w14:paraId="4F86A21E" w14:textId="77777777" w:rsidR="008545E2" w:rsidRPr="005A57EB" w:rsidRDefault="008545E2">
            <w:pPr>
              <w:spacing w:after="0"/>
              <w:jc w:val="center"/>
              <w:rPr>
                <w:sz w:val="22"/>
                <w:szCs w:val="32"/>
              </w:rPr>
            </w:pPr>
          </w:p>
          <w:p w14:paraId="7B063BBA" w14:textId="77777777" w:rsidR="008545E2" w:rsidRPr="005A57EB" w:rsidRDefault="00D323BE">
            <w:pPr>
              <w:spacing w:after="0"/>
              <w:jc w:val="center"/>
              <w:rPr>
                <w:b/>
                <w:bCs/>
                <w:sz w:val="22"/>
                <w:szCs w:val="32"/>
              </w:rPr>
            </w:pPr>
            <w:r w:rsidRPr="005A57EB">
              <w:rPr>
                <w:b/>
                <w:bCs/>
                <w:sz w:val="22"/>
                <w:szCs w:val="32"/>
              </w:rPr>
              <w:t>Calendar Year 2025:</w:t>
            </w:r>
          </w:p>
          <w:p w14:paraId="392E3ED0" w14:textId="77777777" w:rsidR="008545E2" w:rsidRPr="005A57EB" w:rsidRDefault="00D323BE">
            <w:pPr>
              <w:spacing w:after="0"/>
              <w:jc w:val="center"/>
              <w:rPr>
                <w:sz w:val="22"/>
              </w:rPr>
            </w:pPr>
            <w:r w:rsidRPr="005A57EB">
              <w:rPr>
                <w:sz w:val="22"/>
                <w:szCs w:val="32"/>
              </w:rPr>
              <w:t>1937</w:t>
            </w:r>
            <w:r w:rsidRPr="005A57EB">
              <w:rPr>
                <w:sz w:val="22"/>
              </w:rPr>
              <w:t xml:space="preserve"> unique visitors</w:t>
            </w:r>
          </w:p>
          <w:p w14:paraId="3E2C8F4C" w14:textId="77777777" w:rsidR="008545E2" w:rsidRPr="005A57EB" w:rsidRDefault="00D323BE">
            <w:pPr>
              <w:spacing w:after="0"/>
              <w:jc w:val="center"/>
              <w:rPr>
                <w:sz w:val="22"/>
                <w:szCs w:val="32"/>
              </w:rPr>
            </w:pPr>
            <w:r w:rsidRPr="005A57EB">
              <w:rPr>
                <w:sz w:val="22"/>
                <w:szCs w:val="32"/>
              </w:rPr>
              <w:t>5702</w:t>
            </w:r>
            <w:r w:rsidRPr="005A57EB">
              <w:rPr>
                <w:sz w:val="22"/>
              </w:rPr>
              <w:t xml:space="preserve"> page views</w:t>
            </w:r>
          </w:p>
          <w:p w14:paraId="4E82395D" w14:textId="77777777" w:rsidR="008545E2" w:rsidRPr="005A57EB" w:rsidRDefault="008545E2">
            <w:pPr>
              <w:spacing w:after="0"/>
              <w:jc w:val="center"/>
              <w:rPr>
                <w:sz w:val="22"/>
                <w:szCs w:val="32"/>
              </w:rPr>
            </w:pPr>
          </w:p>
          <w:p w14:paraId="74DF8E0E" w14:textId="633CA059" w:rsidR="008545E2" w:rsidRPr="005A57EB" w:rsidRDefault="00D323BE">
            <w:pPr>
              <w:spacing w:after="0"/>
              <w:jc w:val="center"/>
              <w:rPr>
                <w:b/>
                <w:bCs/>
                <w:sz w:val="22"/>
                <w:szCs w:val="32"/>
              </w:rPr>
            </w:pPr>
            <w:r w:rsidRPr="005A57EB">
              <w:rPr>
                <w:b/>
                <w:bCs/>
                <w:sz w:val="22"/>
                <w:szCs w:val="32"/>
              </w:rPr>
              <w:t>Calendar Year 2026:</w:t>
            </w:r>
          </w:p>
          <w:p w14:paraId="3F59B728" w14:textId="4F2EDD0F" w:rsidR="008545E2" w:rsidRPr="005A57EB" w:rsidRDefault="005A57EB">
            <w:pPr>
              <w:spacing w:after="0"/>
              <w:jc w:val="center"/>
              <w:rPr>
                <w:sz w:val="22"/>
              </w:rPr>
            </w:pPr>
            <w:r w:rsidRPr="005A57EB">
              <w:rPr>
                <w:sz w:val="22"/>
                <w:szCs w:val="32"/>
                <w:lang w:val="el-GR"/>
              </w:rPr>
              <w:t>2185</w:t>
            </w:r>
            <w:r w:rsidRPr="005A57EB">
              <w:rPr>
                <w:sz w:val="22"/>
              </w:rPr>
              <w:t xml:space="preserve"> unique visitors</w:t>
            </w:r>
          </w:p>
          <w:p w14:paraId="6FD44DF9" w14:textId="3E4FB9CD" w:rsidR="008545E2" w:rsidRPr="005A57EB" w:rsidRDefault="005A57EB">
            <w:pPr>
              <w:spacing w:after="0"/>
              <w:jc w:val="center"/>
              <w:rPr>
                <w:sz w:val="22"/>
                <w:szCs w:val="32"/>
              </w:rPr>
            </w:pPr>
            <w:r w:rsidRPr="005A57EB">
              <w:rPr>
                <w:sz w:val="22"/>
                <w:szCs w:val="32"/>
                <w:lang w:val="el-GR"/>
              </w:rPr>
              <w:t>8535</w:t>
            </w:r>
            <w:r w:rsidRPr="005A57EB">
              <w:rPr>
                <w:sz w:val="22"/>
              </w:rPr>
              <w:t xml:space="preserve"> page views</w:t>
            </w:r>
          </w:p>
        </w:tc>
      </w:tr>
      <w:tr w:rsidR="008545E2" w14:paraId="6D91D8F4" w14:textId="77777777" w:rsidTr="00FF0F92">
        <w:tc>
          <w:tcPr>
            <w:tcW w:w="2263" w:type="dxa"/>
            <w:vAlign w:val="center"/>
          </w:tcPr>
          <w:p w14:paraId="702A5D7C" w14:textId="77777777" w:rsidR="008545E2" w:rsidRPr="00FF0F92" w:rsidRDefault="00D323BE">
            <w:pPr>
              <w:spacing w:after="0"/>
              <w:jc w:val="center"/>
              <w:rPr>
                <w:b/>
                <w:bCs/>
                <w:sz w:val="22"/>
                <w:szCs w:val="32"/>
              </w:rPr>
            </w:pPr>
            <w:r w:rsidRPr="00FF0F92">
              <w:rPr>
                <w:b/>
                <w:bCs/>
                <w:sz w:val="22"/>
                <w:szCs w:val="32"/>
              </w:rPr>
              <w:t>WP7 Network (internal dissemination/Institutional Emails)</w:t>
            </w:r>
          </w:p>
        </w:tc>
        <w:tc>
          <w:tcPr>
            <w:tcW w:w="2127" w:type="dxa"/>
            <w:vAlign w:val="center"/>
          </w:tcPr>
          <w:p w14:paraId="2451459A" w14:textId="77777777" w:rsidR="008545E2" w:rsidRDefault="00D323BE">
            <w:pPr>
              <w:spacing w:after="0"/>
              <w:jc w:val="center"/>
              <w:rPr>
                <w:sz w:val="22"/>
                <w:szCs w:val="32"/>
              </w:rPr>
            </w:pPr>
            <w:r>
              <w:rPr>
                <w:sz w:val="22"/>
                <w:szCs w:val="32"/>
              </w:rPr>
              <w:t xml:space="preserve">Standardised email </w:t>
            </w:r>
            <w:r>
              <w:rPr>
                <w:sz w:val="22"/>
                <w:szCs w:val="32"/>
              </w:rPr>
              <w:t>announcements circulated to partner universities for local dissemination of SRH offers and registration deadlines.</w:t>
            </w:r>
          </w:p>
        </w:tc>
        <w:tc>
          <w:tcPr>
            <w:tcW w:w="1977" w:type="dxa"/>
            <w:vAlign w:val="center"/>
          </w:tcPr>
          <w:p w14:paraId="5CE7D99E" w14:textId="6EEFB3C6" w:rsidR="008545E2" w:rsidRDefault="00D323BE">
            <w:pPr>
              <w:spacing w:after="0"/>
              <w:jc w:val="center"/>
              <w:rPr>
                <w:sz w:val="22"/>
                <w:szCs w:val="32"/>
              </w:rPr>
            </w:pPr>
            <w:r>
              <w:rPr>
                <w:sz w:val="22"/>
                <w:szCs w:val="32"/>
              </w:rPr>
              <w:t>3</w:t>
            </w:r>
            <w:r w:rsidR="00690CC1">
              <w:rPr>
                <w:sz w:val="22"/>
                <w:szCs w:val="32"/>
              </w:rPr>
              <w:t>2</w:t>
            </w:r>
            <w:r>
              <w:rPr>
                <w:sz w:val="22"/>
                <w:szCs w:val="32"/>
              </w:rPr>
              <w:t xml:space="preserve"> email announcements</w:t>
            </w:r>
          </w:p>
        </w:tc>
        <w:tc>
          <w:tcPr>
            <w:tcW w:w="3534" w:type="dxa"/>
            <w:vAlign w:val="center"/>
          </w:tcPr>
          <w:p w14:paraId="459476D6" w14:textId="76832B8B" w:rsidR="008545E2" w:rsidRDefault="00D323BE">
            <w:pPr>
              <w:spacing w:after="0"/>
              <w:jc w:val="center"/>
              <w:rPr>
                <w:sz w:val="22"/>
                <w:szCs w:val="32"/>
              </w:rPr>
            </w:pPr>
            <w:r>
              <w:rPr>
                <w:sz w:val="22"/>
                <w:szCs w:val="32"/>
              </w:rPr>
              <w:t xml:space="preserve">According to the SRH satisfaction questionnaire, </w:t>
            </w:r>
            <w:r w:rsidR="005A57EB" w:rsidRPr="005A57EB">
              <w:rPr>
                <w:sz w:val="22"/>
                <w:szCs w:val="32"/>
                <w:lang w:val="en-US"/>
              </w:rPr>
              <w:t>51</w:t>
            </w:r>
            <w:r w:rsidRPr="005A57EB">
              <w:rPr>
                <w:sz w:val="22"/>
                <w:szCs w:val="32"/>
              </w:rPr>
              <w:t>% of t</w:t>
            </w:r>
            <w:r>
              <w:rPr>
                <w:sz w:val="22"/>
                <w:szCs w:val="32"/>
              </w:rPr>
              <w:t>he respondents identified institutional emails as their prima</w:t>
            </w:r>
            <w:r>
              <w:rPr>
                <w:sz w:val="22"/>
                <w:szCs w:val="32"/>
              </w:rPr>
              <w:t>ry source of information.</w:t>
            </w:r>
          </w:p>
        </w:tc>
      </w:tr>
      <w:tr w:rsidR="008545E2" w14:paraId="725409BC" w14:textId="77777777" w:rsidTr="00FF0F92">
        <w:tc>
          <w:tcPr>
            <w:tcW w:w="2263" w:type="dxa"/>
            <w:vAlign w:val="center"/>
          </w:tcPr>
          <w:p w14:paraId="0F3CE8C7" w14:textId="77777777" w:rsidR="008545E2" w:rsidRPr="00FF0F92" w:rsidRDefault="00D323BE">
            <w:pPr>
              <w:spacing w:after="0"/>
              <w:jc w:val="center"/>
              <w:rPr>
                <w:b/>
                <w:bCs/>
                <w:sz w:val="22"/>
                <w:szCs w:val="32"/>
              </w:rPr>
            </w:pPr>
            <w:r w:rsidRPr="00FF0F92">
              <w:rPr>
                <w:b/>
                <w:bCs/>
                <w:sz w:val="22"/>
                <w:szCs w:val="32"/>
              </w:rPr>
              <w:t>Social Media</w:t>
            </w:r>
          </w:p>
        </w:tc>
        <w:tc>
          <w:tcPr>
            <w:tcW w:w="2127" w:type="dxa"/>
            <w:vAlign w:val="center"/>
          </w:tcPr>
          <w:p w14:paraId="2EBACF92" w14:textId="77777777" w:rsidR="008545E2" w:rsidRDefault="00D323BE">
            <w:pPr>
              <w:spacing w:after="0"/>
              <w:jc w:val="center"/>
              <w:rPr>
                <w:sz w:val="22"/>
                <w:szCs w:val="32"/>
              </w:rPr>
            </w:pPr>
            <w:r>
              <w:rPr>
                <w:sz w:val="22"/>
                <w:szCs w:val="32"/>
              </w:rPr>
              <w:t>Promotion of SRH offers through Facebook, LinkedIn and Instagram (posts, stories)</w:t>
            </w:r>
          </w:p>
        </w:tc>
        <w:tc>
          <w:tcPr>
            <w:tcW w:w="1977" w:type="dxa"/>
            <w:vAlign w:val="center"/>
          </w:tcPr>
          <w:p w14:paraId="4FB9CD22" w14:textId="77777777" w:rsidR="008545E2" w:rsidRDefault="00D323BE">
            <w:pPr>
              <w:spacing w:after="0"/>
              <w:jc w:val="center"/>
              <w:rPr>
                <w:sz w:val="22"/>
              </w:rPr>
            </w:pPr>
            <w:r>
              <w:rPr>
                <w:b/>
                <w:sz w:val="22"/>
              </w:rPr>
              <w:t>Facebook</w:t>
            </w:r>
            <w:r>
              <w:rPr>
                <w:sz w:val="22"/>
              </w:rPr>
              <w:t xml:space="preserve">: </w:t>
            </w:r>
            <w:r>
              <w:rPr>
                <w:sz w:val="22"/>
                <w:szCs w:val="32"/>
              </w:rPr>
              <w:t>37</w:t>
            </w:r>
            <w:r>
              <w:rPr>
                <w:sz w:val="22"/>
              </w:rPr>
              <w:t xml:space="preserve"> posts</w:t>
            </w:r>
          </w:p>
          <w:p w14:paraId="25FF7AED" w14:textId="77777777" w:rsidR="008545E2" w:rsidRDefault="00D323BE">
            <w:pPr>
              <w:spacing w:after="0"/>
              <w:jc w:val="center"/>
              <w:rPr>
                <w:sz w:val="22"/>
              </w:rPr>
            </w:pPr>
            <w:r>
              <w:rPr>
                <w:b/>
                <w:sz w:val="22"/>
              </w:rPr>
              <w:t>LinkedIn</w:t>
            </w:r>
            <w:r>
              <w:rPr>
                <w:sz w:val="22"/>
              </w:rPr>
              <w:t xml:space="preserve">: </w:t>
            </w:r>
            <w:r>
              <w:rPr>
                <w:sz w:val="22"/>
                <w:szCs w:val="32"/>
              </w:rPr>
              <w:t>37</w:t>
            </w:r>
            <w:r>
              <w:rPr>
                <w:sz w:val="22"/>
              </w:rPr>
              <w:t xml:space="preserve"> posts</w:t>
            </w:r>
          </w:p>
          <w:p w14:paraId="551BAD50" w14:textId="77777777" w:rsidR="008545E2" w:rsidRDefault="00D323BE">
            <w:pPr>
              <w:spacing w:after="0"/>
              <w:jc w:val="center"/>
              <w:rPr>
                <w:sz w:val="22"/>
              </w:rPr>
            </w:pPr>
            <w:r>
              <w:rPr>
                <w:b/>
                <w:sz w:val="22"/>
              </w:rPr>
              <w:t>Instagram</w:t>
            </w:r>
            <w:r>
              <w:rPr>
                <w:sz w:val="22"/>
              </w:rPr>
              <w:t xml:space="preserve">: </w:t>
            </w:r>
            <w:r>
              <w:rPr>
                <w:sz w:val="22"/>
                <w:szCs w:val="32"/>
              </w:rPr>
              <w:t>20</w:t>
            </w:r>
            <w:r>
              <w:rPr>
                <w:sz w:val="22"/>
              </w:rPr>
              <w:t xml:space="preserve"> posts &amp; </w:t>
            </w:r>
            <w:r>
              <w:rPr>
                <w:sz w:val="22"/>
                <w:szCs w:val="32"/>
              </w:rPr>
              <w:t>37</w:t>
            </w:r>
            <w:r>
              <w:rPr>
                <w:sz w:val="22"/>
              </w:rPr>
              <w:t xml:space="preserve"> Stories</w:t>
            </w:r>
          </w:p>
        </w:tc>
        <w:tc>
          <w:tcPr>
            <w:tcW w:w="3534" w:type="dxa"/>
            <w:vAlign w:val="center"/>
          </w:tcPr>
          <w:p w14:paraId="21D4C063" w14:textId="77777777" w:rsidR="008545E2" w:rsidRDefault="00D323BE">
            <w:pPr>
              <w:spacing w:after="0"/>
              <w:jc w:val="center"/>
              <w:rPr>
                <w:b/>
                <w:sz w:val="22"/>
              </w:rPr>
            </w:pPr>
            <w:r>
              <w:rPr>
                <w:b/>
                <w:sz w:val="22"/>
              </w:rPr>
              <w:t>Facebook</w:t>
            </w:r>
          </w:p>
          <w:p w14:paraId="79E56623" w14:textId="77777777" w:rsidR="008545E2" w:rsidRDefault="00D323BE">
            <w:pPr>
              <w:spacing w:after="0"/>
              <w:jc w:val="center"/>
              <w:rPr>
                <w:sz w:val="22"/>
              </w:rPr>
            </w:pPr>
            <w:r>
              <w:rPr>
                <w:sz w:val="22"/>
              </w:rPr>
              <w:t xml:space="preserve">Average reach / post: </w:t>
            </w:r>
            <w:r>
              <w:rPr>
                <w:sz w:val="22"/>
                <w:szCs w:val="32"/>
              </w:rPr>
              <w:t>837</w:t>
            </w:r>
          </w:p>
          <w:p w14:paraId="708C3430" w14:textId="77777777" w:rsidR="008545E2" w:rsidRDefault="00D323BE">
            <w:pPr>
              <w:spacing w:after="0"/>
              <w:jc w:val="center"/>
              <w:rPr>
                <w:sz w:val="22"/>
              </w:rPr>
            </w:pPr>
            <w:r>
              <w:rPr>
                <w:sz w:val="22"/>
              </w:rPr>
              <w:t xml:space="preserve">Average engagement* / post: </w:t>
            </w:r>
            <w:r>
              <w:rPr>
                <w:sz w:val="22"/>
                <w:szCs w:val="32"/>
              </w:rPr>
              <w:t>22</w:t>
            </w:r>
          </w:p>
          <w:p w14:paraId="4DBB0FCB" w14:textId="77777777" w:rsidR="008545E2" w:rsidRDefault="00D323BE">
            <w:pPr>
              <w:spacing w:after="0"/>
              <w:jc w:val="center"/>
              <w:rPr>
                <w:b/>
                <w:sz w:val="22"/>
              </w:rPr>
            </w:pPr>
            <w:r>
              <w:rPr>
                <w:b/>
                <w:sz w:val="22"/>
              </w:rPr>
              <w:t>LinkedIn</w:t>
            </w:r>
          </w:p>
          <w:p w14:paraId="1C59D06A" w14:textId="77777777" w:rsidR="008545E2" w:rsidRDefault="00D323BE">
            <w:pPr>
              <w:spacing w:after="0"/>
              <w:jc w:val="center"/>
              <w:rPr>
                <w:sz w:val="22"/>
              </w:rPr>
            </w:pPr>
            <w:r>
              <w:rPr>
                <w:sz w:val="22"/>
              </w:rPr>
              <w:t xml:space="preserve">Average impressions / post: </w:t>
            </w:r>
            <w:r>
              <w:rPr>
                <w:sz w:val="22"/>
                <w:szCs w:val="32"/>
              </w:rPr>
              <w:t>804</w:t>
            </w:r>
          </w:p>
          <w:p w14:paraId="3C9D3B0A" w14:textId="77777777" w:rsidR="008545E2" w:rsidRDefault="00D323BE">
            <w:pPr>
              <w:spacing w:after="0"/>
              <w:jc w:val="center"/>
              <w:rPr>
                <w:sz w:val="22"/>
              </w:rPr>
            </w:pPr>
            <w:r>
              <w:rPr>
                <w:sz w:val="22"/>
              </w:rPr>
              <w:t xml:space="preserve">Average engagement* / post: </w:t>
            </w:r>
            <w:r>
              <w:rPr>
                <w:sz w:val="22"/>
                <w:szCs w:val="32"/>
              </w:rPr>
              <w:t>14</w:t>
            </w:r>
          </w:p>
          <w:p w14:paraId="76EEC1E0" w14:textId="77777777" w:rsidR="008545E2" w:rsidRDefault="00D323BE">
            <w:pPr>
              <w:spacing w:after="0"/>
              <w:jc w:val="center"/>
              <w:rPr>
                <w:b/>
                <w:sz w:val="22"/>
              </w:rPr>
            </w:pPr>
            <w:r>
              <w:rPr>
                <w:b/>
                <w:sz w:val="22"/>
              </w:rPr>
              <w:t>Instagram</w:t>
            </w:r>
          </w:p>
          <w:p w14:paraId="4090A703" w14:textId="77777777" w:rsidR="008545E2" w:rsidRDefault="00D323BE">
            <w:pPr>
              <w:spacing w:after="0"/>
              <w:jc w:val="center"/>
              <w:rPr>
                <w:sz w:val="22"/>
              </w:rPr>
            </w:pPr>
            <w:r>
              <w:rPr>
                <w:sz w:val="22"/>
              </w:rPr>
              <w:t xml:space="preserve">Average reach / post: </w:t>
            </w:r>
            <w:r>
              <w:rPr>
                <w:sz w:val="22"/>
                <w:szCs w:val="32"/>
              </w:rPr>
              <w:t>2068</w:t>
            </w:r>
          </w:p>
          <w:p w14:paraId="0863E2A7" w14:textId="77777777" w:rsidR="008545E2" w:rsidRDefault="00D323BE">
            <w:pPr>
              <w:spacing w:after="0"/>
              <w:jc w:val="center"/>
              <w:rPr>
                <w:sz w:val="22"/>
              </w:rPr>
            </w:pPr>
            <w:r>
              <w:rPr>
                <w:sz w:val="22"/>
              </w:rPr>
              <w:t xml:space="preserve">Average engagement* / post: </w:t>
            </w:r>
            <w:r>
              <w:rPr>
                <w:sz w:val="22"/>
                <w:szCs w:val="32"/>
              </w:rPr>
              <w:t>58</w:t>
            </w:r>
          </w:p>
          <w:p w14:paraId="7AFADBDC" w14:textId="77777777" w:rsidR="008545E2" w:rsidRDefault="00D323BE">
            <w:pPr>
              <w:spacing w:after="0"/>
              <w:jc w:val="center"/>
              <w:rPr>
                <w:sz w:val="22"/>
              </w:rPr>
            </w:pPr>
            <w:r>
              <w:rPr>
                <w:sz w:val="22"/>
              </w:rPr>
              <w:t xml:space="preserve">Average reach / story: </w:t>
            </w:r>
            <w:r>
              <w:rPr>
                <w:sz w:val="22"/>
                <w:szCs w:val="32"/>
              </w:rPr>
              <w:t>669</w:t>
            </w:r>
          </w:p>
          <w:p w14:paraId="04D173CC" w14:textId="77777777" w:rsidR="008545E2" w:rsidRDefault="00D323BE">
            <w:pPr>
              <w:spacing w:after="0"/>
              <w:jc w:val="center"/>
              <w:rPr>
                <w:sz w:val="22"/>
              </w:rPr>
            </w:pPr>
            <w:r>
              <w:rPr>
                <w:sz w:val="22"/>
              </w:rPr>
              <w:t xml:space="preserve">Average link clicks / story: </w:t>
            </w:r>
            <w:r>
              <w:rPr>
                <w:sz w:val="22"/>
                <w:szCs w:val="32"/>
              </w:rPr>
              <w:t>13</w:t>
            </w:r>
          </w:p>
        </w:tc>
      </w:tr>
      <w:tr w:rsidR="008545E2" w14:paraId="532FD56D" w14:textId="77777777" w:rsidTr="00FF0F92">
        <w:tc>
          <w:tcPr>
            <w:tcW w:w="2263" w:type="dxa"/>
            <w:vAlign w:val="center"/>
          </w:tcPr>
          <w:p w14:paraId="1D066D15" w14:textId="77777777" w:rsidR="008545E2" w:rsidRPr="00FF0F92" w:rsidRDefault="00D323BE">
            <w:pPr>
              <w:spacing w:after="0"/>
              <w:jc w:val="center"/>
              <w:rPr>
                <w:b/>
                <w:bCs/>
                <w:sz w:val="22"/>
              </w:rPr>
            </w:pPr>
            <w:r w:rsidRPr="00FF0F92">
              <w:rPr>
                <w:b/>
                <w:bCs/>
                <w:sz w:val="22"/>
                <w:szCs w:val="32"/>
              </w:rPr>
              <w:t>Student Testimonials</w:t>
            </w:r>
          </w:p>
        </w:tc>
        <w:tc>
          <w:tcPr>
            <w:tcW w:w="2127" w:type="dxa"/>
            <w:vAlign w:val="center"/>
          </w:tcPr>
          <w:p w14:paraId="1A9374CE" w14:textId="77777777" w:rsidR="008545E2" w:rsidRDefault="00D323BE">
            <w:pPr>
              <w:spacing w:after="0"/>
              <w:jc w:val="center"/>
              <w:rPr>
                <w:sz w:val="22"/>
                <w:szCs w:val="32"/>
              </w:rPr>
            </w:pPr>
            <w:r>
              <w:rPr>
                <w:sz w:val="22"/>
                <w:szCs w:val="32"/>
              </w:rPr>
              <w:t xml:space="preserve">Participants </w:t>
            </w:r>
            <w:r>
              <w:rPr>
                <w:sz w:val="22"/>
                <w:szCs w:val="32"/>
              </w:rPr>
              <w:t>experiences and outcomes</w:t>
            </w:r>
          </w:p>
        </w:tc>
        <w:tc>
          <w:tcPr>
            <w:tcW w:w="1977" w:type="dxa"/>
            <w:vAlign w:val="center"/>
          </w:tcPr>
          <w:p w14:paraId="25F4C2D4" w14:textId="77777777" w:rsidR="008545E2" w:rsidRDefault="00D323BE">
            <w:pPr>
              <w:spacing w:after="0"/>
              <w:jc w:val="center"/>
              <w:rPr>
                <w:sz w:val="22"/>
                <w:szCs w:val="32"/>
              </w:rPr>
            </w:pPr>
            <w:r>
              <w:rPr>
                <w:sz w:val="22"/>
                <w:szCs w:val="32"/>
              </w:rPr>
              <w:t>20</w:t>
            </w:r>
          </w:p>
        </w:tc>
        <w:tc>
          <w:tcPr>
            <w:tcW w:w="3534" w:type="dxa"/>
            <w:vAlign w:val="center"/>
          </w:tcPr>
          <w:p w14:paraId="39E2F723" w14:textId="77777777" w:rsidR="008545E2" w:rsidRDefault="00D323BE">
            <w:pPr>
              <w:spacing w:after="0"/>
              <w:jc w:val="center"/>
              <w:rPr>
                <w:sz w:val="22"/>
                <w:szCs w:val="32"/>
              </w:rPr>
            </w:pPr>
            <w:r>
              <w:rPr>
                <w:sz w:val="22"/>
                <w:szCs w:val="32"/>
              </w:rPr>
              <w:t>Short presentations of their experience in website, conferences, workshops and other events</w:t>
            </w:r>
          </w:p>
        </w:tc>
      </w:tr>
      <w:tr w:rsidR="008545E2" w14:paraId="470C73E8" w14:textId="77777777" w:rsidTr="00FF0F92">
        <w:tc>
          <w:tcPr>
            <w:tcW w:w="2263" w:type="dxa"/>
          </w:tcPr>
          <w:p w14:paraId="6D1B9D06" w14:textId="77777777" w:rsidR="008545E2" w:rsidRPr="00FF0F92" w:rsidRDefault="00D323BE">
            <w:pPr>
              <w:spacing w:after="0"/>
              <w:jc w:val="center"/>
              <w:rPr>
                <w:b/>
                <w:bCs/>
                <w:sz w:val="22"/>
                <w:szCs w:val="32"/>
              </w:rPr>
            </w:pPr>
            <w:r w:rsidRPr="00FF0F92">
              <w:rPr>
                <w:b/>
                <w:bCs/>
                <w:sz w:val="22"/>
                <w:szCs w:val="32"/>
              </w:rPr>
              <w:t>Events &amp; Conferences</w:t>
            </w:r>
          </w:p>
        </w:tc>
        <w:tc>
          <w:tcPr>
            <w:tcW w:w="2127" w:type="dxa"/>
          </w:tcPr>
          <w:p w14:paraId="5763D4A2" w14:textId="77777777" w:rsidR="008545E2" w:rsidRDefault="00D323BE">
            <w:pPr>
              <w:spacing w:after="0"/>
              <w:jc w:val="center"/>
              <w:rPr>
                <w:sz w:val="22"/>
                <w:szCs w:val="32"/>
              </w:rPr>
            </w:pPr>
            <w:r>
              <w:rPr>
                <w:sz w:val="22"/>
                <w:szCs w:val="32"/>
              </w:rPr>
              <w:t>Short presentations of WP7 activities</w:t>
            </w:r>
          </w:p>
        </w:tc>
        <w:tc>
          <w:tcPr>
            <w:tcW w:w="1977" w:type="dxa"/>
          </w:tcPr>
          <w:p w14:paraId="2BE12298" w14:textId="77777777" w:rsidR="008545E2" w:rsidRDefault="00D323BE">
            <w:pPr>
              <w:spacing w:after="0"/>
              <w:jc w:val="center"/>
              <w:rPr>
                <w:sz w:val="22"/>
                <w:szCs w:val="32"/>
              </w:rPr>
            </w:pPr>
            <w:r>
              <w:rPr>
                <w:sz w:val="22"/>
                <w:szCs w:val="32"/>
              </w:rPr>
              <w:t>10</w:t>
            </w:r>
          </w:p>
        </w:tc>
        <w:tc>
          <w:tcPr>
            <w:tcW w:w="3534" w:type="dxa"/>
          </w:tcPr>
          <w:p w14:paraId="76F8EF97" w14:textId="77777777" w:rsidR="008545E2" w:rsidRDefault="00D323BE">
            <w:pPr>
              <w:spacing w:after="0"/>
              <w:rPr>
                <w:sz w:val="22"/>
                <w:szCs w:val="32"/>
              </w:rPr>
            </w:pPr>
            <w:r>
              <w:rPr>
                <w:sz w:val="22"/>
                <w:szCs w:val="32"/>
              </w:rPr>
              <w:t xml:space="preserve">Short presentations of SRH concept and activities to the </w:t>
            </w:r>
            <w:r>
              <w:rPr>
                <w:sz w:val="22"/>
                <w:szCs w:val="32"/>
              </w:rPr>
              <w:lastRenderedPageBreak/>
              <w:t>students, Academ</w:t>
            </w:r>
            <w:r>
              <w:rPr>
                <w:sz w:val="22"/>
                <w:szCs w:val="32"/>
              </w:rPr>
              <w:t>ic and Scientific communities.</w:t>
            </w:r>
          </w:p>
        </w:tc>
      </w:tr>
      <w:tr w:rsidR="008545E2" w14:paraId="7024BC72" w14:textId="77777777" w:rsidTr="00FF0F92">
        <w:tc>
          <w:tcPr>
            <w:tcW w:w="2263" w:type="dxa"/>
            <w:vAlign w:val="center"/>
          </w:tcPr>
          <w:p w14:paraId="43C77574" w14:textId="77777777" w:rsidR="008545E2" w:rsidRPr="00FF0F92" w:rsidRDefault="00D323BE">
            <w:pPr>
              <w:spacing w:after="0"/>
              <w:jc w:val="center"/>
              <w:rPr>
                <w:b/>
                <w:bCs/>
                <w:sz w:val="22"/>
                <w:szCs w:val="32"/>
              </w:rPr>
            </w:pPr>
            <w:r w:rsidRPr="00FF0F92">
              <w:rPr>
                <w:b/>
                <w:bCs/>
                <w:sz w:val="22"/>
                <w:szCs w:val="32"/>
              </w:rPr>
              <w:lastRenderedPageBreak/>
              <w:t>Other Visuals</w:t>
            </w:r>
          </w:p>
        </w:tc>
        <w:tc>
          <w:tcPr>
            <w:tcW w:w="2127" w:type="dxa"/>
            <w:vAlign w:val="center"/>
          </w:tcPr>
          <w:p w14:paraId="55F1CBBD" w14:textId="77777777" w:rsidR="008545E2" w:rsidRDefault="00D323BE">
            <w:pPr>
              <w:spacing w:after="0"/>
              <w:jc w:val="center"/>
              <w:rPr>
                <w:sz w:val="22"/>
                <w:szCs w:val="32"/>
              </w:rPr>
            </w:pPr>
            <w:r>
              <w:rPr>
                <w:sz w:val="22"/>
                <w:szCs w:val="32"/>
              </w:rPr>
              <w:t>Development of a consistent visual identity and promotional materials for the dissemination of SRH activities.</w:t>
            </w:r>
          </w:p>
        </w:tc>
        <w:tc>
          <w:tcPr>
            <w:tcW w:w="1977" w:type="dxa"/>
            <w:vAlign w:val="center"/>
          </w:tcPr>
          <w:p w14:paraId="38220161" w14:textId="77777777" w:rsidR="008545E2" w:rsidRDefault="00D323BE">
            <w:pPr>
              <w:spacing w:after="0"/>
              <w:jc w:val="center"/>
              <w:rPr>
                <w:sz w:val="22"/>
                <w:szCs w:val="32"/>
              </w:rPr>
            </w:pPr>
            <w:r>
              <w:rPr>
                <w:sz w:val="22"/>
                <w:szCs w:val="32"/>
              </w:rPr>
              <w:t>2 sets of promotional visuals</w:t>
            </w:r>
          </w:p>
        </w:tc>
        <w:tc>
          <w:tcPr>
            <w:tcW w:w="3534" w:type="dxa"/>
            <w:vAlign w:val="center"/>
          </w:tcPr>
          <w:p w14:paraId="0B9BB96A" w14:textId="77777777" w:rsidR="008545E2" w:rsidRDefault="00D323BE">
            <w:pPr>
              <w:spacing w:after="0"/>
              <w:jc w:val="center"/>
              <w:rPr>
                <w:sz w:val="22"/>
                <w:szCs w:val="32"/>
              </w:rPr>
            </w:pPr>
            <w:r>
              <w:rPr>
                <w:sz w:val="22"/>
                <w:szCs w:val="32"/>
              </w:rPr>
              <w:t xml:space="preserve">Used across the EU-CONEXUS webpage, institutional emails and social media channels. Representative examples are provided in </w:t>
            </w:r>
            <w:r>
              <w:rPr>
                <w:b/>
                <w:bCs/>
                <w:sz w:val="22"/>
                <w:szCs w:val="32"/>
              </w:rPr>
              <w:t>Appendix VII</w:t>
            </w:r>
            <w:r>
              <w:rPr>
                <w:sz w:val="22"/>
                <w:szCs w:val="32"/>
              </w:rPr>
              <w:t>.</w:t>
            </w:r>
          </w:p>
        </w:tc>
      </w:tr>
    </w:tbl>
    <w:p w14:paraId="4C5E504F" w14:textId="77777777" w:rsidR="008545E2" w:rsidRDefault="00D323BE">
      <w:pPr>
        <w:spacing w:before="120"/>
        <w:jc w:val="both"/>
        <w:rPr>
          <w:i/>
          <w:iCs/>
          <w:sz w:val="18"/>
          <w:szCs w:val="28"/>
        </w:rPr>
      </w:pPr>
      <w:r>
        <w:rPr>
          <w:i/>
          <w:iCs/>
          <w:sz w:val="18"/>
          <w:szCs w:val="28"/>
        </w:rPr>
        <w:t>*Engagement refers to the combined number of reactions, comments and shares per post.</w:t>
      </w:r>
    </w:p>
    <w:p w14:paraId="593BB9F1" w14:textId="77777777" w:rsidR="008545E2" w:rsidRDefault="00D323BE">
      <w:pPr>
        <w:jc w:val="both"/>
      </w:pPr>
      <w:r>
        <w:t xml:space="preserve">Representative examples of the </w:t>
      </w:r>
      <w:r>
        <w:t>dissemination activities implemented throughout the project, including social media posts published on Facebook, LinkedIn and Instagram, promotional visuals, and selected communication materials, as well as promotional articles are presented in Appendix VI</w:t>
      </w:r>
      <w:r>
        <w:t>I.</w:t>
      </w:r>
    </w:p>
    <w:p w14:paraId="63594B2F" w14:textId="0E9CD512" w:rsidR="008545E2" w:rsidRDefault="00D323BE">
      <w:pPr>
        <w:jc w:val="both"/>
      </w:pPr>
      <w:r>
        <w:t>The effectiveness of the aforementioned dissemination methods was assessed through satisfaction questionnaires that were distributed to students at the end of each SRH.  As indicated in their satisfaction questionnaire, students declared that institutio</w:t>
      </w:r>
      <w:r>
        <w:t xml:space="preserve">nal emails were the most preferred means of communication. From </w:t>
      </w:r>
      <w:r w:rsidR="00FC23BB">
        <w:t>211</w:t>
      </w:r>
      <w:r>
        <w:t xml:space="preserve"> answers received, it was found that Institutional emails including announcements of new offers was the most successful mean of dissemination (Figure 7). It has to be noted, that although U</w:t>
      </w:r>
      <w:r>
        <w:t>TCB does not participate in WP7, its students are invited to participate in the SRH.</w:t>
      </w:r>
    </w:p>
    <w:p w14:paraId="4AF7F416" w14:textId="60F7B428" w:rsidR="00FC23BB" w:rsidRDefault="00FC23BB" w:rsidP="00FF0F92">
      <w:pPr>
        <w:jc w:val="center"/>
      </w:pPr>
      <w:r>
        <w:rPr>
          <w:noProof/>
        </w:rPr>
        <w:drawing>
          <wp:inline distT="0" distB="0" distL="0" distR="0" wp14:anchorId="41F1CB4E" wp14:editId="3422A560">
            <wp:extent cx="4539727" cy="2594610"/>
            <wp:effectExtent l="0" t="0" r="0" b="0"/>
            <wp:docPr id="5170113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548592" cy="2599677"/>
                    </a:xfrm>
                    <a:prstGeom prst="rect">
                      <a:avLst/>
                    </a:prstGeom>
                    <a:noFill/>
                  </pic:spPr>
                </pic:pic>
              </a:graphicData>
            </a:graphic>
          </wp:inline>
        </w:drawing>
      </w:r>
    </w:p>
    <w:p w14:paraId="5FB78CFE" w14:textId="0242FF6E" w:rsidR="008545E2" w:rsidRDefault="00D323BE">
      <w:pPr>
        <w:spacing w:line="276" w:lineRule="auto"/>
        <w:rPr>
          <w:b/>
          <w:bCs/>
          <w:color w:val="734AFA" w:themeColor="accent1"/>
          <w:sz w:val="18"/>
          <w:szCs w:val="18"/>
        </w:rPr>
      </w:pPr>
      <w:r w:rsidRPr="00FC23BB">
        <w:rPr>
          <w:b/>
          <w:bCs/>
          <w:color w:val="734AFA" w:themeColor="accent1"/>
          <w:sz w:val="18"/>
          <w:szCs w:val="18"/>
        </w:rPr>
        <w:t xml:space="preserve">Figure </w:t>
      </w:r>
      <w:r w:rsidRPr="00FC23BB">
        <w:rPr>
          <w:b/>
          <w:bCs/>
          <w:color w:val="734AFA" w:themeColor="accent1"/>
          <w:sz w:val="18"/>
          <w:szCs w:val="18"/>
        </w:rPr>
        <w:fldChar w:fldCharType="begin"/>
      </w:r>
      <w:r w:rsidRPr="00FC23BB">
        <w:rPr>
          <w:b/>
          <w:bCs/>
          <w:color w:val="734AFA" w:themeColor="accent1"/>
          <w:sz w:val="18"/>
          <w:szCs w:val="18"/>
        </w:rPr>
        <w:instrText xml:space="preserve"> SEQ Figure \* ARABIC </w:instrText>
      </w:r>
      <w:r w:rsidRPr="00FC23BB">
        <w:rPr>
          <w:b/>
          <w:bCs/>
          <w:color w:val="734AFA" w:themeColor="accent1"/>
          <w:sz w:val="18"/>
          <w:szCs w:val="18"/>
        </w:rPr>
        <w:fldChar w:fldCharType="separate"/>
      </w:r>
      <w:r w:rsidR="00D32073">
        <w:rPr>
          <w:b/>
          <w:bCs/>
          <w:noProof/>
          <w:color w:val="734AFA" w:themeColor="accent1"/>
          <w:sz w:val="18"/>
          <w:szCs w:val="18"/>
        </w:rPr>
        <w:t>9</w:t>
      </w:r>
      <w:r w:rsidRPr="00FC23BB">
        <w:rPr>
          <w:b/>
          <w:bCs/>
          <w:color w:val="734AFA" w:themeColor="accent1"/>
          <w:sz w:val="18"/>
          <w:szCs w:val="18"/>
        </w:rPr>
        <w:fldChar w:fldCharType="end"/>
      </w:r>
      <w:r w:rsidRPr="00FC23BB">
        <w:rPr>
          <w:b/>
          <w:bCs/>
          <w:color w:val="734AFA" w:themeColor="accent1"/>
          <w:sz w:val="18"/>
          <w:szCs w:val="18"/>
        </w:rPr>
        <w:t>. Percentage distribution of responses on how students were informed about the SRH activities</w:t>
      </w:r>
    </w:p>
    <w:p w14:paraId="2DDE1D7F" w14:textId="77777777" w:rsidR="008545E2" w:rsidRDefault="00D323BE">
      <w:pPr>
        <w:jc w:val="both"/>
      </w:pPr>
      <w:r>
        <w:lastRenderedPageBreak/>
        <w:t xml:space="preserve">Additionally, the programme was </w:t>
      </w:r>
      <w:r>
        <w:t>actively promoted through presentations at academic events, local and international workshops, conferences, and doctoral training activities, providing valuable opportunities to raise awareness, stimulate interest, and foster engagement with SRH activities</w:t>
      </w:r>
      <w:r>
        <w:t xml:space="preserve"> across the wider EU-CONEXUS academic community. The Student Research Hub was presented during the annual EU-CONEXUS PhD Week, where doctoral candidates and early-career researchers were informed about the objectives, structure, benefits, and leadership op</w:t>
      </w:r>
      <w:r>
        <w:t>portunities offered by the initiative. SRH activities were also showcased at four major international conferences: the EU-CONEXUS Research Conference 2023 – Aquatic and Coastal Ecosystems: Challenges and Opportunities towards Sustainable Development (Rosto</w:t>
      </w:r>
      <w:r>
        <w:t>ck, November 2023), a dedicated workshop during the EENVIRO Conference – Sustainable Solutions for Energy and Environment (Bucharest, October 2024), the EU-CONEXUS Conference 2025 – Transformative Research for Urban Coastal Sustainability (Valencia, Octobe</w:t>
      </w:r>
      <w:r>
        <w:t>r 2025), and the EU-CONEXUS Conference 2026 – Challenges, Innovative Solutions and Collaborative Actions for Sustainable Urban Coastal Development (Athens, June 2026). Furthermore, SRH achievements and student outcomes were highlighted through dedicated se</w:t>
      </w:r>
      <w:r>
        <w:t>ssions in the three EU-CONEXUS Closing Virtual Workshops on Undergraduate Research Activities held in 2024, 2025, and 2026. The initiative was also promoted through the “I am Student” activities organised across partner universities, as well as during inco</w:t>
      </w:r>
      <w:r>
        <w:t>ming student welcome events and orientation programmes. These dissemination actions facilitated direct interaction with students, academics, researchers, and institutional stakeholders, providing opportunities to present SRH activities, share success stori</w:t>
      </w:r>
      <w:r>
        <w:t>es, identify potential participants, and strengthen engagement with research-based learning opportunities throughout the alliance.</w:t>
      </w:r>
    </w:p>
    <w:p w14:paraId="3D1E4D01" w14:textId="77777777" w:rsidR="008545E2" w:rsidRDefault="008545E2">
      <w:pPr>
        <w:jc w:val="both"/>
      </w:pPr>
    </w:p>
    <w:p w14:paraId="4E7CFE39" w14:textId="77777777" w:rsidR="008545E2" w:rsidRDefault="00D323BE">
      <w:pPr>
        <w:pStyle w:val="Titre2"/>
      </w:pPr>
      <w:bookmarkStart w:id="132" w:name="_Toc236217666"/>
      <w:bookmarkStart w:id="133" w:name="_Toc238548085"/>
      <w:bookmarkStart w:id="134" w:name="_Toc238808644"/>
      <w:bookmarkStart w:id="135" w:name="_Toc242440057"/>
      <w:r>
        <w:t>Partners contribution and SRH offers</w:t>
      </w:r>
      <w:bookmarkEnd w:id="132"/>
      <w:bookmarkEnd w:id="133"/>
      <w:bookmarkEnd w:id="134"/>
      <w:bookmarkEnd w:id="135"/>
    </w:p>
    <w:p w14:paraId="2C31A8E6" w14:textId="77777777" w:rsidR="008545E2" w:rsidRDefault="00D323BE">
      <w:pPr>
        <w:jc w:val="both"/>
      </w:pPr>
      <w:r>
        <w:t xml:space="preserve">Throughout the implementation period, partner universities made substantial efforts to </w:t>
      </w:r>
      <w:r>
        <w:t>support the development and delivery of SRH activities. Beyond proposing and hosting projects, partners actively worked to identify and recruit suitable Mentors and Leaders, disseminate calls for participation among students and researchers, organize and s</w:t>
      </w:r>
      <w:r>
        <w:t>upport student mobility, and secure mobility funding through institutional resources, Erasmus+ schemes, national programmes, and other available mechanisms. Considerable effort was also devoted to strengthening synergies with EU-CONEXUS educational activit</w:t>
      </w:r>
      <w:r>
        <w:t xml:space="preserve">ies, particularly Minor Courses and other WP2 initiatives, in order to </w:t>
      </w:r>
      <w:r>
        <w:lastRenderedPageBreak/>
        <w:t>increase student engagement and connect research activities with educational pathways. Partners further contributed to the continuous expansion of the thematic scope of SRH projects, en</w:t>
      </w:r>
      <w:r>
        <w:t xml:space="preserve">abling participation from a broader range of disciplines and research communities across the alliance. </w:t>
      </w:r>
    </w:p>
    <w:p w14:paraId="08295161" w14:textId="1F49FF53" w:rsidR="008545E2" w:rsidRDefault="00D323BE">
      <w:pPr>
        <w:jc w:val="both"/>
      </w:pPr>
      <w:r>
        <w:t>According to the Grant Agreement, the consortium initially committed to delivering a total of 167 SRH projects. This target comprised 144 projects to be</w:t>
      </w:r>
      <w:r>
        <w:t xml:space="preserve"> implemented by Spring 2026, corresponding to 18 projects per participating partner (3 projects per semester over 6 semesters across eight partners), together with an additional 23 projects planned to commence in Autumn 2026 and continue beyond the officia</w:t>
      </w:r>
      <w:r>
        <w:t>l project end date.</w:t>
      </w:r>
    </w:p>
    <w:p w14:paraId="3423B734" w14:textId="7F8FDB19" w:rsidR="008545E2" w:rsidRDefault="00D323BE">
      <w:pPr>
        <w:jc w:val="both"/>
      </w:pPr>
      <w:r>
        <w:t>Based on the original target of 167 projects, the 11</w:t>
      </w:r>
      <w:r w:rsidR="00FF0F92">
        <w:t>7</w:t>
      </w:r>
      <w:r>
        <w:t xml:space="preserve"> SRH projects delivered to date represent an implementation rate of </w:t>
      </w:r>
      <w:r w:rsidR="00FF0F92" w:rsidRPr="00FF0F92">
        <w:t>70</w:t>
      </w:r>
      <w:r w:rsidRPr="00FF0F92">
        <w:t>%</w:t>
      </w:r>
      <w:r>
        <w:t xml:space="preserve"> (Table 4). However, the combined impact of the challenges encountered during implementation, including difficul</w:t>
      </w:r>
      <w:r>
        <w:t xml:space="preserve">ties in Mentors, Leaders, </w:t>
      </w:r>
      <w:r w:rsidR="00690CC1">
        <w:t>students’</w:t>
      </w:r>
      <w:r>
        <w:t xml:space="preserve"> recruitment and engagement, as well as administrative delays, reduced the consortium's delivery capacity.</w:t>
      </w:r>
    </w:p>
    <w:p w14:paraId="6E31EC84" w14:textId="4786F216" w:rsidR="008545E2" w:rsidRDefault="00D323BE">
      <w:pPr>
        <w:jc w:val="both"/>
      </w:pPr>
      <w:r>
        <w:t xml:space="preserve">Several institutions successfully met or exceeded their initial commitments, with some partners offering up to 22 </w:t>
      </w:r>
      <w:r>
        <w:t>SRH projects, while others achieved the original target of 18 projects. Nevertheless, the level of contribution varied across the consortium, and few partners were only able to partially fulfil their planned objectives under T7.2, or were unable to contrib</w:t>
      </w:r>
      <w:r>
        <w:t>ute to the activity at all, due to the challenges outlined in the previous sections. As a result, the overall number of projects offers remained below the initially envisaged target. Despite considerable efforts to increase project availability, enhance di</w:t>
      </w:r>
      <w:r>
        <w:t>ssemination activities, expand the recruitment of Mentors and Leaders, and diversify the thematic scope of SRH activities, the consortium was ultimately unable to fully reach the planned target values. However, these mitigation measures helped maximise par</w:t>
      </w:r>
      <w:r>
        <w:t>ticipation opportunities and substantially reduce the gap between the achieved and expected outcomes.</w:t>
      </w:r>
    </w:p>
    <w:p w14:paraId="47E046DD" w14:textId="77777777" w:rsidR="008545E2" w:rsidRDefault="00D323BE">
      <w:pPr>
        <w:jc w:val="both"/>
      </w:pPr>
      <w:r>
        <w:t>In some cases, published SRH offers were not ultimately implemented because applicants did not satisfy the eligibility criteria established for the specif</w:t>
      </w:r>
      <w:r>
        <w:t>ic project or because the activities required longer periods of physical mobility that limited student participation. As a result, a sufficient number of students could not be recruited to proceed with the project despite the interest expressed through the</w:t>
      </w:r>
      <w:r>
        <w:t xml:space="preserve"> application process.</w:t>
      </w:r>
    </w:p>
    <w:p w14:paraId="020B7257" w14:textId="2ECFD0C4" w:rsidR="008545E2" w:rsidRDefault="00D323BE">
      <w:pPr>
        <w:jc w:val="both"/>
      </w:pPr>
      <w:r>
        <w:t xml:space="preserve">The distribution of SRH projects among partner universities is presented in Table 3, illustrating both the strong commitment of several institutions and the differing </w:t>
      </w:r>
      <w:r>
        <w:lastRenderedPageBreak/>
        <w:t xml:space="preserve">implementation </w:t>
      </w:r>
      <w:r w:rsidR="00690CC1">
        <w:t>achievement</w:t>
      </w:r>
      <w:r>
        <w:t xml:space="preserve"> across the alliance. The contribution of</w:t>
      </w:r>
      <w:r>
        <w:t xml:space="preserve"> each partner university to SRH implementation is presented in Table 4, while the complete catalogue of SRH offers is provided in Appendix VI.</w:t>
      </w:r>
    </w:p>
    <w:p w14:paraId="63E2C82D" w14:textId="00174CD8" w:rsidR="008545E2" w:rsidRDefault="00D323BE">
      <w:pPr>
        <w:pStyle w:val="Lgende"/>
      </w:pPr>
      <w:r>
        <w:t xml:space="preserve">Table </w:t>
      </w:r>
      <w:r>
        <w:fldChar w:fldCharType="begin"/>
      </w:r>
      <w:r>
        <w:instrText xml:space="preserve"> SEQ Table \* ARABIC </w:instrText>
      </w:r>
      <w:r>
        <w:fldChar w:fldCharType="separate"/>
      </w:r>
      <w:r w:rsidR="00D32073">
        <w:rPr>
          <w:noProof/>
        </w:rPr>
        <w:t>4</w:t>
      </w:r>
      <w:r>
        <w:fldChar w:fldCharType="end"/>
      </w:r>
      <w:r>
        <w:t xml:space="preserve">. Number of offers per partner and percentage of implementation according to </w:t>
      </w:r>
      <w:r>
        <w:t>KPIs</w:t>
      </w:r>
    </w:p>
    <w:tbl>
      <w:tblPr>
        <w:tblW w:w="9356" w:type="dxa"/>
        <w:tblLayout w:type="fixed"/>
        <w:tblLook w:val="04A0" w:firstRow="1" w:lastRow="0" w:firstColumn="1" w:lastColumn="0" w:noHBand="0" w:noVBand="1"/>
      </w:tblPr>
      <w:tblGrid>
        <w:gridCol w:w="1231"/>
        <w:gridCol w:w="707"/>
        <w:gridCol w:w="707"/>
        <w:gridCol w:w="708"/>
        <w:gridCol w:w="707"/>
        <w:gridCol w:w="707"/>
        <w:gridCol w:w="707"/>
        <w:gridCol w:w="707"/>
        <w:gridCol w:w="707"/>
        <w:gridCol w:w="915"/>
        <w:gridCol w:w="1553"/>
      </w:tblGrid>
      <w:tr w:rsidR="008545E2" w14:paraId="746CB59F" w14:textId="77777777">
        <w:trPr>
          <w:trHeight w:val="1169"/>
        </w:trPr>
        <w:tc>
          <w:tcPr>
            <w:tcW w:w="9356" w:type="dxa"/>
            <w:gridSpan w:val="11"/>
            <w:tcBorders>
              <w:top w:val="none" w:sz="4" w:space="0" w:color="000000"/>
              <w:left w:val="none" w:sz="4" w:space="0" w:color="000000"/>
              <w:bottom w:val="none" w:sz="4" w:space="0" w:color="000000"/>
              <w:right w:val="single" w:sz="4" w:space="0" w:color="auto"/>
            </w:tcBorders>
            <w:shd w:val="clear" w:color="000000" w:fill="7D77FF"/>
            <w:noWrap/>
            <w:vAlign w:val="center"/>
          </w:tcPr>
          <w:p w14:paraId="7194CC40" w14:textId="77777777" w:rsidR="008545E2" w:rsidRDefault="00D323BE">
            <w:pPr>
              <w:spacing w:after="0" w:line="240" w:lineRule="auto"/>
              <w:rPr>
                <w:rFonts w:eastAsia="Times New Roman" w:cs="Arial"/>
                <w:b/>
                <w:bCs/>
                <w:color w:val="FEFFFF"/>
                <w:sz w:val="28"/>
                <w:szCs w:val="28"/>
                <w:lang w:eastAsia="el-GR"/>
              </w:rPr>
            </w:pPr>
            <w:r>
              <w:rPr>
                <w:rFonts w:eastAsia="Times New Roman" w:cs="Arial"/>
                <w:b/>
                <w:bCs/>
                <w:color w:val="FEFFFF"/>
                <w:sz w:val="28"/>
                <w:szCs w:val="28"/>
                <w:lang w:eastAsia="el-GR"/>
              </w:rPr>
              <w:t>Current situation of applications received-Target value 18 SRH/partner</w:t>
            </w:r>
          </w:p>
        </w:tc>
      </w:tr>
      <w:tr w:rsidR="008545E2" w14:paraId="3B3E2CAE" w14:textId="77777777">
        <w:trPr>
          <w:trHeight w:val="969"/>
        </w:trPr>
        <w:tc>
          <w:tcPr>
            <w:tcW w:w="1231" w:type="dxa"/>
            <w:tcBorders>
              <w:top w:val="single" w:sz="4" w:space="0" w:color="auto"/>
              <w:left w:val="single" w:sz="4" w:space="0" w:color="auto"/>
              <w:bottom w:val="single" w:sz="4" w:space="0" w:color="auto"/>
              <w:right w:val="single" w:sz="4" w:space="0" w:color="auto"/>
            </w:tcBorders>
            <w:shd w:val="clear" w:color="000000" w:fill="D9D5FF"/>
            <w:vAlign w:val="center"/>
          </w:tcPr>
          <w:p w14:paraId="09809711" w14:textId="77777777" w:rsidR="008545E2" w:rsidRDefault="00D323BE">
            <w:pPr>
              <w:spacing w:after="0" w:line="240" w:lineRule="auto"/>
              <w:rPr>
                <w:rFonts w:eastAsia="Times New Roman" w:cs="Arial"/>
                <w:b/>
                <w:bCs/>
                <w:sz w:val="32"/>
                <w:szCs w:val="32"/>
                <w:lang w:eastAsia="el-GR"/>
              </w:rPr>
            </w:pPr>
            <w:r>
              <w:rPr>
                <w:rFonts w:eastAsia="Times New Roman" w:cs="Arial"/>
                <w:b/>
                <w:bCs/>
                <w:sz w:val="32"/>
                <w:szCs w:val="32"/>
                <w:lang w:eastAsia="el-GR"/>
              </w:rPr>
              <w:t> </w:t>
            </w:r>
          </w:p>
        </w:tc>
        <w:tc>
          <w:tcPr>
            <w:tcW w:w="707" w:type="dxa"/>
            <w:tcBorders>
              <w:top w:val="single" w:sz="4" w:space="0" w:color="auto"/>
              <w:left w:val="none" w:sz="4" w:space="0" w:color="000000"/>
              <w:bottom w:val="single" w:sz="4" w:space="0" w:color="auto"/>
              <w:right w:val="single" w:sz="4" w:space="0" w:color="auto"/>
            </w:tcBorders>
            <w:shd w:val="clear" w:color="000000" w:fill="D9D5FF"/>
            <w:textDirection w:val="btLr"/>
            <w:vAlign w:val="center"/>
          </w:tcPr>
          <w:p w14:paraId="253015DC" w14:textId="77777777" w:rsidR="008545E2" w:rsidRDefault="00D323BE">
            <w:pPr>
              <w:spacing w:after="0" w:line="240" w:lineRule="auto"/>
              <w:rPr>
                <w:rFonts w:eastAsia="Times New Roman" w:cs="Arial"/>
                <w:b/>
                <w:bCs/>
                <w:sz w:val="20"/>
                <w:szCs w:val="20"/>
                <w:lang w:eastAsia="el-GR"/>
              </w:rPr>
            </w:pPr>
            <w:r>
              <w:rPr>
                <w:rFonts w:eastAsia="Times New Roman" w:cs="Arial"/>
                <w:b/>
                <w:bCs/>
                <w:sz w:val="20"/>
                <w:szCs w:val="20"/>
                <w:lang w:eastAsia="el-GR"/>
              </w:rPr>
              <w:t>Autumn 2023</w:t>
            </w:r>
          </w:p>
        </w:tc>
        <w:tc>
          <w:tcPr>
            <w:tcW w:w="707" w:type="dxa"/>
            <w:tcBorders>
              <w:top w:val="single" w:sz="4" w:space="0" w:color="auto"/>
              <w:left w:val="none" w:sz="4" w:space="0" w:color="000000"/>
              <w:bottom w:val="single" w:sz="4" w:space="0" w:color="auto"/>
              <w:right w:val="single" w:sz="4" w:space="0" w:color="auto"/>
            </w:tcBorders>
            <w:shd w:val="clear" w:color="000000" w:fill="D9D5FF"/>
            <w:textDirection w:val="btLr"/>
            <w:vAlign w:val="center"/>
          </w:tcPr>
          <w:p w14:paraId="40C3529E" w14:textId="77777777" w:rsidR="008545E2" w:rsidRDefault="00D323BE">
            <w:pPr>
              <w:spacing w:after="0" w:line="240" w:lineRule="auto"/>
              <w:rPr>
                <w:rFonts w:eastAsia="Times New Roman" w:cs="Arial"/>
                <w:b/>
                <w:bCs/>
                <w:sz w:val="20"/>
                <w:szCs w:val="20"/>
                <w:lang w:eastAsia="el-GR"/>
              </w:rPr>
            </w:pPr>
            <w:r>
              <w:rPr>
                <w:rFonts w:eastAsia="Times New Roman" w:cs="Arial"/>
                <w:b/>
                <w:bCs/>
                <w:sz w:val="20"/>
                <w:szCs w:val="20"/>
                <w:lang w:eastAsia="el-GR"/>
              </w:rPr>
              <w:t>Spring 2024</w:t>
            </w:r>
          </w:p>
        </w:tc>
        <w:tc>
          <w:tcPr>
            <w:tcW w:w="708" w:type="dxa"/>
            <w:tcBorders>
              <w:top w:val="single" w:sz="4" w:space="0" w:color="auto"/>
              <w:left w:val="none" w:sz="4" w:space="0" w:color="000000"/>
              <w:bottom w:val="single" w:sz="4" w:space="0" w:color="auto"/>
              <w:right w:val="single" w:sz="4" w:space="0" w:color="auto"/>
            </w:tcBorders>
            <w:shd w:val="clear" w:color="000000" w:fill="D9D5FF"/>
            <w:textDirection w:val="btLr"/>
            <w:vAlign w:val="center"/>
          </w:tcPr>
          <w:p w14:paraId="20454BFF" w14:textId="77777777" w:rsidR="008545E2" w:rsidRDefault="00D323BE">
            <w:pPr>
              <w:spacing w:after="0" w:line="240" w:lineRule="auto"/>
              <w:rPr>
                <w:rFonts w:eastAsia="Times New Roman" w:cs="Arial"/>
                <w:b/>
                <w:bCs/>
                <w:sz w:val="20"/>
                <w:szCs w:val="20"/>
                <w:lang w:eastAsia="el-GR"/>
              </w:rPr>
            </w:pPr>
            <w:r>
              <w:rPr>
                <w:rFonts w:eastAsia="Times New Roman" w:cs="Arial"/>
                <w:b/>
                <w:bCs/>
                <w:sz w:val="20"/>
                <w:szCs w:val="20"/>
                <w:lang w:eastAsia="el-GR"/>
              </w:rPr>
              <w:t xml:space="preserve">Autumn 2024 </w:t>
            </w:r>
          </w:p>
        </w:tc>
        <w:tc>
          <w:tcPr>
            <w:tcW w:w="707" w:type="dxa"/>
            <w:tcBorders>
              <w:top w:val="single" w:sz="4" w:space="0" w:color="auto"/>
              <w:left w:val="none" w:sz="4" w:space="0" w:color="000000"/>
              <w:bottom w:val="single" w:sz="4" w:space="0" w:color="auto"/>
              <w:right w:val="single" w:sz="4" w:space="0" w:color="auto"/>
            </w:tcBorders>
            <w:shd w:val="clear" w:color="000000" w:fill="D9D5FF"/>
            <w:textDirection w:val="btLr"/>
            <w:vAlign w:val="center"/>
          </w:tcPr>
          <w:p w14:paraId="1D812BE3" w14:textId="77777777" w:rsidR="008545E2" w:rsidRDefault="00D323BE">
            <w:pPr>
              <w:spacing w:after="0" w:line="240" w:lineRule="auto"/>
              <w:rPr>
                <w:rFonts w:eastAsia="Times New Roman" w:cs="Arial"/>
                <w:b/>
                <w:bCs/>
                <w:sz w:val="20"/>
                <w:szCs w:val="20"/>
                <w:lang w:eastAsia="el-GR"/>
              </w:rPr>
            </w:pPr>
            <w:r>
              <w:rPr>
                <w:rFonts w:eastAsia="Times New Roman" w:cs="Arial"/>
                <w:b/>
                <w:bCs/>
                <w:sz w:val="20"/>
                <w:szCs w:val="20"/>
                <w:lang w:eastAsia="el-GR"/>
              </w:rPr>
              <w:t>Spring 2025</w:t>
            </w:r>
          </w:p>
        </w:tc>
        <w:tc>
          <w:tcPr>
            <w:tcW w:w="707" w:type="dxa"/>
            <w:tcBorders>
              <w:top w:val="single" w:sz="4" w:space="0" w:color="auto"/>
              <w:left w:val="none" w:sz="4" w:space="0" w:color="000000"/>
              <w:bottom w:val="single" w:sz="4" w:space="0" w:color="auto"/>
              <w:right w:val="single" w:sz="4" w:space="0" w:color="auto"/>
            </w:tcBorders>
            <w:shd w:val="clear" w:color="000000" w:fill="D9D5FF"/>
            <w:textDirection w:val="btLr"/>
            <w:vAlign w:val="center"/>
          </w:tcPr>
          <w:p w14:paraId="7F7D6A6B" w14:textId="77777777" w:rsidR="008545E2" w:rsidRDefault="00D323BE">
            <w:pPr>
              <w:spacing w:after="0" w:line="240" w:lineRule="auto"/>
              <w:rPr>
                <w:rFonts w:eastAsia="Times New Roman" w:cs="Arial"/>
                <w:b/>
                <w:bCs/>
                <w:sz w:val="20"/>
                <w:szCs w:val="20"/>
                <w:lang w:eastAsia="el-GR"/>
              </w:rPr>
            </w:pPr>
            <w:r>
              <w:rPr>
                <w:rFonts w:eastAsia="Times New Roman" w:cs="Arial"/>
                <w:b/>
                <w:bCs/>
                <w:sz w:val="20"/>
                <w:szCs w:val="20"/>
                <w:lang w:eastAsia="el-GR"/>
              </w:rPr>
              <w:t>Autumn 2025</w:t>
            </w:r>
          </w:p>
        </w:tc>
        <w:tc>
          <w:tcPr>
            <w:tcW w:w="707" w:type="dxa"/>
            <w:tcBorders>
              <w:top w:val="single" w:sz="4" w:space="0" w:color="auto"/>
              <w:left w:val="none" w:sz="4" w:space="0" w:color="000000"/>
              <w:bottom w:val="single" w:sz="4" w:space="0" w:color="auto"/>
              <w:right w:val="single" w:sz="4" w:space="0" w:color="auto"/>
            </w:tcBorders>
            <w:shd w:val="clear" w:color="000000" w:fill="D9D5FF"/>
            <w:textDirection w:val="btLr"/>
            <w:vAlign w:val="center"/>
          </w:tcPr>
          <w:p w14:paraId="09688B9A" w14:textId="77777777" w:rsidR="008545E2" w:rsidRDefault="00D323BE">
            <w:pPr>
              <w:spacing w:after="0" w:line="240" w:lineRule="auto"/>
              <w:rPr>
                <w:rFonts w:eastAsia="Times New Roman" w:cs="Arial"/>
                <w:b/>
                <w:bCs/>
                <w:sz w:val="20"/>
                <w:szCs w:val="20"/>
                <w:lang w:eastAsia="el-GR"/>
              </w:rPr>
            </w:pPr>
            <w:r>
              <w:rPr>
                <w:rFonts w:eastAsia="Times New Roman" w:cs="Arial"/>
                <w:b/>
                <w:bCs/>
                <w:sz w:val="20"/>
                <w:szCs w:val="20"/>
                <w:lang w:eastAsia="el-GR"/>
              </w:rPr>
              <w:t xml:space="preserve">Spring 2026 </w:t>
            </w:r>
          </w:p>
        </w:tc>
        <w:tc>
          <w:tcPr>
            <w:tcW w:w="707" w:type="dxa"/>
            <w:tcBorders>
              <w:top w:val="single" w:sz="4" w:space="0" w:color="auto"/>
              <w:left w:val="none" w:sz="4" w:space="0" w:color="000000"/>
              <w:bottom w:val="single" w:sz="4" w:space="0" w:color="auto"/>
              <w:right w:val="single" w:sz="4" w:space="0" w:color="auto"/>
            </w:tcBorders>
            <w:shd w:val="clear" w:color="000000" w:fill="D9D5FF"/>
            <w:textDirection w:val="btLr"/>
            <w:vAlign w:val="center"/>
          </w:tcPr>
          <w:p w14:paraId="0AC048D3" w14:textId="77777777" w:rsidR="008545E2" w:rsidRDefault="00D323BE">
            <w:pPr>
              <w:spacing w:after="0" w:line="240" w:lineRule="auto"/>
              <w:rPr>
                <w:rFonts w:eastAsia="Times New Roman" w:cs="Arial"/>
                <w:b/>
                <w:bCs/>
                <w:sz w:val="20"/>
                <w:szCs w:val="20"/>
                <w:lang w:eastAsia="el-GR"/>
              </w:rPr>
            </w:pPr>
            <w:r>
              <w:rPr>
                <w:rFonts w:eastAsia="Times New Roman" w:cs="Arial"/>
                <w:b/>
                <w:bCs/>
                <w:sz w:val="20"/>
                <w:szCs w:val="20"/>
                <w:lang w:eastAsia="el-GR"/>
              </w:rPr>
              <w:t>Summer 2026</w:t>
            </w:r>
          </w:p>
        </w:tc>
        <w:tc>
          <w:tcPr>
            <w:tcW w:w="707" w:type="dxa"/>
            <w:tcBorders>
              <w:top w:val="single" w:sz="4" w:space="0" w:color="auto"/>
              <w:left w:val="none" w:sz="4" w:space="0" w:color="000000"/>
              <w:bottom w:val="single" w:sz="4" w:space="0" w:color="auto"/>
              <w:right w:val="single" w:sz="4" w:space="0" w:color="auto"/>
            </w:tcBorders>
            <w:shd w:val="clear" w:color="000000" w:fill="D9D5FF"/>
            <w:textDirection w:val="btLr"/>
            <w:vAlign w:val="center"/>
          </w:tcPr>
          <w:p w14:paraId="0DB66AC5" w14:textId="77777777" w:rsidR="008545E2" w:rsidRDefault="00D323BE">
            <w:pPr>
              <w:spacing w:after="0" w:line="240" w:lineRule="auto"/>
              <w:rPr>
                <w:rFonts w:eastAsia="Times New Roman" w:cs="Arial"/>
                <w:b/>
                <w:bCs/>
                <w:sz w:val="20"/>
                <w:szCs w:val="20"/>
                <w:lang w:eastAsia="el-GR"/>
              </w:rPr>
            </w:pPr>
            <w:r>
              <w:rPr>
                <w:rFonts w:eastAsia="Times New Roman" w:cs="Arial"/>
                <w:b/>
                <w:bCs/>
                <w:sz w:val="20"/>
                <w:szCs w:val="20"/>
                <w:lang w:eastAsia="el-GR"/>
              </w:rPr>
              <w:t>Autumn 2026</w:t>
            </w:r>
          </w:p>
        </w:tc>
        <w:tc>
          <w:tcPr>
            <w:tcW w:w="915" w:type="dxa"/>
            <w:tcBorders>
              <w:top w:val="single" w:sz="4" w:space="0" w:color="auto"/>
              <w:left w:val="none" w:sz="4" w:space="0" w:color="000000"/>
              <w:bottom w:val="single" w:sz="4" w:space="0" w:color="auto"/>
              <w:right w:val="single" w:sz="4" w:space="0" w:color="auto"/>
            </w:tcBorders>
            <w:shd w:val="clear" w:color="000000" w:fill="C8F7FF"/>
            <w:vAlign w:val="center"/>
          </w:tcPr>
          <w:p w14:paraId="2A2AD02C" w14:textId="77777777" w:rsidR="008545E2" w:rsidRDefault="00D323BE">
            <w:pPr>
              <w:spacing w:after="0" w:line="240" w:lineRule="auto"/>
              <w:rPr>
                <w:rFonts w:eastAsia="Times New Roman" w:cs="Arial"/>
                <w:b/>
                <w:bCs/>
                <w:sz w:val="20"/>
                <w:szCs w:val="20"/>
                <w:lang w:eastAsia="el-GR"/>
              </w:rPr>
            </w:pPr>
            <w:r>
              <w:rPr>
                <w:rFonts w:eastAsia="Times New Roman" w:cs="Arial"/>
                <w:b/>
                <w:bCs/>
                <w:sz w:val="20"/>
                <w:szCs w:val="20"/>
                <w:lang w:eastAsia="el-GR"/>
              </w:rPr>
              <w:t>Total</w:t>
            </w:r>
          </w:p>
        </w:tc>
        <w:tc>
          <w:tcPr>
            <w:tcW w:w="1553" w:type="dxa"/>
            <w:tcBorders>
              <w:top w:val="none" w:sz="4" w:space="0" w:color="000000"/>
              <w:left w:val="none" w:sz="4" w:space="0" w:color="000000"/>
              <w:bottom w:val="single" w:sz="4" w:space="0" w:color="auto"/>
              <w:right w:val="single" w:sz="4" w:space="0" w:color="auto"/>
            </w:tcBorders>
            <w:shd w:val="clear" w:color="000000" w:fill="F7F7F7"/>
            <w:noWrap/>
            <w:vAlign w:val="center"/>
          </w:tcPr>
          <w:p w14:paraId="47810233" w14:textId="77777777" w:rsidR="008545E2" w:rsidRDefault="00D323BE">
            <w:pPr>
              <w:spacing w:after="0" w:line="240" w:lineRule="auto"/>
              <w:rPr>
                <w:rFonts w:eastAsia="Times New Roman" w:cs="Arial"/>
                <w:b/>
                <w:bCs/>
                <w:color w:val="011117"/>
                <w:sz w:val="20"/>
                <w:szCs w:val="20"/>
                <w:lang w:eastAsia="el-GR"/>
              </w:rPr>
            </w:pPr>
            <w:r>
              <w:rPr>
                <w:rFonts w:eastAsia="Times New Roman" w:cs="Arial"/>
                <w:color w:val="004983"/>
                <w:sz w:val="20"/>
                <w:szCs w:val="20"/>
                <w:lang w:eastAsia="el-GR"/>
              </w:rPr>
              <w:t>Percentage of implementation</w:t>
            </w:r>
          </w:p>
        </w:tc>
      </w:tr>
      <w:tr w:rsidR="008545E2" w14:paraId="24DD59D1" w14:textId="77777777">
        <w:trPr>
          <w:trHeight w:val="686"/>
        </w:trPr>
        <w:tc>
          <w:tcPr>
            <w:tcW w:w="1231" w:type="dxa"/>
            <w:tcBorders>
              <w:top w:val="none" w:sz="4" w:space="0" w:color="000000"/>
              <w:left w:val="single" w:sz="4" w:space="0" w:color="auto"/>
              <w:bottom w:val="single" w:sz="4" w:space="0" w:color="auto"/>
              <w:right w:val="single" w:sz="4" w:space="0" w:color="auto"/>
            </w:tcBorders>
            <w:shd w:val="clear" w:color="000000" w:fill="D9D5FF"/>
            <w:noWrap/>
            <w:vAlign w:val="center"/>
          </w:tcPr>
          <w:p w14:paraId="5B44D3FE"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 xml:space="preserve">AUA </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7A85ADBB"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0</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7566E5CD"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4</w:t>
            </w:r>
          </w:p>
        </w:tc>
        <w:tc>
          <w:tcPr>
            <w:tcW w:w="708"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078AE7E1"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4</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76EE66B2"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2</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32E6B134"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5</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5728D927"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4</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551F8F06" w14:textId="77777777" w:rsidR="008545E2" w:rsidRDefault="00D323BE">
            <w:pPr>
              <w:spacing w:after="0" w:line="240" w:lineRule="auto"/>
              <w:rPr>
                <w:rFonts w:eastAsia="Times New Roman" w:cs="Arial"/>
                <w:b/>
                <w:bCs/>
                <w:color w:val="011117"/>
                <w:szCs w:val="24"/>
                <w:lang w:eastAsia="el-GR"/>
              </w:rPr>
            </w:pPr>
            <w:r>
              <w:rPr>
                <w:rFonts w:eastAsia="Times New Roman" w:cs="Arial"/>
                <w:b/>
                <w:bCs/>
                <w:color w:val="011117"/>
                <w:szCs w:val="24"/>
                <w:lang w:eastAsia="el-GR"/>
              </w:rPr>
              <w:t>1</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36BEBB90" w14:textId="77777777" w:rsidR="008545E2" w:rsidRDefault="00D323BE">
            <w:pPr>
              <w:spacing w:after="0" w:line="240" w:lineRule="auto"/>
              <w:rPr>
                <w:rFonts w:eastAsia="Times New Roman" w:cs="Arial"/>
                <w:b/>
                <w:bCs/>
                <w:color w:val="FF0000"/>
                <w:szCs w:val="24"/>
                <w:lang w:eastAsia="el-GR"/>
              </w:rPr>
            </w:pPr>
            <w:r>
              <w:rPr>
                <w:rFonts w:eastAsia="Times New Roman" w:cs="Arial"/>
                <w:b/>
                <w:bCs/>
                <w:color w:val="000000" w:themeColor="text1"/>
                <w:szCs w:val="24"/>
                <w:lang w:eastAsia="el-GR"/>
              </w:rPr>
              <w:t>1</w:t>
            </w:r>
          </w:p>
        </w:tc>
        <w:tc>
          <w:tcPr>
            <w:tcW w:w="915" w:type="dxa"/>
            <w:tcBorders>
              <w:top w:val="single" w:sz="4" w:space="0" w:color="auto"/>
              <w:left w:val="single" w:sz="4" w:space="0" w:color="auto"/>
              <w:bottom w:val="single" w:sz="4" w:space="0" w:color="auto"/>
              <w:right w:val="single" w:sz="4" w:space="0" w:color="auto"/>
            </w:tcBorders>
            <w:shd w:val="clear" w:color="000000" w:fill="C8F7FF"/>
            <w:noWrap/>
            <w:vAlign w:val="center"/>
          </w:tcPr>
          <w:p w14:paraId="4E2E49BF" w14:textId="77777777" w:rsidR="008545E2" w:rsidRDefault="00D323BE">
            <w:pPr>
              <w:spacing w:after="0" w:line="240" w:lineRule="auto"/>
              <w:rPr>
                <w:rFonts w:eastAsia="Times New Roman" w:cs="Arial"/>
                <w:b/>
                <w:bCs/>
                <w:szCs w:val="24"/>
                <w:lang w:eastAsia="el-GR"/>
              </w:rPr>
            </w:pPr>
            <w:r>
              <w:rPr>
                <w:rFonts w:cs="Arial"/>
                <w:b/>
                <w:bCs/>
                <w:szCs w:val="24"/>
              </w:rPr>
              <w:t>21</w:t>
            </w:r>
          </w:p>
        </w:tc>
        <w:tc>
          <w:tcPr>
            <w:tcW w:w="1553" w:type="dxa"/>
            <w:tcBorders>
              <w:top w:val="single" w:sz="4" w:space="0" w:color="auto"/>
              <w:left w:val="single" w:sz="4" w:space="0" w:color="auto"/>
              <w:bottom w:val="single" w:sz="4" w:space="0" w:color="auto"/>
              <w:right w:val="single" w:sz="4" w:space="0" w:color="auto"/>
            </w:tcBorders>
            <w:noWrap/>
            <w:vAlign w:val="center"/>
          </w:tcPr>
          <w:p w14:paraId="60CFF455" w14:textId="561918A7" w:rsidR="008545E2" w:rsidRPr="00CA571D" w:rsidRDefault="00D323BE">
            <w:pPr>
              <w:spacing w:after="0" w:line="240" w:lineRule="auto"/>
              <w:rPr>
                <w:rFonts w:eastAsia="Times New Roman" w:cs="Arial"/>
                <w:b/>
                <w:bCs/>
                <w:color w:val="00745D" w:themeColor="accent4" w:themeShade="80"/>
                <w:szCs w:val="24"/>
                <w:lang w:eastAsia="el-GR"/>
              </w:rPr>
            </w:pPr>
            <w:r w:rsidRPr="00CA571D">
              <w:rPr>
                <w:rFonts w:cs="Arial"/>
                <w:color w:val="00745D" w:themeColor="accent4" w:themeShade="80"/>
                <w:sz w:val="22"/>
                <w:szCs w:val="22"/>
              </w:rPr>
              <w:t>11</w:t>
            </w:r>
            <w:r w:rsidR="00677293" w:rsidRPr="00CA571D">
              <w:rPr>
                <w:rFonts w:cs="Arial"/>
                <w:color w:val="00745D" w:themeColor="accent4" w:themeShade="80"/>
                <w:sz w:val="22"/>
                <w:szCs w:val="22"/>
              </w:rPr>
              <w:t xml:space="preserve">7 </w:t>
            </w:r>
            <w:r w:rsidRPr="00CA571D">
              <w:rPr>
                <w:rFonts w:cs="Arial"/>
                <w:color w:val="00745D" w:themeColor="accent4" w:themeShade="80"/>
                <w:sz w:val="22"/>
                <w:szCs w:val="22"/>
              </w:rPr>
              <w:t>%</w:t>
            </w:r>
          </w:p>
        </w:tc>
      </w:tr>
      <w:tr w:rsidR="008545E2" w14:paraId="5C75EDA8" w14:textId="77777777">
        <w:trPr>
          <w:trHeight w:val="686"/>
        </w:trPr>
        <w:tc>
          <w:tcPr>
            <w:tcW w:w="1231" w:type="dxa"/>
            <w:tcBorders>
              <w:top w:val="none" w:sz="4" w:space="0" w:color="000000"/>
              <w:left w:val="single" w:sz="4" w:space="0" w:color="auto"/>
              <w:bottom w:val="single" w:sz="4" w:space="0" w:color="auto"/>
              <w:right w:val="single" w:sz="4" w:space="0" w:color="auto"/>
            </w:tcBorders>
            <w:shd w:val="clear" w:color="000000" w:fill="D9D5FF"/>
            <w:noWrap/>
            <w:vAlign w:val="center"/>
          </w:tcPr>
          <w:p w14:paraId="5ACB60D8"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KU</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474F27F8"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0</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42BD2558"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0</w:t>
            </w:r>
          </w:p>
        </w:tc>
        <w:tc>
          <w:tcPr>
            <w:tcW w:w="708"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6D4E690C"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1</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7420E785"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0</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2D5EC464"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 </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27A0F989"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4*</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6591C200"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2</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23CC73E9"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1</w:t>
            </w:r>
          </w:p>
        </w:tc>
        <w:tc>
          <w:tcPr>
            <w:tcW w:w="915" w:type="dxa"/>
            <w:tcBorders>
              <w:top w:val="none" w:sz="4" w:space="0" w:color="000000"/>
              <w:left w:val="single" w:sz="4" w:space="0" w:color="auto"/>
              <w:bottom w:val="single" w:sz="4" w:space="0" w:color="auto"/>
              <w:right w:val="single" w:sz="4" w:space="0" w:color="auto"/>
            </w:tcBorders>
            <w:shd w:val="clear" w:color="000000" w:fill="C8F7FF"/>
            <w:noWrap/>
            <w:vAlign w:val="center"/>
          </w:tcPr>
          <w:p w14:paraId="7587796C" w14:textId="77777777" w:rsidR="008545E2" w:rsidRDefault="00D323BE">
            <w:pPr>
              <w:spacing w:after="0" w:line="240" w:lineRule="auto"/>
              <w:rPr>
                <w:rFonts w:eastAsia="Times New Roman" w:cs="Arial"/>
                <w:b/>
                <w:bCs/>
                <w:szCs w:val="24"/>
                <w:lang w:eastAsia="el-GR"/>
              </w:rPr>
            </w:pPr>
            <w:r>
              <w:rPr>
                <w:rFonts w:cs="Arial"/>
                <w:b/>
                <w:bCs/>
                <w:szCs w:val="24"/>
              </w:rPr>
              <w:t>8</w:t>
            </w:r>
          </w:p>
        </w:tc>
        <w:tc>
          <w:tcPr>
            <w:tcW w:w="1553" w:type="dxa"/>
            <w:tcBorders>
              <w:top w:val="none" w:sz="4" w:space="0" w:color="000000"/>
              <w:left w:val="single" w:sz="4" w:space="0" w:color="auto"/>
              <w:bottom w:val="single" w:sz="4" w:space="0" w:color="auto"/>
              <w:right w:val="single" w:sz="4" w:space="0" w:color="auto"/>
            </w:tcBorders>
            <w:noWrap/>
            <w:vAlign w:val="center"/>
          </w:tcPr>
          <w:p w14:paraId="694A24E2" w14:textId="0BF031D8" w:rsidR="008545E2" w:rsidRPr="00CA571D" w:rsidRDefault="00B14E8F">
            <w:pPr>
              <w:spacing w:after="0" w:line="240" w:lineRule="auto"/>
              <w:rPr>
                <w:rFonts w:eastAsia="Times New Roman" w:cs="Arial"/>
                <w:b/>
                <w:bCs/>
                <w:color w:val="00745D" w:themeColor="accent4" w:themeShade="80"/>
                <w:szCs w:val="24"/>
                <w:lang w:eastAsia="el-GR"/>
              </w:rPr>
            </w:pPr>
            <w:r w:rsidRPr="00CA571D">
              <w:rPr>
                <w:rFonts w:cs="Arial"/>
                <w:color w:val="00745D" w:themeColor="accent4" w:themeShade="80"/>
                <w:sz w:val="22"/>
                <w:szCs w:val="22"/>
              </w:rPr>
              <w:t>45%</w:t>
            </w:r>
          </w:p>
        </w:tc>
      </w:tr>
      <w:tr w:rsidR="008545E2" w14:paraId="7DF5BDEC" w14:textId="77777777">
        <w:trPr>
          <w:trHeight w:val="686"/>
        </w:trPr>
        <w:tc>
          <w:tcPr>
            <w:tcW w:w="1231" w:type="dxa"/>
            <w:tcBorders>
              <w:top w:val="none" w:sz="4" w:space="0" w:color="000000"/>
              <w:left w:val="single" w:sz="4" w:space="0" w:color="auto"/>
              <w:bottom w:val="single" w:sz="4" w:space="0" w:color="auto"/>
              <w:right w:val="single" w:sz="4" w:space="0" w:color="auto"/>
            </w:tcBorders>
            <w:shd w:val="clear" w:color="000000" w:fill="D9D5FF"/>
            <w:noWrap/>
            <w:vAlign w:val="center"/>
          </w:tcPr>
          <w:p w14:paraId="332B3407"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UCV</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1B77BCE6"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 </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5B967A8D"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 </w:t>
            </w:r>
          </w:p>
        </w:tc>
        <w:tc>
          <w:tcPr>
            <w:tcW w:w="708"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36E85980"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 </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0ABE5B05"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3</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43B68849"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1</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4C973E92"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10*</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61485003"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4</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2E326F4A"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 </w:t>
            </w:r>
          </w:p>
        </w:tc>
        <w:tc>
          <w:tcPr>
            <w:tcW w:w="915" w:type="dxa"/>
            <w:tcBorders>
              <w:top w:val="none" w:sz="4" w:space="0" w:color="000000"/>
              <w:left w:val="single" w:sz="4" w:space="0" w:color="auto"/>
              <w:bottom w:val="single" w:sz="4" w:space="0" w:color="auto"/>
              <w:right w:val="single" w:sz="4" w:space="0" w:color="auto"/>
            </w:tcBorders>
            <w:shd w:val="clear" w:color="000000" w:fill="C8F7FF"/>
            <w:noWrap/>
            <w:vAlign w:val="center"/>
          </w:tcPr>
          <w:p w14:paraId="5FE42872" w14:textId="77777777" w:rsidR="008545E2" w:rsidRDefault="00D323BE">
            <w:pPr>
              <w:spacing w:after="0" w:line="240" w:lineRule="auto"/>
              <w:rPr>
                <w:rFonts w:eastAsia="Times New Roman" w:cs="Arial"/>
                <w:b/>
                <w:bCs/>
                <w:szCs w:val="24"/>
                <w:lang w:eastAsia="el-GR"/>
              </w:rPr>
            </w:pPr>
            <w:r>
              <w:rPr>
                <w:rFonts w:cs="Arial"/>
                <w:b/>
                <w:bCs/>
                <w:szCs w:val="24"/>
              </w:rPr>
              <w:t>18</w:t>
            </w:r>
          </w:p>
        </w:tc>
        <w:tc>
          <w:tcPr>
            <w:tcW w:w="1553" w:type="dxa"/>
            <w:tcBorders>
              <w:top w:val="none" w:sz="4" w:space="0" w:color="000000"/>
              <w:left w:val="single" w:sz="4" w:space="0" w:color="auto"/>
              <w:bottom w:val="single" w:sz="4" w:space="0" w:color="auto"/>
              <w:right w:val="single" w:sz="4" w:space="0" w:color="auto"/>
            </w:tcBorders>
            <w:noWrap/>
            <w:vAlign w:val="center"/>
          </w:tcPr>
          <w:p w14:paraId="4EF090F4" w14:textId="51AA6A6D" w:rsidR="008545E2" w:rsidRPr="00CA571D" w:rsidRDefault="00D323BE">
            <w:pPr>
              <w:spacing w:after="0" w:line="240" w:lineRule="auto"/>
              <w:rPr>
                <w:rFonts w:eastAsia="Times New Roman" w:cs="Arial"/>
                <w:b/>
                <w:bCs/>
                <w:color w:val="00745D" w:themeColor="accent4" w:themeShade="80"/>
                <w:szCs w:val="24"/>
                <w:lang w:eastAsia="el-GR"/>
              </w:rPr>
            </w:pPr>
            <w:r w:rsidRPr="00CA571D">
              <w:rPr>
                <w:rFonts w:cs="Arial"/>
                <w:color w:val="00745D" w:themeColor="accent4" w:themeShade="80"/>
                <w:sz w:val="22"/>
                <w:szCs w:val="22"/>
              </w:rPr>
              <w:t>100</w:t>
            </w:r>
            <w:r w:rsidR="00B14E8F" w:rsidRPr="00CA571D">
              <w:rPr>
                <w:rFonts w:cs="Arial"/>
                <w:color w:val="00745D" w:themeColor="accent4" w:themeShade="80"/>
                <w:sz w:val="22"/>
                <w:szCs w:val="22"/>
              </w:rPr>
              <w:t xml:space="preserve"> </w:t>
            </w:r>
            <w:r w:rsidRPr="00CA571D">
              <w:rPr>
                <w:rFonts w:cs="Arial"/>
                <w:color w:val="00745D" w:themeColor="accent4" w:themeShade="80"/>
                <w:sz w:val="22"/>
                <w:szCs w:val="22"/>
              </w:rPr>
              <w:t>%</w:t>
            </w:r>
          </w:p>
        </w:tc>
      </w:tr>
      <w:tr w:rsidR="008545E2" w14:paraId="14BB6201" w14:textId="77777777">
        <w:trPr>
          <w:trHeight w:val="686"/>
        </w:trPr>
        <w:tc>
          <w:tcPr>
            <w:tcW w:w="1231" w:type="dxa"/>
            <w:tcBorders>
              <w:top w:val="none" w:sz="4" w:space="0" w:color="000000"/>
              <w:left w:val="single" w:sz="4" w:space="0" w:color="auto"/>
              <w:bottom w:val="single" w:sz="4" w:space="0" w:color="auto"/>
              <w:right w:val="single" w:sz="4" w:space="0" w:color="auto"/>
            </w:tcBorders>
            <w:shd w:val="clear" w:color="000000" w:fill="D9D5FF"/>
            <w:noWrap/>
            <w:vAlign w:val="center"/>
          </w:tcPr>
          <w:p w14:paraId="57840C68"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UNIZD</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7FDCCD6A"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 </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54C16154"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 </w:t>
            </w:r>
          </w:p>
        </w:tc>
        <w:tc>
          <w:tcPr>
            <w:tcW w:w="708"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19BFBD3E"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 </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6BCBB250"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0</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00848926"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1</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778E2170"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13*</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22A5AD18" w14:textId="77777777" w:rsidR="008545E2" w:rsidRDefault="00D323BE">
            <w:pPr>
              <w:spacing w:after="0" w:line="240" w:lineRule="auto"/>
              <w:rPr>
                <w:rFonts w:eastAsia="Times New Roman" w:cs="Arial"/>
                <w:b/>
                <w:bCs/>
                <w:color w:val="011117"/>
                <w:szCs w:val="24"/>
                <w:lang w:eastAsia="el-GR"/>
              </w:rPr>
            </w:pPr>
            <w:r>
              <w:rPr>
                <w:rFonts w:eastAsia="Times New Roman" w:cs="Arial"/>
                <w:b/>
                <w:bCs/>
                <w:color w:val="011117"/>
                <w:szCs w:val="24"/>
                <w:lang w:eastAsia="el-GR"/>
              </w:rPr>
              <w:t>0</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48EE23D8" w14:textId="77777777" w:rsidR="008545E2" w:rsidRDefault="00D323BE">
            <w:pPr>
              <w:spacing w:after="0" w:line="240" w:lineRule="auto"/>
              <w:rPr>
                <w:rFonts w:eastAsia="Times New Roman" w:cs="Arial"/>
                <w:b/>
                <w:bCs/>
                <w:color w:val="FF0000"/>
                <w:szCs w:val="24"/>
                <w:lang w:eastAsia="el-GR"/>
              </w:rPr>
            </w:pPr>
            <w:r>
              <w:rPr>
                <w:rFonts w:eastAsia="Times New Roman" w:cs="Arial"/>
                <w:b/>
                <w:bCs/>
                <w:color w:val="000000" w:themeColor="text1"/>
                <w:szCs w:val="24"/>
                <w:lang w:eastAsia="el-GR"/>
              </w:rPr>
              <w:t>8</w:t>
            </w:r>
          </w:p>
        </w:tc>
        <w:tc>
          <w:tcPr>
            <w:tcW w:w="915" w:type="dxa"/>
            <w:tcBorders>
              <w:top w:val="none" w:sz="4" w:space="0" w:color="000000"/>
              <w:left w:val="single" w:sz="4" w:space="0" w:color="auto"/>
              <w:bottom w:val="single" w:sz="4" w:space="0" w:color="auto"/>
              <w:right w:val="single" w:sz="4" w:space="0" w:color="auto"/>
            </w:tcBorders>
            <w:shd w:val="clear" w:color="000000" w:fill="C8F7FF"/>
            <w:noWrap/>
            <w:vAlign w:val="center"/>
          </w:tcPr>
          <w:p w14:paraId="72E20329" w14:textId="77777777" w:rsidR="008545E2" w:rsidRDefault="00D323BE">
            <w:pPr>
              <w:spacing w:after="0" w:line="240" w:lineRule="auto"/>
              <w:rPr>
                <w:rFonts w:eastAsia="Times New Roman" w:cs="Arial"/>
                <w:b/>
                <w:bCs/>
                <w:szCs w:val="24"/>
                <w:lang w:eastAsia="el-GR"/>
              </w:rPr>
            </w:pPr>
            <w:r>
              <w:rPr>
                <w:rFonts w:cs="Arial"/>
                <w:b/>
                <w:bCs/>
                <w:szCs w:val="24"/>
              </w:rPr>
              <w:t>22</w:t>
            </w:r>
          </w:p>
        </w:tc>
        <w:tc>
          <w:tcPr>
            <w:tcW w:w="1553" w:type="dxa"/>
            <w:tcBorders>
              <w:top w:val="none" w:sz="4" w:space="0" w:color="000000"/>
              <w:left w:val="single" w:sz="4" w:space="0" w:color="auto"/>
              <w:bottom w:val="single" w:sz="4" w:space="0" w:color="auto"/>
              <w:right w:val="single" w:sz="4" w:space="0" w:color="auto"/>
            </w:tcBorders>
            <w:noWrap/>
            <w:vAlign w:val="center"/>
          </w:tcPr>
          <w:p w14:paraId="63A03919" w14:textId="225E7BEB" w:rsidR="008545E2" w:rsidRPr="00CA571D" w:rsidRDefault="00D323BE">
            <w:pPr>
              <w:spacing w:after="0" w:line="240" w:lineRule="auto"/>
              <w:rPr>
                <w:rFonts w:eastAsia="Times New Roman" w:cs="Arial"/>
                <w:b/>
                <w:bCs/>
                <w:color w:val="00745D" w:themeColor="accent4" w:themeShade="80"/>
                <w:szCs w:val="24"/>
                <w:lang w:eastAsia="el-GR"/>
              </w:rPr>
            </w:pPr>
            <w:r w:rsidRPr="00CA571D">
              <w:rPr>
                <w:rFonts w:cs="Arial"/>
                <w:color w:val="00745D" w:themeColor="accent4" w:themeShade="80"/>
                <w:sz w:val="22"/>
                <w:szCs w:val="22"/>
              </w:rPr>
              <w:t>122</w:t>
            </w:r>
            <w:r w:rsidR="00B14E8F" w:rsidRPr="00CA571D">
              <w:rPr>
                <w:rFonts w:cs="Arial"/>
                <w:color w:val="00745D" w:themeColor="accent4" w:themeShade="80"/>
                <w:sz w:val="22"/>
                <w:szCs w:val="22"/>
              </w:rPr>
              <w:t xml:space="preserve"> </w:t>
            </w:r>
            <w:r w:rsidRPr="00CA571D">
              <w:rPr>
                <w:rFonts w:cs="Arial"/>
                <w:color w:val="00745D" w:themeColor="accent4" w:themeShade="80"/>
                <w:sz w:val="22"/>
                <w:szCs w:val="22"/>
              </w:rPr>
              <w:t>%</w:t>
            </w:r>
          </w:p>
        </w:tc>
      </w:tr>
      <w:tr w:rsidR="008545E2" w14:paraId="3418F7C5" w14:textId="77777777">
        <w:trPr>
          <w:trHeight w:val="686"/>
        </w:trPr>
        <w:tc>
          <w:tcPr>
            <w:tcW w:w="1231" w:type="dxa"/>
            <w:tcBorders>
              <w:top w:val="none" w:sz="4" w:space="0" w:color="000000"/>
              <w:left w:val="single" w:sz="4" w:space="0" w:color="auto"/>
              <w:bottom w:val="single" w:sz="4" w:space="0" w:color="auto"/>
              <w:right w:val="single" w:sz="4" w:space="0" w:color="auto"/>
            </w:tcBorders>
            <w:shd w:val="clear" w:color="000000" w:fill="D9D5FF"/>
            <w:noWrap/>
            <w:vAlign w:val="center"/>
          </w:tcPr>
          <w:p w14:paraId="73AB85BE"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SETU</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1636D1DF"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 </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501E17A0"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 </w:t>
            </w:r>
          </w:p>
        </w:tc>
        <w:tc>
          <w:tcPr>
            <w:tcW w:w="708"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2D7D3722"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 </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37B8DD4E"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4</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4A0EDDE4"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1</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37634487" w14:textId="77777777" w:rsidR="008545E2" w:rsidRDefault="00D323BE">
            <w:pPr>
              <w:spacing w:after="0" w:line="240" w:lineRule="auto"/>
              <w:rPr>
                <w:rFonts w:eastAsia="Times New Roman" w:cs="Arial"/>
                <w:b/>
                <w:bCs/>
                <w:color w:val="011117"/>
                <w:szCs w:val="24"/>
                <w:lang w:eastAsia="el-GR"/>
              </w:rPr>
            </w:pPr>
            <w:r>
              <w:rPr>
                <w:rFonts w:eastAsia="Times New Roman" w:cs="Arial"/>
                <w:b/>
                <w:bCs/>
                <w:color w:val="011117"/>
                <w:szCs w:val="24"/>
                <w:lang w:eastAsia="el-GR"/>
              </w:rPr>
              <w:t>7</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7648BA91"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4</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5F2A5079"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3</w:t>
            </w:r>
          </w:p>
        </w:tc>
        <w:tc>
          <w:tcPr>
            <w:tcW w:w="915" w:type="dxa"/>
            <w:tcBorders>
              <w:top w:val="none" w:sz="4" w:space="0" w:color="000000"/>
              <w:left w:val="single" w:sz="4" w:space="0" w:color="auto"/>
              <w:bottom w:val="single" w:sz="4" w:space="0" w:color="auto"/>
              <w:right w:val="single" w:sz="4" w:space="0" w:color="auto"/>
            </w:tcBorders>
            <w:shd w:val="clear" w:color="000000" w:fill="C8F7FF"/>
            <w:noWrap/>
            <w:vAlign w:val="center"/>
          </w:tcPr>
          <w:p w14:paraId="755E1F46" w14:textId="77777777" w:rsidR="008545E2" w:rsidRDefault="00D323BE">
            <w:pPr>
              <w:spacing w:after="0" w:line="240" w:lineRule="auto"/>
              <w:rPr>
                <w:rFonts w:eastAsia="Times New Roman" w:cs="Arial"/>
                <w:b/>
                <w:bCs/>
                <w:szCs w:val="24"/>
                <w:lang w:eastAsia="el-GR"/>
              </w:rPr>
            </w:pPr>
            <w:r>
              <w:rPr>
                <w:rFonts w:cs="Arial"/>
                <w:b/>
                <w:bCs/>
                <w:szCs w:val="24"/>
              </w:rPr>
              <w:t>19</w:t>
            </w:r>
          </w:p>
        </w:tc>
        <w:tc>
          <w:tcPr>
            <w:tcW w:w="1553" w:type="dxa"/>
            <w:tcBorders>
              <w:top w:val="none" w:sz="4" w:space="0" w:color="000000"/>
              <w:left w:val="single" w:sz="4" w:space="0" w:color="auto"/>
              <w:bottom w:val="single" w:sz="4" w:space="0" w:color="auto"/>
              <w:right w:val="single" w:sz="4" w:space="0" w:color="auto"/>
            </w:tcBorders>
            <w:noWrap/>
            <w:vAlign w:val="center"/>
          </w:tcPr>
          <w:p w14:paraId="36E2C128" w14:textId="5D87F2A8" w:rsidR="008545E2" w:rsidRPr="00CA571D" w:rsidRDefault="00D323BE">
            <w:pPr>
              <w:spacing w:after="0" w:line="240" w:lineRule="auto"/>
              <w:rPr>
                <w:rFonts w:eastAsia="Times New Roman" w:cs="Arial"/>
                <w:b/>
                <w:bCs/>
                <w:color w:val="00745D" w:themeColor="accent4" w:themeShade="80"/>
                <w:szCs w:val="24"/>
                <w:lang w:eastAsia="el-GR"/>
              </w:rPr>
            </w:pPr>
            <w:r w:rsidRPr="00CA571D">
              <w:rPr>
                <w:rFonts w:cs="Arial"/>
                <w:color w:val="00745D" w:themeColor="accent4" w:themeShade="80"/>
                <w:sz w:val="22"/>
                <w:szCs w:val="22"/>
              </w:rPr>
              <w:t>10</w:t>
            </w:r>
            <w:r w:rsidR="00695234" w:rsidRPr="00CA571D">
              <w:rPr>
                <w:rFonts w:cs="Arial"/>
                <w:color w:val="00745D" w:themeColor="accent4" w:themeShade="80"/>
                <w:sz w:val="22"/>
                <w:szCs w:val="22"/>
              </w:rPr>
              <w:t>5</w:t>
            </w:r>
            <w:r w:rsidRPr="00CA571D">
              <w:rPr>
                <w:rFonts w:cs="Arial"/>
                <w:color w:val="00745D" w:themeColor="accent4" w:themeShade="80"/>
                <w:sz w:val="22"/>
                <w:szCs w:val="22"/>
              </w:rPr>
              <w:t xml:space="preserve"> %</w:t>
            </w:r>
          </w:p>
        </w:tc>
      </w:tr>
      <w:tr w:rsidR="008545E2" w14:paraId="38FE2B44" w14:textId="77777777">
        <w:trPr>
          <w:trHeight w:val="686"/>
        </w:trPr>
        <w:tc>
          <w:tcPr>
            <w:tcW w:w="1231" w:type="dxa"/>
            <w:tcBorders>
              <w:top w:val="none" w:sz="4" w:space="0" w:color="000000"/>
              <w:left w:val="single" w:sz="4" w:space="0" w:color="auto"/>
              <w:bottom w:val="single" w:sz="4" w:space="0" w:color="auto"/>
              <w:right w:val="single" w:sz="4" w:space="0" w:color="auto"/>
            </w:tcBorders>
            <w:shd w:val="clear" w:color="000000" w:fill="D9D5FF"/>
            <w:noWrap/>
            <w:vAlign w:val="center"/>
          </w:tcPr>
          <w:p w14:paraId="3CE60B0C"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UROS</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604293F7"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0</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753344F1"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1</w:t>
            </w:r>
          </w:p>
        </w:tc>
        <w:tc>
          <w:tcPr>
            <w:tcW w:w="708"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4AE8C610"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 </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5F033F09"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2</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1A961357" w14:textId="77777777" w:rsidR="008545E2" w:rsidRDefault="00D323BE">
            <w:pPr>
              <w:spacing w:after="0" w:line="240" w:lineRule="auto"/>
              <w:rPr>
                <w:rFonts w:eastAsia="Times New Roman" w:cs="Arial"/>
                <w:b/>
                <w:bCs/>
                <w:color w:val="FFFF00"/>
                <w:szCs w:val="24"/>
                <w:lang w:eastAsia="el-GR"/>
              </w:rPr>
            </w:pPr>
            <w:r>
              <w:rPr>
                <w:rFonts w:eastAsia="Times New Roman" w:cs="Arial"/>
                <w:b/>
                <w:bCs/>
                <w:color w:val="FFFF00"/>
                <w:szCs w:val="24"/>
                <w:lang w:eastAsia="el-GR"/>
              </w:rPr>
              <w:t> </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0A70A6A2"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7</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1EB546E8"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6*</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2B6DF2A5"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 3</w:t>
            </w:r>
          </w:p>
        </w:tc>
        <w:tc>
          <w:tcPr>
            <w:tcW w:w="915" w:type="dxa"/>
            <w:tcBorders>
              <w:top w:val="none" w:sz="4" w:space="0" w:color="000000"/>
              <w:left w:val="single" w:sz="4" w:space="0" w:color="auto"/>
              <w:bottom w:val="single" w:sz="4" w:space="0" w:color="auto"/>
              <w:right w:val="single" w:sz="4" w:space="0" w:color="auto"/>
            </w:tcBorders>
            <w:shd w:val="clear" w:color="000000" w:fill="C8F7FF"/>
            <w:noWrap/>
            <w:vAlign w:val="center"/>
          </w:tcPr>
          <w:p w14:paraId="34027EE8" w14:textId="77777777" w:rsidR="008545E2" w:rsidRDefault="00D323BE">
            <w:pPr>
              <w:spacing w:after="0" w:line="240" w:lineRule="auto"/>
              <w:rPr>
                <w:rFonts w:eastAsia="Times New Roman" w:cs="Arial"/>
                <w:b/>
                <w:bCs/>
                <w:szCs w:val="24"/>
                <w:lang w:eastAsia="el-GR"/>
              </w:rPr>
            </w:pPr>
            <w:r>
              <w:rPr>
                <w:rFonts w:cs="Arial"/>
                <w:b/>
                <w:bCs/>
                <w:szCs w:val="24"/>
              </w:rPr>
              <w:t>19</w:t>
            </w:r>
          </w:p>
        </w:tc>
        <w:tc>
          <w:tcPr>
            <w:tcW w:w="1553" w:type="dxa"/>
            <w:tcBorders>
              <w:top w:val="none" w:sz="4" w:space="0" w:color="000000"/>
              <w:left w:val="single" w:sz="4" w:space="0" w:color="auto"/>
              <w:bottom w:val="single" w:sz="4" w:space="0" w:color="auto"/>
              <w:right w:val="single" w:sz="4" w:space="0" w:color="auto"/>
            </w:tcBorders>
            <w:noWrap/>
            <w:vAlign w:val="center"/>
          </w:tcPr>
          <w:p w14:paraId="5ECB5163" w14:textId="77777777" w:rsidR="008545E2" w:rsidRPr="00CA571D" w:rsidRDefault="00D323BE">
            <w:pPr>
              <w:spacing w:after="0" w:line="240" w:lineRule="auto"/>
              <w:rPr>
                <w:rFonts w:eastAsia="Times New Roman" w:cs="Arial"/>
                <w:b/>
                <w:bCs/>
                <w:color w:val="00745D" w:themeColor="accent4" w:themeShade="80"/>
                <w:szCs w:val="24"/>
                <w:lang w:eastAsia="el-GR"/>
              </w:rPr>
            </w:pPr>
            <w:r w:rsidRPr="00CA571D">
              <w:rPr>
                <w:rFonts w:cs="Arial"/>
                <w:color w:val="00745D" w:themeColor="accent4" w:themeShade="80"/>
                <w:sz w:val="22"/>
                <w:szCs w:val="22"/>
              </w:rPr>
              <w:t>105%</w:t>
            </w:r>
          </w:p>
        </w:tc>
      </w:tr>
      <w:tr w:rsidR="008545E2" w14:paraId="1931045C" w14:textId="77777777">
        <w:trPr>
          <w:trHeight w:val="686"/>
        </w:trPr>
        <w:tc>
          <w:tcPr>
            <w:tcW w:w="1231" w:type="dxa"/>
            <w:tcBorders>
              <w:top w:val="none" w:sz="4" w:space="0" w:color="000000"/>
              <w:left w:val="single" w:sz="4" w:space="0" w:color="auto"/>
              <w:bottom w:val="single" w:sz="4" w:space="0" w:color="auto"/>
              <w:right w:val="single" w:sz="4" w:space="0" w:color="auto"/>
            </w:tcBorders>
            <w:shd w:val="clear" w:color="000000" w:fill="D9D5FF"/>
            <w:noWrap/>
            <w:vAlign w:val="center"/>
          </w:tcPr>
          <w:p w14:paraId="09CEA38D"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FREDU</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57651583"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 </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5BF732C2"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 </w:t>
            </w:r>
          </w:p>
        </w:tc>
        <w:tc>
          <w:tcPr>
            <w:tcW w:w="708"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35631318"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 </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34E058A9"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 </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1DB6162D"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1</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6D7D7A76" w14:textId="77777777" w:rsidR="008545E2" w:rsidRDefault="00D323BE">
            <w:pPr>
              <w:spacing w:after="0" w:line="240" w:lineRule="auto"/>
              <w:rPr>
                <w:rFonts w:eastAsia="Times New Roman" w:cs="Arial"/>
                <w:b/>
                <w:bCs/>
                <w:color w:val="011117"/>
                <w:szCs w:val="24"/>
                <w:lang w:eastAsia="el-GR"/>
              </w:rPr>
            </w:pPr>
            <w:r>
              <w:rPr>
                <w:rFonts w:eastAsia="Times New Roman" w:cs="Arial"/>
                <w:b/>
                <w:bCs/>
                <w:color w:val="011117"/>
                <w:szCs w:val="24"/>
                <w:lang w:eastAsia="el-GR"/>
              </w:rPr>
              <w:t>0</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01CFF0F7"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2</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215BDD05" w14:textId="611C26F7" w:rsidR="008545E2" w:rsidRDefault="00677293">
            <w:pPr>
              <w:spacing w:after="0" w:line="240" w:lineRule="auto"/>
              <w:rPr>
                <w:rFonts w:eastAsia="Times New Roman" w:cs="Arial"/>
                <w:b/>
                <w:bCs/>
                <w:szCs w:val="24"/>
                <w:lang w:eastAsia="el-GR"/>
              </w:rPr>
            </w:pPr>
            <w:r>
              <w:rPr>
                <w:rFonts w:eastAsia="Times New Roman" w:cs="Arial"/>
                <w:b/>
                <w:bCs/>
                <w:szCs w:val="24"/>
                <w:lang w:eastAsia="el-GR"/>
              </w:rPr>
              <w:t>7</w:t>
            </w:r>
          </w:p>
        </w:tc>
        <w:tc>
          <w:tcPr>
            <w:tcW w:w="915" w:type="dxa"/>
            <w:tcBorders>
              <w:top w:val="none" w:sz="4" w:space="0" w:color="000000"/>
              <w:left w:val="single" w:sz="4" w:space="0" w:color="auto"/>
              <w:bottom w:val="single" w:sz="4" w:space="0" w:color="auto"/>
              <w:right w:val="single" w:sz="4" w:space="0" w:color="auto"/>
            </w:tcBorders>
            <w:shd w:val="clear" w:color="000000" w:fill="C8F7FF"/>
            <w:noWrap/>
            <w:vAlign w:val="center"/>
          </w:tcPr>
          <w:p w14:paraId="5C3ABF84" w14:textId="615D08A1" w:rsidR="008545E2" w:rsidRDefault="00B14E8F">
            <w:pPr>
              <w:spacing w:after="0" w:line="240" w:lineRule="auto"/>
              <w:rPr>
                <w:rFonts w:eastAsia="Times New Roman" w:cs="Arial"/>
                <w:b/>
                <w:bCs/>
                <w:szCs w:val="24"/>
                <w:lang w:eastAsia="el-GR"/>
              </w:rPr>
            </w:pPr>
            <w:r>
              <w:rPr>
                <w:rFonts w:cs="Arial"/>
                <w:b/>
                <w:bCs/>
                <w:szCs w:val="24"/>
              </w:rPr>
              <w:t>10</w:t>
            </w:r>
          </w:p>
        </w:tc>
        <w:tc>
          <w:tcPr>
            <w:tcW w:w="1553" w:type="dxa"/>
            <w:tcBorders>
              <w:top w:val="none" w:sz="4" w:space="0" w:color="000000"/>
              <w:left w:val="single" w:sz="4" w:space="0" w:color="auto"/>
              <w:bottom w:val="single" w:sz="4" w:space="0" w:color="auto"/>
              <w:right w:val="single" w:sz="4" w:space="0" w:color="auto"/>
            </w:tcBorders>
            <w:noWrap/>
            <w:vAlign w:val="center"/>
          </w:tcPr>
          <w:p w14:paraId="54D20C5C" w14:textId="69D0BCF2" w:rsidR="008545E2" w:rsidRPr="00CA571D" w:rsidRDefault="00D323BE">
            <w:pPr>
              <w:spacing w:after="0" w:line="240" w:lineRule="auto"/>
              <w:rPr>
                <w:rFonts w:eastAsia="Times New Roman" w:cs="Arial"/>
                <w:b/>
                <w:bCs/>
                <w:color w:val="00745D" w:themeColor="accent4" w:themeShade="80"/>
                <w:szCs w:val="24"/>
                <w:lang w:eastAsia="el-GR"/>
              </w:rPr>
            </w:pPr>
            <w:r w:rsidRPr="00CA571D">
              <w:rPr>
                <w:rFonts w:cs="Arial"/>
                <w:color w:val="00745D" w:themeColor="accent4" w:themeShade="80"/>
                <w:sz w:val="22"/>
                <w:szCs w:val="22"/>
              </w:rPr>
              <w:t>5</w:t>
            </w:r>
            <w:r w:rsidR="00677293" w:rsidRPr="00CA571D">
              <w:rPr>
                <w:rFonts w:cs="Arial"/>
                <w:color w:val="00745D" w:themeColor="accent4" w:themeShade="80"/>
                <w:sz w:val="22"/>
                <w:szCs w:val="22"/>
              </w:rPr>
              <w:t>6</w:t>
            </w:r>
            <w:r w:rsidRPr="00CA571D">
              <w:rPr>
                <w:rFonts w:cs="Arial"/>
                <w:color w:val="00745D" w:themeColor="accent4" w:themeShade="80"/>
                <w:sz w:val="22"/>
                <w:szCs w:val="22"/>
              </w:rPr>
              <w:t>%</w:t>
            </w:r>
          </w:p>
        </w:tc>
      </w:tr>
      <w:tr w:rsidR="008545E2" w14:paraId="68BDC17B" w14:textId="77777777">
        <w:trPr>
          <w:trHeight w:val="686"/>
        </w:trPr>
        <w:tc>
          <w:tcPr>
            <w:tcW w:w="1231" w:type="dxa"/>
            <w:tcBorders>
              <w:top w:val="none" w:sz="4" w:space="0" w:color="000000"/>
              <w:left w:val="single" w:sz="4" w:space="0" w:color="auto"/>
              <w:bottom w:val="single" w:sz="4" w:space="0" w:color="auto"/>
              <w:right w:val="single" w:sz="4" w:space="0" w:color="auto"/>
            </w:tcBorders>
            <w:shd w:val="clear" w:color="000000" w:fill="D9D5FF"/>
            <w:noWrap/>
            <w:vAlign w:val="center"/>
          </w:tcPr>
          <w:p w14:paraId="0880F639" w14:textId="77777777" w:rsidR="008545E2" w:rsidRDefault="00D323BE">
            <w:pPr>
              <w:spacing w:after="0" w:line="240" w:lineRule="auto"/>
              <w:rPr>
                <w:rFonts w:eastAsia="Times New Roman" w:cs="Arial"/>
                <w:b/>
                <w:bCs/>
                <w:szCs w:val="24"/>
                <w:lang w:eastAsia="el-GR"/>
              </w:rPr>
            </w:pPr>
            <w:proofErr w:type="spellStart"/>
            <w:r>
              <w:rPr>
                <w:rFonts w:eastAsia="Times New Roman" w:cs="Arial"/>
                <w:b/>
                <w:bCs/>
                <w:szCs w:val="24"/>
                <w:lang w:eastAsia="el-GR"/>
              </w:rPr>
              <w:t>LRUniv</w:t>
            </w:r>
            <w:proofErr w:type="spellEnd"/>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5672900B"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0</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040CDDB3"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0</w:t>
            </w:r>
          </w:p>
        </w:tc>
        <w:tc>
          <w:tcPr>
            <w:tcW w:w="708"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7CA1DE7C"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0</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68E13FAB"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0</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24547072"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0</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566A796A" w14:textId="77777777" w:rsidR="008545E2" w:rsidRDefault="00D323BE">
            <w:pPr>
              <w:spacing w:after="0" w:line="240" w:lineRule="auto"/>
              <w:rPr>
                <w:rFonts w:eastAsia="Times New Roman" w:cs="Arial"/>
                <w:b/>
                <w:bCs/>
                <w:color w:val="011117"/>
                <w:szCs w:val="24"/>
                <w:lang w:eastAsia="el-GR"/>
              </w:rPr>
            </w:pPr>
            <w:r>
              <w:rPr>
                <w:rFonts w:eastAsia="Times New Roman" w:cs="Arial"/>
                <w:b/>
                <w:bCs/>
                <w:color w:val="011117"/>
                <w:szCs w:val="24"/>
                <w:lang w:eastAsia="el-GR"/>
              </w:rPr>
              <w:t>0</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4DC0B398"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0</w:t>
            </w:r>
          </w:p>
        </w:tc>
        <w:tc>
          <w:tcPr>
            <w:tcW w:w="707" w:type="dxa"/>
            <w:tcBorders>
              <w:top w:val="none" w:sz="4" w:space="0" w:color="000000"/>
              <w:left w:val="none" w:sz="4" w:space="0" w:color="000000"/>
              <w:bottom w:val="single" w:sz="4" w:space="0" w:color="auto"/>
              <w:right w:val="single" w:sz="4" w:space="0" w:color="auto"/>
            </w:tcBorders>
            <w:shd w:val="clear" w:color="000000" w:fill="D9D5FF"/>
            <w:noWrap/>
            <w:vAlign w:val="center"/>
          </w:tcPr>
          <w:p w14:paraId="74B6B11F"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0</w:t>
            </w:r>
          </w:p>
        </w:tc>
        <w:tc>
          <w:tcPr>
            <w:tcW w:w="915" w:type="dxa"/>
            <w:tcBorders>
              <w:top w:val="none" w:sz="4" w:space="0" w:color="000000"/>
              <w:left w:val="none" w:sz="4" w:space="0" w:color="000000"/>
              <w:bottom w:val="single" w:sz="4" w:space="0" w:color="auto"/>
              <w:right w:val="single" w:sz="4" w:space="0" w:color="auto"/>
            </w:tcBorders>
            <w:shd w:val="clear" w:color="000000" w:fill="C8F7FF"/>
            <w:noWrap/>
            <w:vAlign w:val="center"/>
          </w:tcPr>
          <w:p w14:paraId="1FB5E97A"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0</w:t>
            </w:r>
          </w:p>
        </w:tc>
        <w:tc>
          <w:tcPr>
            <w:tcW w:w="1553" w:type="dxa"/>
            <w:tcBorders>
              <w:top w:val="none" w:sz="4" w:space="0" w:color="000000"/>
              <w:left w:val="none" w:sz="4" w:space="0" w:color="000000"/>
              <w:bottom w:val="single" w:sz="4" w:space="0" w:color="auto"/>
              <w:right w:val="single" w:sz="4" w:space="0" w:color="auto"/>
            </w:tcBorders>
            <w:shd w:val="clear" w:color="000000" w:fill="F7F7F7"/>
            <w:noWrap/>
            <w:vAlign w:val="center"/>
          </w:tcPr>
          <w:p w14:paraId="20CAA080" w14:textId="77777777" w:rsidR="008545E2" w:rsidRPr="00CA571D" w:rsidRDefault="00D323BE">
            <w:pPr>
              <w:spacing w:after="0" w:line="240" w:lineRule="auto"/>
              <w:rPr>
                <w:rFonts w:eastAsia="Times New Roman" w:cs="Arial"/>
                <w:b/>
                <w:bCs/>
                <w:color w:val="00745D" w:themeColor="accent4" w:themeShade="80"/>
                <w:szCs w:val="24"/>
                <w:lang w:eastAsia="el-GR"/>
              </w:rPr>
            </w:pPr>
            <w:r w:rsidRPr="00CA571D">
              <w:rPr>
                <w:rFonts w:eastAsia="Times New Roman" w:cs="Arial"/>
                <w:b/>
                <w:bCs/>
                <w:color w:val="00745D" w:themeColor="accent4" w:themeShade="80"/>
                <w:szCs w:val="24"/>
                <w:lang w:eastAsia="el-GR"/>
              </w:rPr>
              <w:t>0%</w:t>
            </w:r>
          </w:p>
          <w:p w14:paraId="187C044D" w14:textId="77777777" w:rsidR="008545E2" w:rsidRPr="00CA571D" w:rsidRDefault="008545E2">
            <w:pPr>
              <w:spacing w:after="0" w:line="240" w:lineRule="auto"/>
              <w:rPr>
                <w:rFonts w:eastAsia="Times New Roman" w:cs="Arial"/>
                <w:b/>
                <w:bCs/>
                <w:color w:val="00745D" w:themeColor="accent4" w:themeShade="80"/>
                <w:sz w:val="22"/>
                <w:szCs w:val="22"/>
                <w:lang w:eastAsia="el-GR"/>
              </w:rPr>
            </w:pPr>
          </w:p>
        </w:tc>
      </w:tr>
      <w:tr w:rsidR="008545E2" w14:paraId="582C5C0B" w14:textId="77777777" w:rsidTr="00CA571D">
        <w:trPr>
          <w:trHeight w:val="686"/>
        </w:trPr>
        <w:tc>
          <w:tcPr>
            <w:tcW w:w="1231" w:type="dxa"/>
            <w:tcBorders>
              <w:top w:val="none" w:sz="4" w:space="0" w:color="000000"/>
              <w:left w:val="single" w:sz="4" w:space="0" w:color="auto"/>
              <w:bottom w:val="none" w:sz="4" w:space="0" w:color="000000"/>
              <w:right w:val="single" w:sz="4" w:space="0" w:color="auto"/>
            </w:tcBorders>
            <w:shd w:val="clear" w:color="auto" w:fill="B3FFFF"/>
            <w:noWrap/>
            <w:vAlign w:val="center"/>
          </w:tcPr>
          <w:p w14:paraId="52B47EC6"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Total</w:t>
            </w:r>
          </w:p>
        </w:tc>
        <w:tc>
          <w:tcPr>
            <w:tcW w:w="707" w:type="dxa"/>
            <w:tcBorders>
              <w:top w:val="none" w:sz="4" w:space="0" w:color="000000"/>
              <w:left w:val="none" w:sz="4" w:space="0" w:color="000000"/>
              <w:bottom w:val="none" w:sz="4" w:space="0" w:color="000000"/>
              <w:right w:val="single" w:sz="4" w:space="0" w:color="auto"/>
            </w:tcBorders>
            <w:shd w:val="clear" w:color="auto" w:fill="B3FFFF"/>
            <w:noWrap/>
            <w:vAlign w:val="center"/>
          </w:tcPr>
          <w:p w14:paraId="71704BC4"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0</w:t>
            </w:r>
          </w:p>
        </w:tc>
        <w:tc>
          <w:tcPr>
            <w:tcW w:w="707" w:type="dxa"/>
            <w:tcBorders>
              <w:top w:val="none" w:sz="4" w:space="0" w:color="000000"/>
              <w:left w:val="none" w:sz="4" w:space="0" w:color="000000"/>
              <w:bottom w:val="none" w:sz="4" w:space="0" w:color="000000"/>
              <w:right w:val="single" w:sz="4" w:space="0" w:color="auto"/>
            </w:tcBorders>
            <w:shd w:val="clear" w:color="auto" w:fill="B3FFFF"/>
            <w:noWrap/>
            <w:vAlign w:val="center"/>
          </w:tcPr>
          <w:p w14:paraId="7C17963C"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5</w:t>
            </w:r>
          </w:p>
        </w:tc>
        <w:tc>
          <w:tcPr>
            <w:tcW w:w="708" w:type="dxa"/>
            <w:tcBorders>
              <w:top w:val="none" w:sz="4" w:space="0" w:color="000000"/>
              <w:left w:val="none" w:sz="4" w:space="0" w:color="000000"/>
              <w:bottom w:val="none" w:sz="4" w:space="0" w:color="000000"/>
              <w:right w:val="single" w:sz="4" w:space="0" w:color="auto"/>
            </w:tcBorders>
            <w:shd w:val="clear" w:color="auto" w:fill="B3FFFF"/>
            <w:noWrap/>
            <w:vAlign w:val="center"/>
          </w:tcPr>
          <w:p w14:paraId="2FEB7BB3"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5</w:t>
            </w:r>
          </w:p>
        </w:tc>
        <w:tc>
          <w:tcPr>
            <w:tcW w:w="707" w:type="dxa"/>
            <w:tcBorders>
              <w:top w:val="none" w:sz="4" w:space="0" w:color="000000"/>
              <w:left w:val="none" w:sz="4" w:space="0" w:color="000000"/>
              <w:bottom w:val="none" w:sz="4" w:space="0" w:color="000000"/>
              <w:right w:val="single" w:sz="4" w:space="0" w:color="auto"/>
            </w:tcBorders>
            <w:shd w:val="clear" w:color="auto" w:fill="B3FFFF"/>
            <w:noWrap/>
            <w:vAlign w:val="center"/>
          </w:tcPr>
          <w:p w14:paraId="77F55E43"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11</w:t>
            </w:r>
          </w:p>
        </w:tc>
        <w:tc>
          <w:tcPr>
            <w:tcW w:w="707" w:type="dxa"/>
            <w:tcBorders>
              <w:top w:val="none" w:sz="4" w:space="0" w:color="000000"/>
              <w:left w:val="none" w:sz="4" w:space="0" w:color="000000"/>
              <w:bottom w:val="none" w:sz="4" w:space="0" w:color="000000"/>
              <w:right w:val="single" w:sz="4" w:space="0" w:color="auto"/>
            </w:tcBorders>
            <w:shd w:val="clear" w:color="auto" w:fill="B3FFFF"/>
            <w:noWrap/>
            <w:vAlign w:val="center"/>
          </w:tcPr>
          <w:p w14:paraId="1B2E212F"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8</w:t>
            </w:r>
          </w:p>
        </w:tc>
        <w:tc>
          <w:tcPr>
            <w:tcW w:w="707" w:type="dxa"/>
            <w:tcBorders>
              <w:top w:val="none" w:sz="4" w:space="0" w:color="000000"/>
              <w:left w:val="none" w:sz="4" w:space="0" w:color="000000"/>
              <w:bottom w:val="none" w:sz="4" w:space="0" w:color="000000"/>
              <w:right w:val="single" w:sz="4" w:space="0" w:color="auto"/>
            </w:tcBorders>
            <w:shd w:val="clear" w:color="auto" w:fill="B3FFFF"/>
            <w:noWrap/>
            <w:vAlign w:val="center"/>
          </w:tcPr>
          <w:p w14:paraId="53BBD0D4" w14:textId="77777777" w:rsidR="008545E2" w:rsidRDefault="00D323BE">
            <w:pPr>
              <w:spacing w:after="0" w:line="240" w:lineRule="auto"/>
              <w:rPr>
                <w:rFonts w:eastAsia="Times New Roman" w:cs="Arial"/>
                <w:b/>
                <w:bCs/>
                <w:color w:val="FFFF00"/>
                <w:szCs w:val="24"/>
                <w:lang w:eastAsia="el-GR"/>
              </w:rPr>
            </w:pPr>
            <w:r>
              <w:rPr>
                <w:rFonts w:eastAsia="Times New Roman" w:cs="Arial"/>
                <w:b/>
                <w:bCs/>
                <w:color w:val="000000" w:themeColor="text1"/>
                <w:szCs w:val="24"/>
                <w:lang w:eastAsia="el-GR"/>
              </w:rPr>
              <w:t>45</w:t>
            </w:r>
          </w:p>
        </w:tc>
        <w:tc>
          <w:tcPr>
            <w:tcW w:w="707" w:type="dxa"/>
            <w:tcBorders>
              <w:top w:val="none" w:sz="4" w:space="0" w:color="000000"/>
              <w:left w:val="none" w:sz="4" w:space="0" w:color="000000"/>
              <w:bottom w:val="none" w:sz="4" w:space="0" w:color="000000"/>
              <w:right w:val="single" w:sz="4" w:space="0" w:color="auto"/>
            </w:tcBorders>
            <w:shd w:val="clear" w:color="auto" w:fill="B3FFFF"/>
            <w:noWrap/>
            <w:vAlign w:val="center"/>
          </w:tcPr>
          <w:p w14:paraId="67473D2A" w14:textId="77777777" w:rsidR="008545E2" w:rsidRDefault="00D323BE">
            <w:pPr>
              <w:spacing w:after="0" w:line="240" w:lineRule="auto"/>
              <w:rPr>
                <w:rFonts w:eastAsia="Times New Roman" w:cs="Arial"/>
                <w:b/>
                <w:bCs/>
                <w:szCs w:val="24"/>
                <w:lang w:eastAsia="el-GR"/>
              </w:rPr>
            </w:pPr>
            <w:r>
              <w:rPr>
                <w:rFonts w:eastAsia="Times New Roman" w:cs="Arial"/>
                <w:b/>
                <w:bCs/>
                <w:szCs w:val="24"/>
                <w:lang w:eastAsia="el-GR"/>
              </w:rPr>
              <w:t>17</w:t>
            </w:r>
          </w:p>
        </w:tc>
        <w:tc>
          <w:tcPr>
            <w:tcW w:w="707" w:type="dxa"/>
            <w:tcBorders>
              <w:top w:val="none" w:sz="4" w:space="0" w:color="000000"/>
              <w:left w:val="none" w:sz="4" w:space="0" w:color="000000"/>
              <w:bottom w:val="none" w:sz="4" w:space="0" w:color="000000"/>
              <w:right w:val="single" w:sz="4" w:space="0" w:color="auto"/>
            </w:tcBorders>
            <w:shd w:val="clear" w:color="auto" w:fill="B3FFFF"/>
            <w:noWrap/>
            <w:vAlign w:val="center"/>
          </w:tcPr>
          <w:p w14:paraId="33026088" w14:textId="376F6A93" w:rsidR="008545E2" w:rsidRDefault="00D323BE">
            <w:pPr>
              <w:spacing w:after="0" w:line="240" w:lineRule="auto"/>
              <w:rPr>
                <w:rFonts w:eastAsia="Times New Roman" w:cs="Arial"/>
                <w:b/>
                <w:bCs/>
                <w:szCs w:val="24"/>
                <w:lang w:eastAsia="el-GR"/>
              </w:rPr>
            </w:pPr>
            <w:r>
              <w:rPr>
                <w:rFonts w:eastAsia="Times New Roman" w:cs="Arial"/>
                <w:b/>
                <w:bCs/>
                <w:szCs w:val="24"/>
                <w:lang w:eastAsia="el-GR"/>
              </w:rPr>
              <w:t> </w:t>
            </w:r>
            <w:r w:rsidR="00CA571D">
              <w:rPr>
                <w:rFonts w:eastAsia="Times New Roman" w:cs="Arial"/>
                <w:b/>
                <w:bCs/>
                <w:szCs w:val="24"/>
                <w:lang w:eastAsia="el-GR"/>
              </w:rPr>
              <w:t>16</w:t>
            </w:r>
          </w:p>
        </w:tc>
        <w:tc>
          <w:tcPr>
            <w:tcW w:w="915" w:type="dxa"/>
            <w:tcBorders>
              <w:top w:val="none" w:sz="4" w:space="0" w:color="000000"/>
              <w:left w:val="none" w:sz="4" w:space="0" w:color="000000"/>
              <w:bottom w:val="none" w:sz="4" w:space="0" w:color="000000"/>
              <w:right w:val="single" w:sz="4" w:space="0" w:color="auto"/>
            </w:tcBorders>
            <w:shd w:val="clear" w:color="auto" w:fill="9787FD" w:themeFill="accent3" w:themeFillTint="99"/>
            <w:noWrap/>
            <w:vAlign w:val="center"/>
          </w:tcPr>
          <w:p w14:paraId="7D3E06F0" w14:textId="1A438307" w:rsidR="008545E2" w:rsidRPr="00CA571D" w:rsidRDefault="00D323BE">
            <w:pPr>
              <w:spacing w:after="0" w:line="240" w:lineRule="auto"/>
              <w:rPr>
                <w:rFonts w:eastAsia="Times New Roman" w:cs="Arial"/>
                <w:b/>
                <w:bCs/>
                <w:color w:val="FFFFFF" w:themeColor="background1"/>
                <w:sz w:val="28"/>
                <w:szCs w:val="28"/>
                <w:lang w:eastAsia="el-GR"/>
              </w:rPr>
            </w:pPr>
            <w:r w:rsidRPr="00CA571D">
              <w:rPr>
                <w:rFonts w:eastAsia="Times New Roman" w:cs="Arial"/>
                <w:b/>
                <w:bCs/>
                <w:color w:val="FFFFFF" w:themeColor="background1"/>
                <w:sz w:val="28"/>
                <w:szCs w:val="28"/>
                <w:lang w:eastAsia="el-GR"/>
              </w:rPr>
              <w:t>11</w:t>
            </w:r>
            <w:r w:rsidR="00B14E8F" w:rsidRPr="00CA571D">
              <w:rPr>
                <w:rFonts w:eastAsia="Times New Roman" w:cs="Arial"/>
                <w:b/>
                <w:bCs/>
                <w:color w:val="FFFFFF" w:themeColor="background1"/>
                <w:sz w:val="28"/>
                <w:szCs w:val="28"/>
                <w:lang w:eastAsia="el-GR"/>
              </w:rPr>
              <w:t>7</w:t>
            </w:r>
          </w:p>
        </w:tc>
        <w:tc>
          <w:tcPr>
            <w:tcW w:w="1553" w:type="dxa"/>
            <w:tcBorders>
              <w:top w:val="none" w:sz="4" w:space="0" w:color="000000"/>
              <w:left w:val="none" w:sz="4" w:space="0" w:color="000000"/>
              <w:bottom w:val="none" w:sz="4" w:space="0" w:color="000000"/>
              <w:right w:val="single" w:sz="4" w:space="0" w:color="auto"/>
            </w:tcBorders>
            <w:shd w:val="clear" w:color="auto" w:fill="FFFFFF" w:themeFill="background1"/>
            <w:noWrap/>
            <w:vAlign w:val="center"/>
          </w:tcPr>
          <w:p w14:paraId="4F9D149B" w14:textId="11AE7EF0" w:rsidR="008545E2" w:rsidRPr="00CA571D" w:rsidRDefault="00D323BE">
            <w:pPr>
              <w:spacing w:after="0" w:line="240" w:lineRule="auto"/>
              <w:rPr>
                <w:rFonts w:eastAsia="Times New Roman" w:cs="Arial"/>
                <w:b/>
                <w:bCs/>
                <w:color w:val="00745D" w:themeColor="accent4" w:themeShade="80"/>
                <w:szCs w:val="24"/>
                <w:lang w:eastAsia="el-GR"/>
              </w:rPr>
            </w:pPr>
            <w:r w:rsidRPr="00CA571D">
              <w:rPr>
                <w:rFonts w:eastAsia="Times New Roman" w:cs="Arial"/>
                <w:b/>
                <w:bCs/>
                <w:color w:val="00745D" w:themeColor="accent4" w:themeShade="80"/>
                <w:szCs w:val="24"/>
                <w:lang w:eastAsia="el-GR"/>
              </w:rPr>
              <w:t> </w:t>
            </w:r>
            <w:r w:rsidR="00B14E8F" w:rsidRPr="00CA571D">
              <w:rPr>
                <w:rFonts w:eastAsia="Times New Roman" w:cs="Arial"/>
                <w:b/>
                <w:bCs/>
                <w:color w:val="00745D" w:themeColor="accent4" w:themeShade="80"/>
                <w:szCs w:val="24"/>
                <w:lang w:eastAsia="el-GR"/>
              </w:rPr>
              <w:t>70</w:t>
            </w:r>
            <w:r w:rsidRPr="00CA571D">
              <w:rPr>
                <w:rFonts w:eastAsia="Times New Roman" w:cs="Arial"/>
                <w:b/>
                <w:bCs/>
                <w:color w:val="00745D" w:themeColor="accent4" w:themeShade="80"/>
                <w:szCs w:val="24"/>
                <w:lang w:eastAsia="el-GR"/>
              </w:rPr>
              <w:t>%</w:t>
            </w:r>
          </w:p>
        </w:tc>
      </w:tr>
    </w:tbl>
    <w:p w14:paraId="78BCA660" w14:textId="77777777" w:rsidR="008545E2" w:rsidRDefault="00D323BE">
      <w:pPr>
        <w:jc w:val="both"/>
        <w:rPr>
          <w:i/>
          <w:iCs/>
          <w:sz w:val="20"/>
          <w:szCs w:val="20"/>
        </w:rPr>
      </w:pPr>
      <w:r>
        <w:t>*</w:t>
      </w:r>
      <w:r>
        <w:rPr>
          <w:rFonts w:cs="Arial"/>
          <w:i/>
          <w:iCs/>
          <w:color w:val="011117"/>
          <w:sz w:val="20"/>
          <w:szCs w:val="20"/>
        </w:rPr>
        <w:t xml:space="preserve"> </w:t>
      </w:r>
      <w:r>
        <w:rPr>
          <w:i/>
          <w:iCs/>
          <w:sz w:val="20"/>
          <w:szCs w:val="20"/>
        </w:rPr>
        <w:t xml:space="preserve">From the </w:t>
      </w:r>
      <w:r>
        <w:rPr>
          <w:i/>
          <w:iCs/>
          <w:sz w:val="20"/>
          <w:szCs w:val="20"/>
        </w:rPr>
        <w:t>proposed offers 11 SRH were not implemented (2 UCV, 3 UNIZD, 3 KU, 3 UROS</w:t>
      </w:r>
      <w:proofErr w:type="gramStart"/>
      <w:r>
        <w:rPr>
          <w:i/>
          <w:iCs/>
          <w:sz w:val="20"/>
          <w:szCs w:val="20"/>
        </w:rPr>
        <w:t>),as</w:t>
      </w:r>
      <w:proofErr w:type="gramEnd"/>
      <w:r>
        <w:rPr>
          <w:i/>
          <w:iCs/>
          <w:sz w:val="20"/>
          <w:szCs w:val="20"/>
        </w:rPr>
        <w:t xml:space="preserve"> there were applicants that were not eligible to participate or dropped out)</w:t>
      </w:r>
    </w:p>
    <w:p w14:paraId="7847ABFB" w14:textId="77777777" w:rsidR="008545E2" w:rsidRDefault="00D323BE">
      <w:pPr>
        <w:jc w:val="both"/>
      </w:pPr>
      <w:r>
        <w:t>SRH projects were implemented through a variety of delivery modes, including on-site, hybrid, and full</w:t>
      </w:r>
      <w:r>
        <w:t>y online formats, depending on the nature of the research activities, project requirements, and participant availability. A summarized overview of the delivery modes adopted across the SRH projects is presented in Table 5.</w:t>
      </w:r>
    </w:p>
    <w:p w14:paraId="709DA6CE" w14:textId="77777777" w:rsidR="008545E2" w:rsidRDefault="008545E2">
      <w:pPr>
        <w:pStyle w:val="Lgende"/>
      </w:pPr>
    </w:p>
    <w:p w14:paraId="6B1518F5" w14:textId="7E429EB6" w:rsidR="008545E2" w:rsidRDefault="00D323BE">
      <w:pPr>
        <w:pStyle w:val="Lgende"/>
      </w:pPr>
      <w:r>
        <w:lastRenderedPageBreak/>
        <w:t xml:space="preserve">Table </w:t>
      </w:r>
      <w:r>
        <w:fldChar w:fldCharType="begin"/>
      </w:r>
      <w:r>
        <w:instrText xml:space="preserve"> SEQ Table \* ARABIC </w:instrText>
      </w:r>
      <w:r>
        <w:fldChar w:fldCharType="separate"/>
      </w:r>
      <w:r w:rsidR="00D32073">
        <w:rPr>
          <w:noProof/>
        </w:rPr>
        <w:t>5</w:t>
      </w:r>
      <w:r>
        <w:fldChar w:fldCharType="end"/>
      </w:r>
      <w:r>
        <w:t>. Mode of delivery for the SRH projects</w:t>
      </w:r>
    </w:p>
    <w:tbl>
      <w:tblPr>
        <w:tblStyle w:val="Tablaconcuadrcula5oscura-nfasis11"/>
        <w:tblW w:w="9351" w:type="dxa"/>
        <w:tblLook w:val="04A0" w:firstRow="1" w:lastRow="0" w:firstColumn="1" w:lastColumn="0" w:noHBand="0" w:noVBand="1"/>
      </w:tblPr>
      <w:tblGrid>
        <w:gridCol w:w="1724"/>
        <w:gridCol w:w="2382"/>
        <w:gridCol w:w="1903"/>
        <w:gridCol w:w="3342"/>
      </w:tblGrid>
      <w:tr w:rsidR="008545E2" w14:paraId="79A4F0F8" w14:textId="77777777" w:rsidTr="008545E2">
        <w:trPr>
          <w:cnfStyle w:val="100000000000" w:firstRow="1" w:lastRow="0" w:firstColumn="0" w:lastColumn="0" w:oddVBand="0" w:evenVBand="0" w:oddHBand="0" w:evenHBand="0" w:firstRowFirstColumn="0" w:firstRowLastColumn="0" w:lastRowFirstColumn="0" w:lastRowLastColumn="0"/>
          <w:trHeight w:val="568"/>
        </w:trPr>
        <w:tc>
          <w:tcPr>
            <w:cnfStyle w:val="001000000000" w:firstRow="0" w:lastRow="0" w:firstColumn="1" w:lastColumn="0" w:oddVBand="0" w:evenVBand="0" w:oddHBand="0" w:evenHBand="0" w:firstRowFirstColumn="0" w:firstRowLastColumn="0" w:lastRowFirstColumn="0" w:lastRowLastColumn="0"/>
            <w:tcW w:w="1724" w:type="dxa"/>
            <w:tcBorders>
              <w:bottom w:val="single" w:sz="4" w:space="0" w:color="FFFFFF"/>
            </w:tcBorders>
            <w:shd w:val="clear" w:color="auto" w:fill="744BFB"/>
            <w:vAlign w:val="bottom"/>
          </w:tcPr>
          <w:p w14:paraId="667750F9" w14:textId="77777777" w:rsidR="008545E2" w:rsidRDefault="00D323BE">
            <w:pPr>
              <w:jc w:val="right"/>
              <w:rPr>
                <w:color w:val="FFFFFF" w:themeColor="background1"/>
                <w:sz w:val="22"/>
              </w:rPr>
            </w:pPr>
            <w:r>
              <w:rPr>
                <w:bCs/>
                <w:color w:val="FFFFFF" w:themeColor="background1"/>
                <w:sz w:val="22"/>
                <w:szCs w:val="32"/>
              </w:rPr>
              <w:t>Number of SRH</w:t>
            </w:r>
          </w:p>
          <w:p w14:paraId="0A6A4038" w14:textId="77777777" w:rsidR="008545E2" w:rsidRDefault="00D323BE">
            <w:pPr>
              <w:rPr>
                <w:bCs/>
                <w:color w:val="FFFFFF" w:themeColor="background1"/>
              </w:rPr>
            </w:pPr>
            <w:r>
              <w:rPr>
                <w:bCs/>
                <w:color w:val="FFFFFF" w:themeColor="background1"/>
                <w:sz w:val="22"/>
                <w:szCs w:val="32"/>
              </w:rPr>
              <w:t>Academic year</w:t>
            </w:r>
          </w:p>
        </w:tc>
        <w:tc>
          <w:tcPr>
            <w:tcW w:w="2382" w:type="dxa"/>
            <w:tcBorders>
              <w:bottom w:val="single" w:sz="4" w:space="0" w:color="FFFFFF"/>
            </w:tcBorders>
            <w:vAlign w:val="center"/>
          </w:tcPr>
          <w:p w14:paraId="292E5D11" w14:textId="77777777" w:rsidR="008545E2" w:rsidRDefault="00D323BE">
            <w:pPr>
              <w:cnfStyle w:val="100000000000" w:firstRow="1" w:lastRow="0" w:firstColumn="0" w:lastColumn="0" w:oddVBand="0" w:evenVBand="0" w:oddHBand="0" w:evenHBand="0" w:firstRowFirstColumn="0" w:firstRowLastColumn="0" w:lastRowFirstColumn="0" w:lastRowLastColumn="0"/>
              <w:rPr>
                <w:bCs/>
                <w:color w:val="FFFFFF" w:themeColor="background1"/>
              </w:rPr>
            </w:pPr>
            <w:r>
              <w:rPr>
                <w:bCs/>
                <w:color w:val="FFFFFF" w:themeColor="background1"/>
              </w:rPr>
              <w:t>Projects including physical mobility (blended)</w:t>
            </w:r>
          </w:p>
        </w:tc>
        <w:tc>
          <w:tcPr>
            <w:tcW w:w="1903" w:type="dxa"/>
            <w:tcBorders>
              <w:bottom w:val="single" w:sz="4" w:space="0" w:color="FFFFFF"/>
            </w:tcBorders>
            <w:vAlign w:val="center"/>
          </w:tcPr>
          <w:p w14:paraId="72B51BE8" w14:textId="77777777" w:rsidR="008545E2" w:rsidRDefault="00D323BE">
            <w:pPr>
              <w:cnfStyle w:val="100000000000" w:firstRow="1" w:lastRow="0" w:firstColumn="0" w:lastColumn="0" w:oddVBand="0" w:evenVBand="0" w:oddHBand="0" w:evenHBand="0" w:firstRowFirstColumn="0" w:firstRowLastColumn="0" w:lastRowFirstColumn="0" w:lastRowLastColumn="0"/>
              <w:rPr>
                <w:bCs/>
                <w:color w:val="FFFFFF" w:themeColor="background1"/>
              </w:rPr>
            </w:pPr>
            <w:r>
              <w:rPr>
                <w:bCs/>
                <w:color w:val="FFFFFF" w:themeColor="background1"/>
              </w:rPr>
              <w:t>Projects in fully Online mode</w:t>
            </w:r>
          </w:p>
        </w:tc>
        <w:tc>
          <w:tcPr>
            <w:tcW w:w="3342" w:type="dxa"/>
            <w:tcBorders>
              <w:bottom w:val="single" w:sz="4" w:space="0" w:color="FFFFFF"/>
            </w:tcBorders>
            <w:vAlign w:val="center"/>
          </w:tcPr>
          <w:p w14:paraId="28FC7F1B" w14:textId="77777777" w:rsidR="008545E2" w:rsidRDefault="00D323BE">
            <w:pPr>
              <w:cnfStyle w:val="100000000000" w:firstRow="1" w:lastRow="0" w:firstColumn="0" w:lastColumn="0" w:oddVBand="0" w:evenVBand="0" w:oddHBand="0" w:evenHBand="0" w:firstRowFirstColumn="0" w:firstRowLastColumn="0" w:lastRowFirstColumn="0" w:lastRowLastColumn="0"/>
              <w:rPr>
                <w:bCs/>
                <w:color w:val="FFFFFF" w:themeColor="background1"/>
              </w:rPr>
            </w:pPr>
            <w:r>
              <w:rPr>
                <w:bCs/>
                <w:color w:val="FFFFFF" w:themeColor="background1"/>
              </w:rPr>
              <w:t>Other details of implementation</w:t>
            </w:r>
          </w:p>
        </w:tc>
      </w:tr>
      <w:tr w:rsidR="008545E2" w14:paraId="5CB0E8BA" w14:textId="77777777" w:rsidTr="008545E2">
        <w:trPr>
          <w:cnfStyle w:val="000000100000" w:firstRow="0" w:lastRow="0" w:firstColumn="0" w:lastColumn="0" w:oddVBand="0" w:evenVBand="0" w:oddHBand="1" w:evenHBand="0" w:firstRowFirstColumn="0" w:firstRowLastColumn="0" w:lastRowFirstColumn="0" w:lastRowLastColumn="0"/>
          <w:trHeight w:val="622"/>
        </w:trPr>
        <w:tc>
          <w:tcPr>
            <w:cnfStyle w:val="001000000000" w:firstRow="0" w:lastRow="0" w:firstColumn="1" w:lastColumn="0" w:oddVBand="0" w:evenVBand="0" w:oddHBand="0" w:evenHBand="0" w:firstRowFirstColumn="0" w:firstRowLastColumn="0" w:lastRowFirstColumn="0" w:lastRowLastColumn="0"/>
            <w:tcW w:w="1724" w:type="dxa"/>
            <w:tcBorders>
              <w:top w:val="single" w:sz="4" w:space="0" w:color="FFFFFF"/>
              <w:left w:val="single" w:sz="4" w:space="0" w:color="FFFFFF"/>
              <w:bottom w:val="single" w:sz="4" w:space="0" w:color="FFFFFF"/>
              <w:right w:val="single" w:sz="4" w:space="0" w:color="FFFFFF"/>
            </w:tcBorders>
            <w:shd w:val="clear" w:color="auto" w:fill="744BFB"/>
            <w:vAlign w:val="bottom"/>
          </w:tcPr>
          <w:p w14:paraId="47BD42D8" w14:textId="77777777" w:rsidR="008545E2" w:rsidRDefault="00D323BE">
            <w:pPr>
              <w:rPr>
                <w:color w:val="FFFFFF" w:themeColor="background1"/>
              </w:rPr>
            </w:pPr>
            <w:r>
              <w:rPr>
                <w:bCs/>
                <w:color w:val="FFFFFF" w:themeColor="background1"/>
              </w:rPr>
              <w:t xml:space="preserve">AUA </w:t>
            </w:r>
          </w:p>
        </w:tc>
        <w:tc>
          <w:tcPr>
            <w:tcW w:w="2382" w:type="dxa"/>
            <w:tcBorders>
              <w:top w:val="single" w:sz="4" w:space="0" w:color="FFFFFF"/>
              <w:left w:val="single" w:sz="4" w:space="0" w:color="FFFFFF"/>
              <w:bottom w:val="single" w:sz="4" w:space="0" w:color="FFFFFF"/>
              <w:right w:val="single" w:sz="4" w:space="0" w:color="FFFFFF"/>
            </w:tcBorders>
          </w:tcPr>
          <w:p w14:paraId="42BA2FE9" w14:textId="77777777" w:rsidR="008545E2" w:rsidRDefault="00D323BE">
            <w:pPr>
              <w:cnfStyle w:val="000000100000" w:firstRow="0" w:lastRow="0" w:firstColumn="0" w:lastColumn="0" w:oddVBand="0" w:evenVBand="0" w:oddHBand="1" w:evenHBand="0" w:firstRowFirstColumn="0" w:firstRowLastColumn="0" w:lastRowFirstColumn="0" w:lastRowLastColumn="0"/>
            </w:pPr>
            <w:r>
              <w:t>15</w:t>
            </w:r>
          </w:p>
        </w:tc>
        <w:tc>
          <w:tcPr>
            <w:tcW w:w="1903" w:type="dxa"/>
            <w:tcBorders>
              <w:top w:val="single" w:sz="4" w:space="0" w:color="FFFFFF"/>
              <w:left w:val="single" w:sz="4" w:space="0" w:color="FFFFFF"/>
              <w:bottom w:val="single" w:sz="4" w:space="0" w:color="FFFFFF"/>
              <w:right w:val="single" w:sz="4" w:space="0" w:color="FFFFFF"/>
            </w:tcBorders>
          </w:tcPr>
          <w:p w14:paraId="7BCCD682" w14:textId="77777777" w:rsidR="008545E2" w:rsidRDefault="00D323BE">
            <w:pPr>
              <w:cnfStyle w:val="000000100000" w:firstRow="0" w:lastRow="0" w:firstColumn="0" w:lastColumn="0" w:oddVBand="0" w:evenVBand="0" w:oddHBand="1" w:evenHBand="0" w:firstRowFirstColumn="0" w:firstRowLastColumn="0" w:lastRowFirstColumn="0" w:lastRowLastColumn="0"/>
            </w:pPr>
            <w:r>
              <w:t>6</w:t>
            </w:r>
          </w:p>
        </w:tc>
        <w:tc>
          <w:tcPr>
            <w:tcW w:w="3342" w:type="dxa"/>
            <w:tcBorders>
              <w:top w:val="single" w:sz="4" w:space="0" w:color="FFFFFF"/>
              <w:left w:val="single" w:sz="4" w:space="0" w:color="FFFFFF"/>
              <w:bottom w:val="single" w:sz="4" w:space="0" w:color="FFFFFF"/>
            </w:tcBorders>
          </w:tcPr>
          <w:p w14:paraId="7C4E2366" w14:textId="77777777" w:rsidR="008545E2" w:rsidRDefault="00D323BE">
            <w:pPr>
              <w:cnfStyle w:val="000000100000" w:firstRow="0" w:lastRow="0" w:firstColumn="0" w:lastColumn="0" w:oddVBand="0" w:evenVBand="0" w:oddHBand="1" w:evenHBand="0" w:firstRowFirstColumn="0" w:firstRowLastColumn="0" w:lastRowFirstColumn="0" w:lastRowLastColumn="0"/>
            </w:pPr>
            <w:r>
              <w:t>2 combined with minor courses</w:t>
            </w:r>
          </w:p>
        </w:tc>
      </w:tr>
      <w:tr w:rsidR="008545E2" w14:paraId="517887DB" w14:textId="77777777" w:rsidTr="008545E2">
        <w:trPr>
          <w:trHeight w:val="622"/>
        </w:trPr>
        <w:tc>
          <w:tcPr>
            <w:cnfStyle w:val="001000000000" w:firstRow="0" w:lastRow="0" w:firstColumn="1" w:lastColumn="0" w:oddVBand="0" w:evenVBand="0" w:oddHBand="0" w:evenHBand="0" w:firstRowFirstColumn="0" w:firstRowLastColumn="0" w:lastRowFirstColumn="0" w:lastRowLastColumn="0"/>
            <w:tcW w:w="1724" w:type="dxa"/>
            <w:tcBorders>
              <w:top w:val="single" w:sz="4" w:space="0" w:color="FFFFFF"/>
              <w:left w:val="single" w:sz="4" w:space="0" w:color="FFFFFF"/>
              <w:bottom w:val="single" w:sz="4" w:space="0" w:color="FFFFFF"/>
              <w:right w:val="single" w:sz="4" w:space="0" w:color="FFFFFF"/>
            </w:tcBorders>
            <w:shd w:val="clear" w:color="auto" w:fill="744BFB"/>
            <w:vAlign w:val="bottom"/>
          </w:tcPr>
          <w:p w14:paraId="09DD1E56" w14:textId="77777777" w:rsidR="008545E2" w:rsidRDefault="00D323BE">
            <w:pPr>
              <w:rPr>
                <w:color w:val="FFFFFF" w:themeColor="background1"/>
              </w:rPr>
            </w:pPr>
            <w:r>
              <w:rPr>
                <w:bCs/>
                <w:color w:val="FFFFFF" w:themeColor="background1"/>
              </w:rPr>
              <w:t>KU</w:t>
            </w:r>
          </w:p>
        </w:tc>
        <w:tc>
          <w:tcPr>
            <w:tcW w:w="2382" w:type="dxa"/>
            <w:tcBorders>
              <w:top w:val="single" w:sz="4" w:space="0" w:color="FFFFFF"/>
              <w:left w:val="single" w:sz="4" w:space="0" w:color="FFFFFF"/>
              <w:bottom w:val="single" w:sz="4" w:space="0" w:color="FFFFFF"/>
              <w:right w:val="single" w:sz="4" w:space="0" w:color="FFFFFF"/>
            </w:tcBorders>
          </w:tcPr>
          <w:p w14:paraId="02E178E7" w14:textId="77777777" w:rsidR="008545E2" w:rsidRDefault="00D323BE">
            <w:pPr>
              <w:cnfStyle w:val="000000000000" w:firstRow="0" w:lastRow="0" w:firstColumn="0" w:lastColumn="0" w:oddVBand="0" w:evenVBand="0" w:oddHBand="0" w:evenHBand="0" w:firstRowFirstColumn="0" w:firstRowLastColumn="0" w:lastRowFirstColumn="0" w:lastRowLastColumn="0"/>
            </w:pPr>
            <w:r>
              <w:t>3</w:t>
            </w:r>
          </w:p>
        </w:tc>
        <w:tc>
          <w:tcPr>
            <w:tcW w:w="1903" w:type="dxa"/>
            <w:tcBorders>
              <w:top w:val="single" w:sz="4" w:space="0" w:color="FFFFFF"/>
              <w:left w:val="single" w:sz="4" w:space="0" w:color="FFFFFF"/>
              <w:bottom w:val="single" w:sz="4" w:space="0" w:color="FFFFFF"/>
              <w:right w:val="single" w:sz="4" w:space="0" w:color="FFFFFF"/>
            </w:tcBorders>
          </w:tcPr>
          <w:p w14:paraId="1EE7D71D" w14:textId="491D5363" w:rsidR="008545E2" w:rsidRDefault="005C4C3F">
            <w:pPr>
              <w:cnfStyle w:val="000000000000" w:firstRow="0" w:lastRow="0" w:firstColumn="0" w:lastColumn="0" w:oddVBand="0" w:evenVBand="0" w:oddHBand="0" w:evenHBand="0" w:firstRowFirstColumn="0" w:firstRowLastColumn="0" w:lastRowFirstColumn="0" w:lastRowLastColumn="0"/>
            </w:pPr>
            <w:r>
              <w:t>5</w:t>
            </w:r>
          </w:p>
        </w:tc>
        <w:tc>
          <w:tcPr>
            <w:tcW w:w="3342" w:type="dxa"/>
            <w:tcBorders>
              <w:top w:val="single" w:sz="4" w:space="0" w:color="FFFFFF"/>
              <w:left w:val="single" w:sz="4" w:space="0" w:color="FFFFFF"/>
              <w:bottom w:val="single" w:sz="4" w:space="0" w:color="FFFFFF"/>
            </w:tcBorders>
          </w:tcPr>
          <w:p w14:paraId="3F3438EC" w14:textId="77777777" w:rsidR="008545E2" w:rsidRDefault="00D323BE">
            <w:pPr>
              <w:cnfStyle w:val="000000000000" w:firstRow="0" w:lastRow="0" w:firstColumn="0" w:lastColumn="0" w:oddVBand="0" w:evenVBand="0" w:oddHBand="0" w:evenHBand="0" w:firstRowFirstColumn="0" w:firstRowLastColumn="0" w:lastRowFirstColumn="0" w:lastRowLastColumn="0"/>
            </w:pPr>
            <w:r>
              <w:t xml:space="preserve">1 </w:t>
            </w:r>
            <w:r>
              <w:t>combined with minor courses</w:t>
            </w:r>
          </w:p>
        </w:tc>
      </w:tr>
      <w:tr w:rsidR="008545E2" w14:paraId="1B30C89B" w14:textId="77777777" w:rsidTr="008545E2">
        <w:trPr>
          <w:cnfStyle w:val="000000100000" w:firstRow="0" w:lastRow="0" w:firstColumn="0" w:lastColumn="0" w:oddVBand="0" w:evenVBand="0" w:oddHBand="1" w:evenHBand="0" w:firstRowFirstColumn="0" w:firstRowLastColumn="0" w:lastRowFirstColumn="0" w:lastRowLastColumn="0"/>
          <w:trHeight w:val="622"/>
        </w:trPr>
        <w:tc>
          <w:tcPr>
            <w:cnfStyle w:val="001000000000" w:firstRow="0" w:lastRow="0" w:firstColumn="1" w:lastColumn="0" w:oddVBand="0" w:evenVBand="0" w:oddHBand="0" w:evenHBand="0" w:firstRowFirstColumn="0" w:firstRowLastColumn="0" w:lastRowFirstColumn="0" w:lastRowLastColumn="0"/>
            <w:tcW w:w="1724" w:type="dxa"/>
            <w:tcBorders>
              <w:top w:val="single" w:sz="4" w:space="0" w:color="FFFFFF"/>
              <w:left w:val="single" w:sz="4" w:space="0" w:color="FFFFFF"/>
              <w:bottom w:val="single" w:sz="4" w:space="0" w:color="FFFFFF"/>
              <w:right w:val="single" w:sz="4" w:space="0" w:color="FFFFFF"/>
            </w:tcBorders>
            <w:shd w:val="clear" w:color="auto" w:fill="744BFB"/>
            <w:vAlign w:val="bottom"/>
          </w:tcPr>
          <w:p w14:paraId="1800B966" w14:textId="77777777" w:rsidR="008545E2" w:rsidRDefault="00D323BE">
            <w:pPr>
              <w:rPr>
                <w:color w:val="FFFFFF" w:themeColor="background1"/>
              </w:rPr>
            </w:pPr>
            <w:r>
              <w:rPr>
                <w:bCs/>
                <w:color w:val="FFFFFF" w:themeColor="background1"/>
              </w:rPr>
              <w:t>UCV</w:t>
            </w:r>
          </w:p>
        </w:tc>
        <w:tc>
          <w:tcPr>
            <w:tcW w:w="2382" w:type="dxa"/>
            <w:tcBorders>
              <w:top w:val="single" w:sz="4" w:space="0" w:color="FFFFFF"/>
              <w:left w:val="single" w:sz="4" w:space="0" w:color="FFFFFF"/>
              <w:bottom w:val="single" w:sz="4" w:space="0" w:color="FFFFFF"/>
              <w:right w:val="single" w:sz="4" w:space="0" w:color="FFFFFF"/>
            </w:tcBorders>
          </w:tcPr>
          <w:p w14:paraId="6ED5338D" w14:textId="77777777" w:rsidR="008545E2" w:rsidRDefault="00D323BE">
            <w:pPr>
              <w:cnfStyle w:val="000000100000" w:firstRow="0" w:lastRow="0" w:firstColumn="0" w:lastColumn="0" w:oddVBand="0" w:evenVBand="0" w:oddHBand="1" w:evenHBand="0" w:firstRowFirstColumn="0" w:firstRowLastColumn="0" w:lastRowFirstColumn="0" w:lastRowLastColumn="0"/>
            </w:pPr>
            <w:r>
              <w:t>16</w:t>
            </w:r>
          </w:p>
        </w:tc>
        <w:tc>
          <w:tcPr>
            <w:tcW w:w="1903" w:type="dxa"/>
            <w:tcBorders>
              <w:top w:val="single" w:sz="4" w:space="0" w:color="FFFFFF"/>
              <w:left w:val="single" w:sz="4" w:space="0" w:color="FFFFFF"/>
              <w:bottom w:val="single" w:sz="4" w:space="0" w:color="FFFFFF"/>
              <w:right w:val="single" w:sz="4" w:space="0" w:color="FFFFFF"/>
            </w:tcBorders>
          </w:tcPr>
          <w:p w14:paraId="04279C97" w14:textId="77777777" w:rsidR="008545E2" w:rsidRDefault="00D323BE">
            <w:pPr>
              <w:cnfStyle w:val="000000100000" w:firstRow="0" w:lastRow="0" w:firstColumn="0" w:lastColumn="0" w:oddVBand="0" w:evenVBand="0" w:oddHBand="1" w:evenHBand="0" w:firstRowFirstColumn="0" w:firstRowLastColumn="0" w:lastRowFirstColumn="0" w:lastRowLastColumn="0"/>
            </w:pPr>
            <w:r>
              <w:t>2</w:t>
            </w:r>
          </w:p>
        </w:tc>
        <w:tc>
          <w:tcPr>
            <w:tcW w:w="3342" w:type="dxa"/>
            <w:tcBorders>
              <w:top w:val="single" w:sz="4" w:space="0" w:color="FFFFFF"/>
              <w:left w:val="single" w:sz="4" w:space="0" w:color="FFFFFF"/>
              <w:bottom w:val="single" w:sz="4" w:space="0" w:color="FFFFFF"/>
            </w:tcBorders>
          </w:tcPr>
          <w:p w14:paraId="7EAF03C6" w14:textId="77777777" w:rsidR="008545E2" w:rsidRDefault="008545E2">
            <w:pPr>
              <w:cnfStyle w:val="000000100000" w:firstRow="0" w:lastRow="0" w:firstColumn="0" w:lastColumn="0" w:oddVBand="0" w:evenVBand="0" w:oddHBand="1" w:evenHBand="0" w:firstRowFirstColumn="0" w:firstRowLastColumn="0" w:lastRowFirstColumn="0" w:lastRowLastColumn="0"/>
            </w:pPr>
          </w:p>
        </w:tc>
      </w:tr>
      <w:tr w:rsidR="008545E2" w14:paraId="4112A7A7" w14:textId="77777777" w:rsidTr="008545E2">
        <w:trPr>
          <w:trHeight w:val="622"/>
        </w:trPr>
        <w:tc>
          <w:tcPr>
            <w:cnfStyle w:val="001000000000" w:firstRow="0" w:lastRow="0" w:firstColumn="1" w:lastColumn="0" w:oddVBand="0" w:evenVBand="0" w:oddHBand="0" w:evenHBand="0" w:firstRowFirstColumn="0" w:firstRowLastColumn="0" w:lastRowFirstColumn="0" w:lastRowLastColumn="0"/>
            <w:tcW w:w="1724" w:type="dxa"/>
            <w:tcBorders>
              <w:top w:val="single" w:sz="4" w:space="0" w:color="FFFFFF"/>
              <w:left w:val="single" w:sz="4" w:space="0" w:color="FFFFFF"/>
              <w:bottom w:val="single" w:sz="4" w:space="0" w:color="FFFFFF"/>
              <w:right w:val="single" w:sz="4" w:space="0" w:color="FFFFFF"/>
            </w:tcBorders>
            <w:shd w:val="clear" w:color="auto" w:fill="744BFB"/>
            <w:vAlign w:val="bottom"/>
          </w:tcPr>
          <w:p w14:paraId="398C9795" w14:textId="77777777" w:rsidR="008545E2" w:rsidRDefault="00D323BE">
            <w:pPr>
              <w:rPr>
                <w:color w:val="FFFFFF" w:themeColor="background1"/>
              </w:rPr>
            </w:pPr>
            <w:r>
              <w:rPr>
                <w:bCs/>
                <w:color w:val="FFFFFF" w:themeColor="background1"/>
              </w:rPr>
              <w:t>UNIZD</w:t>
            </w:r>
          </w:p>
        </w:tc>
        <w:tc>
          <w:tcPr>
            <w:tcW w:w="2382" w:type="dxa"/>
            <w:tcBorders>
              <w:top w:val="single" w:sz="4" w:space="0" w:color="FFFFFF"/>
              <w:left w:val="single" w:sz="4" w:space="0" w:color="FFFFFF"/>
              <w:bottom w:val="single" w:sz="4" w:space="0" w:color="FFFFFF"/>
              <w:right w:val="single" w:sz="4" w:space="0" w:color="FFFFFF"/>
            </w:tcBorders>
          </w:tcPr>
          <w:p w14:paraId="61A00E96" w14:textId="77777777" w:rsidR="008545E2" w:rsidRDefault="00D323BE">
            <w:pPr>
              <w:cnfStyle w:val="000000000000" w:firstRow="0" w:lastRow="0" w:firstColumn="0" w:lastColumn="0" w:oddVBand="0" w:evenVBand="0" w:oddHBand="0" w:evenHBand="0" w:firstRowFirstColumn="0" w:firstRowLastColumn="0" w:lastRowFirstColumn="0" w:lastRowLastColumn="0"/>
            </w:pPr>
            <w:r>
              <w:t>4</w:t>
            </w:r>
          </w:p>
        </w:tc>
        <w:tc>
          <w:tcPr>
            <w:tcW w:w="1903" w:type="dxa"/>
            <w:tcBorders>
              <w:top w:val="single" w:sz="4" w:space="0" w:color="FFFFFF"/>
              <w:left w:val="single" w:sz="4" w:space="0" w:color="FFFFFF"/>
              <w:bottom w:val="single" w:sz="4" w:space="0" w:color="FFFFFF"/>
              <w:right w:val="single" w:sz="4" w:space="0" w:color="FFFFFF"/>
            </w:tcBorders>
          </w:tcPr>
          <w:p w14:paraId="545C7A11" w14:textId="77777777" w:rsidR="008545E2" w:rsidRDefault="00D323BE">
            <w:pPr>
              <w:cnfStyle w:val="000000000000" w:firstRow="0" w:lastRow="0" w:firstColumn="0" w:lastColumn="0" w:oddVBand="0" w:evenVBand="0" w:oddHBand="0" w:evenHBand="0" w:firstRowFirstColumn="0" w:firstRowLastColumn="0" w:lastRowFirstColumn="0" w:lastRowLastColumn="0"/>
            </w:pPr>
            <w:r>
              <w:t>18</w:t>
            </w:r>
          </w:p>
        </w:tc>
        <w:tc>
          <w:tcPr>
            <w:tcW w:w="3342" w:type="dxa"/>
            <w:tcBorders>
              <w:top w:val="single" w:sz="4" w:space="0" w:color="FFFFFF"/>
              <w:left w:val="single" w:sz="4" w:space="0" w:color="FFFFFF"/>
              <w:bottom w:val="single" w:sz="4" w:space="0" w:color="FFFFFF"/>
            </w:tcBorders>
          </w:tcPr>
          <w:p w14:paraId="7AC3B564" w14:textId="77777777" w:rsidR="008545E2" w:rsidRDefault="00D323BE">
            <w:pPr>
              <w:cnfStyle w:val="000000000000" w:firstRow="0" w:lastRow="0" w:firstColumn="0" w:lastColumn="0" w:oddVBand="0" w:evenVBand="0" w:oddHBand="0" w:evenHBand="0" w:firstRowFirstColumn="0" w:firstRowLastColumn="0" w:lastRowFirstColumn="0" w:lastRowLastColumn="0"/>
            </w:pPr>
            <w:r>
              <w:t>1 combined with minor courses</w:t>
            </w:r>
          </w:p>
        </w:tc>
      </w:tr>
      <w:tr w:rsidR="008545E2" w14:paraId="2B51D29A" w14:textId="77777777" w:rsidTr="008545E2">
        <w:trPr>
          <w:cnfStyle w:val="000000100000" w:firstRow="0" w:lastRow="0" w:firstColumn="0" w:lastColumn="0" w:oddVBand="0" w:evenVBand="0" w:oddHBand="1" w:evenHBand="0" w:firstRowFirstColumn="0" w:firstRowLastColumn="0" w:lastRowFirstColumn="0" w:lastRowLastColumn="0"/>
          <w:trHeight w:val="622"/>
        </w:trPr>
        <w:tc>
          <w:tcPr>
            <w:cnfStyle w:val="001000000000" w:firstRow="0" w:lastRow="0" w:firstColumn="1" w:lastColumn="0" w:oddVBand="0" w:evenVBand="0" w:oddHBand="0" w:evenHBand="0" w:firstRowFirstColumn="0" w:firstRowLastColumn="0" w:lastRowFirstColumn="0" w:lastRowLastColumn="0"/>
            <w:tcW w:w="1724" w:type="dxa"/>
            <w:tcBorders>
              <w:top w:val="single" w:sz="4" w:space="0" w:color="FFFFFF"/>
              <w:left w:val="single" w:sz="4" w:space="0" w:color="FFFFFF"/>
              <w:bottom w:val="single" w:sz="4" w:space="0" w:color="FFFFFF"/>
              <w:right w:val="single" w:sz="4" w:space="0" w:color="FFFFFF"/>
            </w:tcBorders>
            <w:shd w:val="clear" w:color="auto" w:fill="744BFB"/>
            <w:vAlign w:val="bottom"/>
          </w:tcPr>
          <w:p w14:paraId="03B681EC" w14:textId="77777777" w:rsidR="008545E2" w:rsidRDefault="00D323BE">
            <w:pPr>
              <w:rPr>
                <w:color w:val="FFFFFF" w:themeColor="background1"/>
              </w:rPr>
            </w:pPr>
            <w:r>
              <w:rPr>
                <w:bCs/>
                <w:color w:val="FFFFFF" w:themeColor="background1"/>
              </w:rPr>
              <w:t>SETU</w:t>
            </w:r>
          </w:p>
        </w:tc>
        <w:tc>
          <w:tcPr>
            <w:tcW w:w="2382" w:type="dxa"/>
            <w:tcBorders>
              <w:top w:val="single" w:sz="4" w:space="0" w:color="FFFFFF"/>
              <w:left w:val="single" w:sz="4" w:space="0" w:color="FFFFFF"/>
              <w:bottom w:val="single" w:sz="4" w:space="0" w:color="FFFFFF"/>
              <w:right w:val="single" w:sz="4" w:space="0" w:color="FFFFFF"/>
            </w:tcBorders>
          </w:tcPr>
          <w:p w14:paraId="0BA2DC75" w14:textId="117CC4E3" w:rsidR="008545E2" w:rsidRDefault="005C4C3F">
            <w:pPr>
              <w:cnfStyle w:val="000000100000" w:firstRow="0" w:lastRow="0" w:firstColumn="0" w:lastColumn="0" w:oddVBand="0" w:evenVBand="0" w:oddHBand="1" w:evenHBand="0" w:firstRowFirstColumn="0" w:firstRowLastColumn="0" w:lastRowFirstColumn="0" w:lastRowLastColumn="0"/>
            </w:pPr>
            <w:r>
              <w:t>17</w:t>
            </w:r>
          </w:p>
        </w:tc>
        <w:tc>
          <w:tcPr>
            <w:tcW w:w="1903" w:type="dxa"/>
            <w:tcBorders>
              <w:top w:val="single" w:sz="4" w:space="0" w:color="FFFFFF"/>
              <w:left w:val="single" w:sz="4" w:space="0" w:color="FFFFFF"/>
              <w:bottom w:val="single" w:sz="4" w:space="0" w:color="FFFFFF"/>
              <w:right w:val="single" w:sz="4" w:space="0" w:color="FFFFFF"/>
            </w:tcBorders>
          </w:tcPr>
          <w:p w14:paraId="01F01DF2" w14:textId="77777777" w:rsidR="008545E2" w:rsidRDefault="00D323BE">
            <w:pPr>
              <w:cnfStyle w:val="000000100000" w:firstRow="0" w:lastRow="0" w:firstColumn="0" w:lastColumn="0" w:oddVBand="0" w:evenVBand="0" w:oddHBand="1" w:evenHBand="0" w:firstRowFirstColumn="0" w:firstRowLastColumn="0" w:lastRowFirstColumn="0" w:lastRowLastColumn="0"/>
            </w:pPr>
            <w:r>
              <w:t>2</w:t>
            </w:r>
          </w:p>
        </w:tc>
        <w:tc>
          <w:tcPr>
            <w:tcW w:w="3342" w:type="dxa"/>
            <w:tcBorders>
              <w:top w:val="single" w:sz="4" w:space="0" w:color="FFFFFF"/>
              <w:left w:val="single" w:sz="4" w:space="0" w:color="FFFFFF"/>
              <w:bottom w:val="single" w:sz="4" w:space="0" w:color="FFFFFF"/>
            </w:tcBorders>
          </w:tcPr>
          <w:p w14:paraId="73B96B2F" w14:textId="77777777" w:rsidR="008545E2" w:rsidRDefault="008545E2">
            <w:pPr>
              <w:cnfStyle w:val="000000100000" w:firstRow="0" w:lastRow="0" w:firstColumn="0" w:lastColumn="0" w:oddVBand="0" w:evenVBand="0" w:oddHBand="1" w:evenHBand="0" w:firstRowFirstColumn="0" w:firstRowLastColumn="0" w:lastRowFirstColumn="0" w:lastRowLastColumn="0"/>
            </w:pPr>
          </w:p>
        </w:tc>
      </w:tr>
      <w:tr w:rsidR="008545E2" w14:paraId="7827AC94" w14:textId="77777777" w:rsidTr="008545E2">
        <w:trPr>
          <w:trHeight w:val="622"/>
        </w:trPr>
        <w:tc>
          <w:tcPr>
            <w:cnfStyle w:val="001000000000" w:firstRow="0" w:lastRow="0" w:firstColumn="1" w:lastColumn="0" w:oddVBand="0" w:evenVBand="0" w:oddHBand="0" w:evenHBand="0" w:firstRowFirstColumn="0" w:firstRowLastColumn="0" w:lastRowFirstColumn="0" w:lastRowLastColumn="0"/>
            <w:tcW w:w="1724" w:type="dxa"/>
            <w:tcBorders>
              <w:top w:val="single" w:sz="4" w:space="0" w:color="FFFFFF"/>
              <w:left w:val="single" w:sz="4" w:space="0" w:color="FFFFFF"/>
              <w:bottom w:val="single" w:sz="4" w:space="0" w:color="FFFFFF"/>
              <w:right w:val="single" w:sz="4" w:space="0" w:color="FFFFFF"/>
            </w:tcBorders>
            <w:shd w:val="clear" w:color="auto" w:fill="744BFB"/>
            <w:vAlign w:val="bottom"/>
          </w:tcPr>
          <w:p w14:paraId="7D093755" w14:textId="77777777" w:rsidR="008545E2" w:rsidRDefault="00D323BE">
            <w:pPr>
              <w:rPr>
                <w:color w:val="FFFFFF" w:themeColor="background1"/>
              </w:rPr>
            </w:pPr>
            <w:r>
              <w:rPr>
                <w:bCs/>
                <w:color w:val="FFFFFF" w:themeColor="background1"/>
              </w:rPr>
              <w:t>UROS</w:t>
            </w:r>
          </w:p>
        </w:tc>
        <w:tc>
          <w:tcPr>
            <w:tcW w:w="2382" w:type="dxa"/>
            <w:tcBorders>
              <w:top w:val="single" w:sz="4" w:space="0" w:color="FFFFFF"/>
              <w:left w:val="single" w:sz="4" w:space="0" w:color="FFFFFF"/>
              <w:bottom w:val="single" w:sz="4" w:space="0" w:color="FFFFFF"/>
              <w:right w:val="single" w:sz="4" w:space="0" w:color="FFFFFF"/>
            </w:tcBorders>
          </w:tcPr>
          <w:p w14:paraId="659CAC77" w14:textId="7BF2F58D" w:rsidR="008545E2" w:rsidRDefault="005C4C3F">
            <w:pPr>
              <w:cnfStyle w:val="000000000000" w:firstRow="0" w:lastRow="0" w:firstColumn="0" w:lastColumn="0" w:oddVBand="0" w:evenVBand="0" w:oddHBand="0" w:evenHBand="0" w:firstRowFirstColumn="0" w:firstRowLastColumn="0" w:lastRowFirstColumn="0" w:lastRowLastColumn="0"/>
            </w:pPr>
            <w:r>
              <w:t>19</w:t>
            </w:r>
          </w:p>
        </w:tc>
        <w:tc>
          <w:tcPr>
            <w:tcW w:w="1903" w:type="dxa"/>
            <w:tcBorders>
              <w:top w:val="single" w:sz="4" w:space="0" w:color="FFFFFF"/>
              <w:left w:val="single" w:sz="4" w:space="0" w:color="FFFFFF"/>
              <w:bottom w:val="single" w:sz="4" w:space="0" w:color="FFFFFF"/>
              <w:right w:val="single" w:sz="4" w:space="0" w:color="FFFFFF"/>
            </w:tcBorders>
          </w:tcPr>
          <w:p w14:paraId="46914359" w14:textId="77777777" w:rsidR="008545E2" w:rsidRDefault="00D323BE">
            <w:pPr>
              <w:cnfStyle w:val="000000000000" w:firstRow="0" w:lastRow="0" w:firstColumn="0" w:lastColumn="0" w:oddVBand="0" w:evenVBand="0" w:oddHBand="0" w:evenHBand="0" w:firstRowFirstColumn="0" w:firstRowLastColumn="0" w:lastRowFirstColumn="0" w:lastRowLastColumn="0"/>
            </w:pPr>
            <w:r>
              <w:t>0</w:t>
            </w:r>
          </w:p>
        </w:tc>
        <w:tc>
          <w:tcPr>
            <w:tcW w:w="3342" w:type="dxa"/>
            <w:tcBorders>
              <w:top w:val="single" w:sz="4" w:space="0" w:color="FFFFFF"/>
              <w:left w:val="single" w:sz="4" w:space="0" w:color="FFFFFF"/>
              <w:bottom w:val="single" w:sz="4" w:space="0" w:color="FFFFFF"/>
            </w:tcBorders>
          </w:tcPr>
          <w:p w14:paraId="4DD1794F" w14:textId="77777777" w:rsidR="008545E2" w:rsidRDefault="008545E2">
            <w:pPr>
              <w:cnfStyle w:val="000000000000" w:firstRow="0" w:lastRow="0" w:firstColumn="0" w:lastColumn="0" w:oddVBand="0" w:evenVBand="0" w:oddHBand="0" w:evenHBand="0" w:firstRowFirstColumn="0" w:firstRowLastColumn="0" w:lastRowFirstColumn="0" w:lastRowLastColumn="0"/>
            </w:pPr>
          </w:p>
        </w:tc>
      </w:tr>
      <w:tr w:rsidR="008545E2" w14:paraId="5AFA1EF7" w14:textId="77777777" w:rsidTr="008545E2">
        <w:trPr>
          <w:cnfStyle w:val="000000100000" w:firstRow="0" w:lastRow="0" w:firstColumn="0" w:lastColumn="0" w:oddVBand="0" w:evenVBand="0" w:oddHBand="1" w:evenHBand="0" w:firstRowFirstColumn="0" w:firstRowLastColumn="0" w:lastRowFirstColumn="0" w:lastRowLastColumn="0"/>
          <w:trHeight w:val="622"/>
        </w:trPr>
        <w:tc>
          <w:tcPr>
            <w:cnfStyle w:val="001000000000" w:firstRow="0" w:lastRow="0" w:firstColumn="1" w:lastColumn="0" w:oddVBand="0" w:evenVBand="0" w:oddHBand="0" w:evenHBand="0" w:firstRowFirstColumn="0" w:firstRowLastColumn="0" w:lastRowFirstColumn="0" w:lastRowLastColumn="0"/>
            <w:tcW w:w="1724" w:type="dxa"/>
            <w:tcBorders>
              <w:top w:val="single" w:sz="4" w:space="0" w:color="FFFFFF"/>
              <w:left w:val="single" w:sz="4" w:space="0" w:color="FFFFFF"/>
              <w:bottom w:val="single" w:sz="4" w:space="0" w:color="FFFFFF"/>
              <w:right w:val="single" w:sz="4" w:space="0" w:color="FFFFFF"/>
            </w:tcBorders>
            <w:shd w:val="clear" w:color="auto" w:fill="744BFB"/>
            <w:vAlign w:val="bottom"/>
          </w:tcPr>
          <w:p w14:paraId="2514A4A6" w14:textId="77777777" w:rsidR="008545E2" w:rsidRDefault="00D323BE">
            <w:pPr>
              <w:rPr>
                <w:color w:val="FFFFFF" w:themeColor="background1"/>
              </w:rPr>
            </w:pPr>
            <w:r>
              <w:rPr>
                <w:bCs/>
                <w:color w:val="FFFFFF" w:themeColor="background1"/>
              </w:rPr>
              <w:t>FREDU</w:t>
            </w:r>
          </w:p>
        </w:tc>
        <w:tc>
          <w:tcPr>
            <w:tcW w:w="2382" w:type="dxa"/>
            <w:tcBorders>
              <w:top w:val="single" w:sz="4" w:space="0" w:color="FFFFFF"/>
              <w:left w:val="single" w:sz="4" w:space="0" w:color="FFFFFF"/>
              <w:bottom w:val="single" w:sz="4" w:space="0" w:color="FFFFFF"/>
              <w:right w:val="single" w:sz="4" w:space="0" w:color="FFFFFF"/>
            </w:tcBorders>
          </w:tcPr>
          <w:p w14:paraId="23FD49F3" w14:textId="4AAA3AD7" w:rsidR="008545E2" w:rsidRDefault="005C4C3F">
            <w:pPr>
              <w:cnfStyle w:val="000000100000" w:firstRow="0" w:lastRow="0" w:firstColumn="0" w:lastColumn="0" w:oddVBand="0" w:evenVBand="0" w:oddHBand="1" w:evenHBand="0" w:firstRowFirstColumn="0" w:firstRowLastColumn="0" w:lastRowFirstColumn="0" w:lastRowLastColumn="0"/>
            </w:pPr>
            <w:r>
              <w:t>5</w:t>
            </w:r>
          </w:p>
        </w:tc>
        <w:tc>
          <w:tcPr>
            <w:tcW w:w="1903" w:type="dxa"/>
            <w:tcBorders>
              <w:top w:val="single" w:sz="4" w:space="0" w:color="FFFFFF"/>
              <w:left w:val="single" w:sz="4" w:space="0" w:color="FFFFFF"/>
              <w:bottom w:val="single" w:sz="4" w:space="0" w:color="FFFFFF"/>
              <w:right w:val="single" w:sz="4" w:space="0" w:color="FFFFFF"/>
            </w:tcBorders>
          </w:tcPr>
          <w:p w14:paraId="470ABA5B" w14:textId="0E0271AC" w:rsidR="008545E2" w:rsidRDefault="005C4C3F">
            <w:pPr>
              <w:cnfStyle w:val="000000100000" w:firstRow="0" w:lastRow="0" w:firstColumn="0" w:lastColumn="0" w:oddVBand="0" w:evenVBand="0" w:oddHBand="1" w:evenHBand="0" w:firstRowFirstColumn="0" w:firstRowLastColumn="0" w:lastRowFirstColumn="0" w:lastRowLastColumn="0"/>
            </w:pPr>
            <w:r>
              <w:t>5</w:t>
            </w:r>
          </w:p>
        </w:tc>
        <w:tc>
          <w:tcPr>
            <w:tcW w:w="3342" w:type="dxa"/>
            <w:tcBorders>
              <w:top w:val="single" w:sz="4" w:space="0" w:color="FFFFFF"/>
              <w:left w:val="single" w:sz="4" w:space="0" w:color="FFFFFF"/>
              <w:bottom w:val="single" w:sz="4" w:space="0" w:color="FFFFFF"/>
            </w:tcBorders>
          </w:tcPr>
          <w:p w14:paraId="019C0F0D" w14:textId="77777777" w:rsidR="008545E2" w:rsidRDefault="00D323BE">
            <w:pPr>
              <w:cnfStyle w:val="000000100000" w:firstRow="0" w:lastRow="0" w:firstColumn="0" w:lastColumn="0" w:oddVBand="0" w:evenVBand="0" w:oddHBand="1" w:evenHBand="0" w:firstRowFirstColumn="0" w:firstRowLastColumn="0" w:lastRowFirstColumn="0" w:lastRowLastColumn="0"/>
            </w:pPr>
            <w:r>
              <w:t>1 combined with BIP</w:t>
            </w:r>
          </w:p>
        </w:tc>
      </w:tr>
      <w:tr w:rsidR="005C4C3F" w:rsidRPr="00D77DF3" w14:paraId="15B37881" w14:textId="77777777" w:rsidTr="008545E2">
        <w:trPr>
          <w:trHeight w:val="622"/>
        </w:trPr>
        <w:tc>
          <w:tcPr>
            <w:cnfStyle w:val="001000000000" w:firstRow="0" w:lastRow="0" w:firstColumn="1" w:lastColumn="0" w:oddVBand="0" w:evenVBand="0" w:oddHBand="0" w:evenHBand="0" w:firstRowFirstColumn="0" w:firstRowLastColumn="0" w:lastRowFirstColumn="0" w:lastRowLastColumn="0"/>
            <w:tcW w:w="1724" w:type="dxa"/>
            <w:tcBorders>
              <w:top w:val="single" w:sz="4" w:space="0" w:color="FFFFFF"/>
              <w:left w:val="single" w:sz="4" w:space="0" w:color="FFFFFF"/>
              <w:bottom w:val="single" w:sz="4" w:space="0" w:color="FFFFFF"/>
              <w:right w:val="single" w:sz="4" w:space="0" w:color="FFFFFF"/>
            </w:tcBorders>
            <w:shd w:val="clear" w:color="auto" w:fill="744BFB"/>
            <w:vAlign w:val="bottom"/>
          </w:tcPr>
          <w:p w14:paraId="21547540" w14:textId="35A5ECEC" w:rsidR="005C4C3F" w:rsidRPr="00D77DF3" w:rsidRDefault="00D77DF3">
            <w:pPr>
              <w:rPr>
                <w:bCs/>
                <w:color w:val="FFFFFF" w:themeColor="background1"/>
              </w:rPr>
            </w:pPr>
            <w:r w:rsidRPr="00D77DF3">
              <w:rPr>
                <w:bCs/>
                <w:color w:val="FFFFFF" w:themeColor="background1"/>
              </w:rPr>
              <w:t>Total</w:t>
            </w:r>
          </w:p>
        </w:tc>
        <w:tc>
          <w:tcPr>
            <w:tcW w:w="2382" w:type="dxa"/>
            <w:tcBorders>
              <w:top w:val="single" w:sz="4" w:space="0" w:color="FFFFFF"/>
              <w:left w:val="single" w:sz="4" w:space="0" w:color="FFFFFF"/>
              <w:bottom w:val="single" w:sz="4" w:space="0" w:color="FFFFFF"/>
              <w:right w:val="single" w:sz="4" w:space="0" w:color="FFFFFF"/>
            </w:tcBorders>
          </w:tcPr>
          <w:p w14:paraId="4022D864" w14:textId="5D59C648" w:rsidR="005C4C3F" w:rsidRPr="00D77DF3" w:rsidRDefault="00D77DF3">
            <w:pPr>
              <w:cnfStyle w:val="000000000000" w:firstRow="0" w:lastRow="0" w:firstColumn="0" w:lastColumn="0" w:oddVBand="0" w:evenVBand="0" w:oddHBand="0" w:evenHBand="0" w:firstRowFirstColumn="0" w:firstRowLastColumn="0" w:lastRowFirstColumn="0" w:lastRowLastColumn="0"/>
              <w:rPr>
                <w:b/>
                <w:bCs/>
                <w:color w:val="0900D6" w:themeColor="accent5" w:themeShade="BF"/>
              </w:rPr>
            </w:pPr>
            <w:r w:rsidRPr="00D77DF3">
              <w:rPr>
                <w:b/>
                <w:bCs/>
                <w:color w:val="0900D6" w:themeColor="accent5" w:themeShade="BF"/>
              </w:rPr>
              <w:t>79</w:t>
            </w:r>
          </w:p>
        </w:tc>
        <w:tc>
          <w:tcPr>
            <w:tcW w:w="1903" w:type="dxa"/>
            <w:tcBorders>
              <w:top w:val="single" w:sz="4" w:space="0" w:color="FFFFFF"/>
              <w:left w:val="single" w:sz="4" w:space="0" w:color="FFFFFF"/>
              <w:bottom w:val="single" w:sz="4" w:space="0" w:color="FFFFFF"/>
              <w:right w:val="single" w:sz="4" w:space="0" w:color="FFFFFF"/>
            </w:tcBorders>
          </w:tcPr>
          <w:p w14:paraId="13D43A64" w14:textId="45091B35" w:rsidR="005C4C3F" w:rsidRPr="00D77DF3" w:rsidRDefault="00D77DF3">
            <w:pPr>
              <w:cnfStyle w:val="000000000000" w:firstRow="0" w:lastRow="0" w:firstColumn="0" w:lastColumn="0" w:oddVBand="0" w:evenVBand="0" w:oddHBand="0" w:evenHBand="0" w:firstRowFirstColumn="0" w:firstRowLastColumn="0" w:lastRowFirstColumn="0" w:lastRowLastColumn="0"/>
              <w:rPr>
                <w:b/>
                <w:bCs/>
                <w:color w:val="0900D6" w:themeColor="accent5" w:themeShade="BF"/>
              </w:rPr>
            </w:pPr>
            <w:r w:rsidRPr="00D77DF3">
              <w:rPr>
                <w:b/>
                <w:bCs/>
                <w:color w:val="0900D6" w:themeColor="accent5" w:themeShade="BF"/>
              </w:rPr>
              <w:t>38</w:t>
            </w:r>
          </w:p>
        </w:tc>
        <w:tc>
          <w:tcPr>
            <w:tcW w:w="3342" w:type="dxa"/>
            <w:tcBorders>
              <w:top w:val="single" w:sz="4" w:space="0" w:color="FFFFFF"/>
              <w:left w:val="single" w:sz="4" w:space="0" w:color="FFFFFF"/>
              <w:bottom w:val="single" w:sz="4" w:space="0" w:color="FFFFFF"/>
            </w:tcBorders>
          </w:tcPr>
          <w:p w14:paraId="4FD0BB6F" w14:textId="77777777" w:rsidR="005C4C3F" w:rsidRPr="00D77DF3" w:rsidRDefault="005C4C3F">
            <w:pPr>
              <w:cnfStyle w:val="000000000000" w:firstRow="0" w:lastRow="0" w:firstColumn="0" w:lastColumn="0" w:oddVBand="0" w:evenVBand="0" w:oddHBand="0" w:evenHBand="0" w:firstRowFirstColumn="0" w:firstRowLastColumn="0" w:lastRowFirstColumn="0" w:lastRowLastColumn="0"/>
              <w:rPr>
                <w:b/>
                <w:bCs/>
              </w:rPr>
            </w:pPr>
          </w:p>
        </w:tc>
      </w:tr>
    </w:tbl>
    <w:p w14:paraId="4882E13E" w14:textId="77777777" w:rsidR="008545E2" w:rsidRDefault="008545E2"/>
    <w:p w14:paraId="6007E1F6" w14:textId="77777777" w:rsidR="008545E2" w:rsidRDefault="00D323BE">
      <w:pPr>
        <w:jc w:val="both"/>
      </w:pPr>
      <w:r>
        <w:t xml:space="preserve">The majority of the SRH projects were implemented in a hybrid mode, combining online and on-site </w:t>
      </w:r>
      <w:r>
        <w:t xml:space="preserve">activities in order to maximize accessibility, facilitate mobility, and accommodate the different academic schedules of participating students. Typically, introductory sessions, project briefings, literature review activities, methodological training, and </w:t>
      </w:r>
      <w:r>
        <w:t>preparatory meetings were delivered online through Moodle and other digital platforms. The period of physical mobility was then dedicated to activities that required direct interaction with the research environment, such as experimental procedures, laborat</w:t>
      </w:r>
      <w:r>
        <w:t>ory work, field visits, data collection, demonstrations of research methodologies, and visits to research infrastructure, facilities, festivals or other related events. Following the mobility period, students often continued their collaboration online thro</w:t>
      </w:r>
      <w:r>
        <w:t>ugh meetings and mentoring sessions focused on data analysis, interpretation of results, report preparation, and the development of final presentations.</w:t>
      </w:r>
    </w:p>
    <w:p w14:paraId="29747D6D" w14:textId="77777777" w:rsidR="008545E2" w:rsidRDefault="00D323BE">
      <w:pPr>
        <w:jc w:val="both"/>
      </w:pPr>
      <w:r>
        <w:lastRenderedPageBreak/>
        <w:t>The duration of physical presence at the host university varied according to the objectives and require</w:t>
      </w:r>
      <w:r>
        <w:t>ments of each project. In most cases, the mobility period was concentrated within 3–5 days, enabling students to participate in intensive research and training activities while facilitating travel arrangements and ensuring the efficient use of available mo</w:t>
      </w:r>
      <w:r>
        <w:t>bility funding. The duration was influenced by factors such as the complexity of the research activities, the need for access to specialized laboratories, equipment, fieldwork sites, or research infrastructure, as well as the availability of students, Ment</w:t>
      </w:r>
      <w:r>
        <w:t>ors, and Leaders. In some cases, shorter visits were sufficient for specific training or laboratory activities, while other projects required longer periods of physical participation to accommodate more extensive experimental work, field investigations, or</w:t>
      </w:r>
      <w:r>
        <w:t xml:space="preserve"> hands-on research training. This flexible implementation model allowed each SRH project to be tailored to its specific educational and research objectives while maximizing student participation and access to international research experiences.</w:t>
      </w:r>
    </w:p>
    <w:p w14:paraId="74FC7704" w14:textId="77777777" w:rsidR="008545E2" w:rsidRDefault="00D323BE">
      <w:pPr>
        <w:jc w:val="both"/>
      </w:pPr>
      <w:r>
        <w:t>A number of</w:t>
      </w:r>
      <w:r>
        <w:t xml:space="preserve"> SRH projects were implemented entirely online, particularly those that did not require direct access to specific research infrastructure. These projects were especially suited to activities such as social science research, modelling and simulation, softwa</w:t>
      </w:r>
      <w:r>
        <w:t>re development, educational studies, surveys, interviews, policy analysis, and other research tasks that could be conducted remotely. In such cases, all project activities were carried out through Moodle or Teams digital platforms.</w:t>
      </w:r>
    </w:p>
    <w:p w14:paraId="146ECC0B" w14:textId="77777777" w:rsidR="008545E2" w:rsidRDefault="00D323BE">
      <w:pPr>
        <w:jc w:val="both"/>
      </w:pPr>
      <w:r>
        <w:t>In a few cases, SRH proj</w:t>
      </w:r>
      <w:r>
        <w:t xml:space="preserve">ects were delivered entirely on-site, with all activities taking place at the host institution. These projects were typically </w:t>
      </w:r>
      <w:proofErr w:type="spellStart"/>
      <w:r>
        <w:t>centered</w:t>
      </w:r>
      <w:proofErr w:type="spellEnd"/>
      <w:r>
        <w:t xml:space="preserve"> on intensive laboratory work or related to broader special and activities, field investigations, specialized local visits</w:t>
      </w:r>
      <w:r>
        <w:t>, that could not be accessed remotely. As a result, they generally required longer periods of physical mobility compared to hybrid projects, allowing students sufficient time to complete the planned research activities and gain comprehensive hands-on exper</w:t>
      </w:r>
      <w:r>
        <w:t>ience within the host research environment.</w:t>
      </w:r>
    </w:p>
    <w:p w14:paraId="79967193" w14:textId="77777777" w:rsidR="008545E2" w:rsidRDefault="00D323BE">
      <w:pPr>
        <w:jc w:val="both"/>
      </w:pPr>
      <w:r>
        <w:t>Overall, the use of on-site, hybrid, and fully online delivery modes provided the flexibility necessary to accommodate different research methodologies, student needs, institutional requirements, and mobility opp</w:t>
      </w:r>
      <w:r>
        <w:t>ortunities, ensuring broad participation and effective implementation of SRH activities across the EU-CONEXUS alliance. The detailed schedule, mode of delivery, workload, mobility requirements, and implementation arrangements for each SRH project are descr</w:t>
      </w:r>
      <w:r>
        <w:t>ibed on the dedicated EU-CONEXUS Student Research Hub webpages. A complete overview of these offers is provided in Appendix VI.</w:t>
      </w:r>
    </w:p>
    <w:p w14:paraId="1B8FFB5B" w14:textId="77777777" w:rsidR="008545E2" w:rsidRDefault="00D323BE">
      <w:pPr>
        <w:jc w:val="both"/>
      </w:pPr>
      <w:r>
        <w:lastRenderedPageBreak/>
        <w:t xml:space="preserve">Although the majority of SRH offers were successfully implemented, a number of projects could not ultimately proceed. The </w:t>
      </w:r>
      <w:r>
        <w:t>reasons varied depending on the nature of the project and institutional circumstances. In some cases, the number of applicants was insufficient to form a student group that met the project's requirements, while in others, applicants did not satisfy the eli</w:t>
      </w:r>
      <w:r>
        <w:t>gibility criteria defined by the Mentor. Additionally, although the SRH initiative actively promoted interdisciplinary participation, the academic background, prior knowledge, or technical skills of the applicants did not always match the specific scientif</w:t>
      </w:r>
      <w:r>
        <w:t>ic requirements of certain discipline-specific projects. As a result, some projects were unable to recruit a sufficient number of suitably qualified participants.</w:t>
      </w:r>
    </w:p>
    <w:p w14:paraId="7DAA9BB6" w14:textId="77777777" w:rsidR="008545E2" w:rsidRDefault="00D323BE">
      <w:pPr>
        <w:jc w:val="both"/>
      </w:pPr>
      <w:r>
        <w:t>In addition, some projects required longer periods of physical mobility residence at the host</w:t>
      </w:r>
      <w:r>
        <w:t xml:space="preserve"> institution. In these cases, internships represented the only available funding mechanism to support student participation. However, administrative and regulatory constraints associated with internship funding, eligibility criteria for students and approv</w:t>
      </w:r>
      <w:r>
        <w:t xml:space="preserve">al procedures led to the rejection of several mobility applications. Consequently, the necessary conditions for project implementation could not be secured, and these SRH offers could not be delivered. </w:t>
      </w:r>
    </w:p>
    <w:p w14:paraId="1524842A" w14:textId="77777777" w:rsidR="008545E2" w:rsidRDefault="00D323BE">
      <w:pPr>
        <w:jc w:val="both"/>
      </w:pPr>
      <w:r>
        <w:t>EU-CONEXA further supported Task 7.2 through the prov</w:t>
      </w:r>
      <w:r>
        <w:t>ision of awards for outstanding SRH projects, recognizing exceptional student achievements and promoting the visibility of research outcomes across the alliance. While the initial planning envisaged the selection of one awarded SRH team per participating p</w:t>
      </w:r>
      <w:r>
        <w:t>artner per year, this approach was adapted in line with the overall rescheduling and revised implementation timeline of SRH activities. Consequently, the awards were allocated according to the actual implementation and completion of SRH projects throughout</w:t>
      </w:r>
      <w:r>
        <w:t xml:space="preserve"> the project period (i.e., three awards per partner during the project lifetime). </w:t>
      </w:r>
    </w:p>
    <w:p w14:paraId="34EEFA3A" w14:textId="77777777" w:rsidR="008545E2" w:rsidRDefault="00D323BE">
      <w:pPr>
        <w:jc w:val="both"/>
      </w:pPr>
      <w:r>
        <w:t>Awarded teams received support from the EU-CONEXA budget to cover mobility and registration costs for participation in scientific EU-CONEXUS conferences: a) the EU-CONEXUS R</w:t>
      </w:r>
      <w:r>
        <w:t>esearch Conference 2024 - EENVIRO – Sustainable Solutions for Energy and Environment (Bucharest, October 2024), b) the EU-CONEXUS Conference 2025 – Transformative Research for Urban Coastal Sustainability (Valencia, October 2025), and c) EU-CONEXUS Confere</w:t>
      </w:r>
      <w:r>
        <w:t>nce 2026 – Challenges, Innovative Solutions and Collaborative Actions for Sustainable Urban Coastal Development (Athens, June 2026). These awards provided to the participating students the opportunity to present their research in international academic env</w:t>
      </w:r>
      <w:r>
        <w:t xml:space="preserve">ironments, strengthen their scientific communication skills, expand their professional networks, and enhance the dissemination and impact of SRH results across the EU-CONEXUS community. A </w:t>
      </w:r>
      <w:r>
        <w:lastRenderedPageBreak/>
        <w:t>detailed breakdown of the awarded projects provided by EU-CONEXA, be</w:t>
      </w:r>
      <w:r>
        <w:t>neficiaries, and the utilization of the available awards is presented in Table 6.</w:t>
      </w:r>
    </w:p>
    <w:p w14:paraId="4F025B09" w14:textId="1996014A" w:rsidR="008545E2" w:rsidRDefault="00D323BE">
      <w:pPr>
        <w:pStyle w:val="Lgende"/>
      </w:pPr>
      <w:r>
        <w:t xml:space="preserve">Table </w:t>
      </w:r>
      <w:r>
        <w:fldChar w:fldCharType="begin"/>
      </w:r>
      <w:r>
        <w:instrText xml:space="preserve"> SEQ Table \* ARABIC </w:instrText>
      </w:r>
      <w:r>
        <w:fldChar w:fldCharType="separate"/>
      </w:r>
      <w:r w:rsidR="00D32073">
        <w:rPr>
          <w:noProof/>
        </w:rPr>
        <w:t>6</w:t>
      </w:r>
      <w:r>
        <w:fldChar w:fldCharType="end"/>
      </w:r>
      <w:r>
        <w:t xml:space="preserve">. Awarded teams per </w:t>
      </w:r>
      <w:proofErr w:type="gramStart"/>
      <w:r>
        <w:t>University</w:t>
      </w:r>
      <w:proofErr w:type="gramEnd"/>
      <w:r>
        <w:t xml:space="preserve"> and participating students received mobility awards among partners</w:t>
      </w:r>
    </w:p>
    <w:tbl>
      <w:tblPr>
        <w:tblStyle w:val="Tablaconcuadrcula5oscura-nfasis11"/>
        <w:tblW w:w="9221" w:type="dxa"/>
        <w:tblLayout w:type="fixed"/>
        <w:tblLook w:val="04A0" w:firstRow="1" w:lastRow="0" w:firstColumn="1" w:lastColumn="0" w:noHBand="0" w:noVBand="1"/>
      </w:tblPr>
      <w:tblGrid>
        <w:gridCol w:w="2405"/>
        <w:gridCol w:w="2212"/>
        <w:gridCol w:w="2041"/>
        <w:gridCol w:w="2563"/>
      </w:tblGrid>
      <w:tr w:rsidR="008545E2" w14:paraId="7C288C0C" w14:textId="77777777" w:rsidTr="008545E2">
        <w:trPr>
          <w:cnfStyle w:val="100000000000" w:firstRow="1" w:lastRow="0" w:firstColumn="0" w:lastColumn="0" w:oddVBand="0" w:evenVBand="0" w:oddHBand="0"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2405" w:type="dxa"/>
            <w:shd w:val="clear" w:color="auto" w:fill="744BFB"/>
          </w:tcPr>
          <w:p w14:paraId="286B4B8D" w14:textId="77777777" w:rsidR="008545E2" w:rsidRDefault="00D323BE">
            <w:pPr>
              <w:jc w:val="center"/>
              <w:rPr>
                <w:bCs/>
                <w:color w:val="FFFFFF" w:themeColor="background1"/>
              </w:rPr>
            </w:pPr>
            <w:r>
              <w:rPr>
                <w:bCs/>
                <w:color w:val="FFFFFF" w:themeColor="background1"/>
              </w:rPr>
              <w:t>Partner University</w:t>
            </w:r>
          </w:p>
        </w:tc>
        <w:tc>
          <w:tcPr>
            <w:tcW w:w="2212" w:type="dxa"/>
          </w:tcPr>
          <w:p w14:paraId="373E2D8D" w14:textId="77777777" w:rsidR="008545E2" w:rsidRDefault="00D323BE">
            <w:pPr>
              <w:jc w:val="center"/>
              <w:cnfStyle w:val="100000000000" w:firstRow="1" w:lastRow="0" w:firstColumn="0" w:lastColumn="0" w:oddVBand="0" w:evenVBand="0" w:oddHBand="0" w:evenHBand="0" w:firstRowFirstColumn="0" w:firstRowLastColumn="0" w:lastRowFirstColumn="0" w:lastRowLastColumn="0"/>
              <w:rPr>
                <w:bCs/>
                <w:color w:val="FFFFFF" w:themeColor="background1"/>
              </w:rPr>
            </w:pPr>
            <w:r>
              <w:rPr>
                <w:bCs/>
                <w:color w:val="FFFFFF" w:themeColor="background1"/>
              </w:rPr>
              <w:t>Number of Awarded teams</w:t>
            </w:r>
          </w:p>
        </w:tc>
        <w:tc>
          <w:tcPr>
            <w:tcW w:w="2041" w:type="dxa"/>
          </w:tcPr>
          <w:p w14:paraId="67663F14" w14:textId="77777777" w:rsidR="008545E2" w:rsidRDefault="00D323BE">
            <w:pPr>
              <w:jc w:val="center"/>
              <w:cnfStyle w:val="100000000000" w:firstRow="1" w:lastRow="0" w:firstColumn="0" w:lastColumn="0" w:oddVBand="0" w:evenVBand="0" w:oddHBand="0" w:evenHBand="0" w:firstRowFirstColumn="0" w:firstRowLastColumn="0" w:lastRowFirstColumn="0" w:lastRowLastColumn="0"/>
              <w:rPr>
                <w:bCs/>
                <w:color w:val="FFFFFF" w:themeColor="background1"/>
              </w:rPr>
            </w:pPr>
            <w:r>
              <w:rPr>
                <w:bCs/>
                <w:color w:val="FFFFFF" w:themeColor="background1"/>
              </w:rPr>
              <w:t>Number of awarded students/mobilities in hubs</w:t>
            </w:r>
          </w:p>
        </w:tc>
        <w:tc>
          <w:tcPr>
            <w:tcW w:w="2563" w:type="dxa"/>
          </w:tcPr>
          <w:p w14:paraId="588EDFB2" w14:textId="77777777" w:rsidR="008545E2" w:rsidRDefault="00D323BE">
            <w:pPr>
              <w:jc w:val="center"/>
              <w:cnfStyle w:val="100000000000" w:firstRow="1" w:lastRow="0" w:firstColumn="0" w:lastColumn="0" w:oddVBand="0" w:evenVBand="0" w:oddHBand="0" w:evenHBand="0" w:firstRowFirstColumn="0" w:firstRowLastColumn="0" w:lastRowFirstColumn="0" w:lastRowLastColumn="0"/>
              <w:rPr>
                <w:bCs/>
                <w:color w:val="FFFFFF" w:themeColor="background1"/>
              </w:rPr>
            </w:pPr>
            <w:r>
              <w:rPr>
                <w:bCs/>
                <w:color w:val="FFFFFF" w:themeColor="background1"/>
              </w:rPr>
              <w:t>Total mobilities per partner students</w:t>
            </w:r>
          </w:p>
        </w:tc>
      </w:tr>
      <w:tr w:rsidR="008545E2" w14:paraId="6820EBB6" w14:textId="77777777" w:rsidTr="008545E2">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2405" w:type="dxa"/>
            <w:tcBorders>
              <w:top w:val="none" w:sz="4" w:space="0" w:color="000000"/>
              <w:left w:val="single" w:sz="4" w:space="0" w:color="auto"/>
              <w:bottom w:val="single" w:sz="4" w:space="0" w:color="auto"/>
              <w:right w:val="single" w:sz="4" w:space="0" w:color="auto"/>
            </w:tcBorders>
            <w:shd w:val="clear" w:color="auto" w:fill="744BFB"/>
            <w:vAlign w:val="bottom"/>
          </w:tcPr>
          <w:p w14:paraId="3A91A724" w14:textId="77777777" w:rsidR="008545E2" w:rsidRDefault="00D323BE">
            <w:pPr>
              <w:jc w:val="both"/>
            </w:pPr>
            <w:r>
              <w:rPr>
                <w:rFonts w:eastAsia="Times New Roman" w:cs="Arial"/>
                <w:bCs/>
                <w:sz w:val="28"/>
                <w:szCs w:val="28"/>
                <w:lang w:eastAsia="el-GR"/>
              </w:rPr>
              <w:t xml:space="preserve">AUA </w:t>
            </w:r>
          </w:p>
        </w:tc>
        <w:tc>
          <w:tcPr>
            <w:tcW w:w="2212" w:type="dxa"/>
          </w:tcPr>
          <w:p w14:paraId="00C5D072" w14:textId="77777777" w:rsidR="008545E2" w:rsidRDefault="00D323BE">
            <w:pPr>
              <w:jc w:val="center"/>
              <w:cnfStyle w:val="000000100000" w:firstRow="0" w:lastRow="0" w:firstColumn="0" w:lastColumn="0" w:oddVBand="0" w:evenVBand="0" w:oddHBand="1" w:evenHBand="0" w:firstRowFirstColumn="0" w:firstRowLastColumn="0" w:lastRowFirstColumn="0" w:lastRowLastColumn="0"/>
            </w:pPr>
            <w:r>
              <w:t>3</w:t>
            </w:r>
          </w:p>
        </w:tc>
        <w:tc>
          <w:tcPr>
            <w:tcW w:w="2041" w:type="dxa"/>
          </w:tcPr>
          <w:p w14:paraId="3FDA5A04" w14:textId="77777777" w:rsidR="008545E2" w:rsidRDefault="00D323BE">
            <w:pPr>
              <w:jc w:val="center"/>
              <w:cnfStyle w:val="000000100000" w:firstRow="0" w:lastRow="0" w:firstColumn="0" w:lastColumn="0" w:oddVBand="0" w:evenVBand="0" w:oddHBand="1" w:evenHBand="0" w:firstRowFirstColumn="0" w:firstRowLastColumn="0" w:lastRowFirstColumn="0" w:lastRowLastColumn="0"/>
            </w:pPr>
            <w:r>
              <w:t>4</w:t>
            </w:r>
          </w:p>
        </w:tc>
        <w:tc>
          <w:tcPr>
            <w:tcW w:w="2563" w:type="dxa"/>
          </w:tcPr>
          <w:p w14:paraId="36BC1290" w14:textId="77777777" w:rsidR="008545E2" w:rsidRDefault="00D323BE">
            <w:pPr>
              <w:jc w:val="center"/>
              <w:cnfStyle w:val="000000100000" w:firstRow="0" w:lastRow="0" w:firstColumn="0" w:lastColumn="0" w:oddVBand="0" w:evenVBand="0" w:oddHBand="1" w:evenHBand="0" w:firstRowFirstColumn="0" w:firstRowLastColumn="0" w:lastRowFirstColumn="0" w:lastRowLastColumn="0"/>
            </w:pPr>
            <w:r>
              <w:t>9</w:t>
            </w:r>
          </w:p>
        </w:tc>
      </w:tr>
      <w:tr w:rsidR="008545E2" w14:paraId="1950F2A5" w14:textId="77777777" w:rsidTr="008545E2">
        <w:trPr>
          <w:trHeight w:val="630"/>
        </w:trPr>
        <w:tc>
          <w:tcPr>
            <w:cnfStyle w:val="001000000000" w:firstRow="0" w:lastRow="0" w:firstColumn="1" w:lastColumn="0" w:oddVBand="0" w:evenVBand="0" w:oddHBand="0" w:evenHBand="0" w:firstRowFirstColumn="0" w:firstRowLastColumn="0" w:lastRowFirstColumn="0" w:lastRowLastColumn="0"/>
            <w:tcW w:w="2405" w:type="dxa"/>
            <w:tcBorders>
              <w:top w:val="none" w:sz="4" w:space="0" w:color="000000"/>
              <w:left w:val="single" w:sz="4" w:space="0" w:color="auto"/>
              <w:bottom w:val="single" w:sz="4" w:space="0" w:color="auto"/>
              <w:right w:val="single" w:sz="4" w:space="0" w:color="auto"/>
            </w:tcBorders>
            <w:shd w:val="clear" w:color="auto" w:fill="744BFB"/>
            <w:vAlign w:val="bottom"/>
          </w:tcPr>
          <w:p w14:paraId="51FF974F" w14:textId="77777777" w:rsidR="008545E2" w:rsidRDefault="00D323BE">
            <w:pPr>
              <w:jc w:val="both"/>
            </w:pPr>
            <w:r>
              <w:rPr>
                <w:rFonts w:eastAsia="Times New Roman" w:cs="Arial"/>
                <w:bCs/>
                <w:sz w:val="28"/>
                <w:szCs w:val="28"/>
                <w:lang w:eastAsia="el-GR"/>
              </w:rPr>
              <w:t>KU</w:t>
            </w:r>
          </w:p>
        </w:tc>
        <w:tc>
          <w:tcPr>
            <w:tcW w:w="2212" w:type="dxa"/>
          </w:tcPr>
          <w:p w14:paraId="555C84A5" w14:textId="77777777" w:rsidR="008545E2" w:rsidRDefault="00D323BE">
            <w:pPr>
              <w:jc w:val="center"/>
              <w:cnfStyle w:val="000000000000" w:firstRow="0" w:lastRow="0" w:firstColumn="0" w:lastColumn="0" w:oddVBand="0" w:evenVBand="0" w:oddHBand="0" w:evenHBand="0" w:firstRowFirstColumn="0" w:firstRowLastColumn="0" w:lastRowFirstColumn="0" w:lastRowLastColumn="0"/>
            </w:pPr>
            <w:r>
              <w:t>2</w:t>
            </w:r>
          </w:p>
        </w:tc>
        <w:tc>
          <w:tcPr>
            <w:tcW w:w="2041" w:type="dxa"/>
          </w:tcPr>
          <w:p w14:paraId="59598AB4" w14:textId="77777777" w:rsidR="008545E2" w:rsidRDefault="00D323BE">
            <w:pPr>
              <w:jc w:val="center"/>
              <w:cnfStyle w:val="000000000000" w:firstRow="0" w:lastRow="0" w:firstColumn="0" w:lastColumn="0" w:oddVBand="0" w:evenVBand="0" w:oddHBand="0" w:evenHBand="0" w:firstRowFirstColumn="0" w:firstRowLastColumn="0" w:lastRowFirstColumn="0" w:lastRowLastColumn="0"/>
            </w:pPr>
            <w:r>
              <w:t>3</w:t>
            </w:r>
          </w:p>
        </w:tc>
        <w:tc>
          <w:tcPr>
            <w:tcW w:w="2563" w:type="dxa"/>
          </w:tcPr>
          <w:p w14:paraId="5B2AF048" w14:textId="77777777" w:rsidR="008545E2" w:rsidRDefault="008545E2">
            <w:pPr>
              <w:jc w:val="center"/>
              <w:cnfStyle w:val="000000000000" w:firstRow="0" w:lastRow="0" w:firstColumn="0" w:lastColumn="0" w:oddVBand="0" w:evenVBand="0" w:oddHBand="0" w:evenHBand="0" w:firstRowFirstColumn="0" w:firstRowLastColumn="0" w:lastRowFirstColumn="0" w:lastRowLastColumn="0"/>
            </w:pPr>
          </w:p>
        </w:tc>
      </w:tr>
      <w:tr w:rsidR="008545E2" w14:paraId="2A9260D1" w14:textId="77777777" w:rsidTr="008545E2">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2405" w:type="dxa"/>
            <w:tcBorders>
              <w:top w:val="none" w:sz="4" w:space="0" w:color="000000"/>
              <w:left w:val="single" w:sz="4" w:space="0" w:color="auto"/>
              <w:bottom w:val="single" w:sz="4" w:space="0" w:color="auto"/>
              <w:right w:val="single" w:sz="4" w:space="0" w:color="auto"/>
            </w:tcBorders>
            <w:shd w:val="clear" w:color="auto" w:fill="744BFB"/>
            <w:vAlign w:val="bottom"/>
          </w:tcPr>
          <w:p w14:paraId="51795A6A" w14:textId="77777777" w:rsidR="008545E2" w:rsidRDefault="00D323BE">
            <w:pPr>
              <w:jc w:val="both"/>
            </w:pPr>
            <w:r>
              <w:rPr>
                <w:rFonts w:eastAsia="Times New Roman" w:cs="Arial"/>
                <w:bCs/>
                <w:sz w:val="28"/>
                <w:szCs w:val="28"/>
                <w:lang w:eastAsia="el-GR"/>
              </w:rPr>
              <w:t>UCV</w:t>
            </w:r>
          </w:p>
        </w:tc>
        <w:tc>
          <w:tcPr>
            <w:tcW w:w="2212" w:type="dxa"/>
          </w:tcPr>
          <w:p w14:paraId="378E705F" w14:textId="77777777" w:rsidR="008545E2" w:rsidRDefault="00D323BE">
            <w:pPr>
              <w:jc w:val="center"/>
              <w:cnfStyle w:val="000000100000" w:firstRow="0" w:lastRow="0" w:firstColumn="0" w:lastColumn="0" w:oddVBand="0" w:evenVBand="0" w:oddHBand="1" w:evenHBand="0" w:firstRowFirstColumn="0" w:firstRowLastColumn="0" w:lastRowFirstColumn="0" w:lastRowLastColumn="0"/>
            </w:pPr>
            <w:r>
              <w:t>3</w:t>
            </w:r>
          </w:p>
        </w:tc>
        <w:tc>
          <w:tcPr>
            <w:tcW w:w="2041" w:type="dxa"/>
          </w:tcPr>
          <w:p w14:paraId="6E79BA82" w14:textId="77777777" w:rsidR="008545E2" w:rsidRDefault="00D323BE">
            <w:pPr>
              <w:jc w:val="center"/>
              <w:cnfStyle w:val="000000100000" w:firstRow="0" w:lastRow="0" w:firstColumn="0" w:lastColumn="0" w:oddVBand="0" w:evenVBand="0" w:oddHBand="1" w:evenHBand="0" w:firstRowFirstColumn="0" w:firstRowLastColumn="0" w:lastRowFirstColumn="0" w:lastRowLastColumn="0"/>
            </w:pPr>
            <w:r>
              <w:t>7</w:t>
            </w:r>
          </w:p>
        </w:tc>
        <w:tc>
          <w:tcPr>
            <w:tcW w:w="2563" w:type="dxa"/>
          </w:tcPr>
          <w:p w14:paraId="4EF510CD" w14:textId="77777777" w:rsidR="008545E2" w:rsidRDefault="00D323BE">
            <w:pPr>
              <w:jc w:val="center"/>
              <w:cnfStyle w:val="000000100000" w:firstRow="0" w:lastRow="0" w:firstColumn="0" w:lastColumn="0" w:oddVBand="0" w:evenVBand="0" w:oddHBand="1" w:evenHBand="0" w:firstRowFirstColumn="0" w:firstRowLastColumn="0" w:lastRowFirstColumn="0" w:lastRowLastColumn="0"/>
            </w:pPr>
            <w:r>
              <w:t>6</w:t>
            </w:r>
          </w:p>
        </w:tc>
      </w:tr>
      <w:tr w:rsidR="008545E2" w14:paraId="41767EF0" w14:textId="77777777" w:rsidTr="008545E2">
        <w:trPr>
          <w:trHeight w:val="630"/>
        </w:trPr>
        <w:tc>
          <w:tcPr>
            <w:cnfStyle w:val="001000000000" w:firstRow="0" w:lastRow="0" w:firstColumn="1" w:lastColumn="0" w:oddVBand="0" w:evenVBand="0" w:oddHBand="0" w:evenHBand="0" w:firstRowFirstColumn="0" w:firstRowLastColumn="0" w:lastRowFirstColumn="0" w:lastRowLastColumn="0"/>
            <w:tcW w:w="2405" w:type="dxa"/>
            <w:tcBorders>
              <w:top w:val="none" w:sz="4" w:space="0" w:color="000000"/>
              <w:left w:val="single" w:sz="4" w:space="0" w:color="auto"/>
              <w:bottom w:val="single" w:sz="4" w:space="0" w:color="auto"/>
              <w:right w:val="single" w:sz="4" w:space="0" w:color="auto"/>
            </w:tcBorders>
            <w:shd w:val="clear" w:color="auto" w:fill="744BFB"/>
            <w:vAlign w:val="bottom"/>
          </w:tcPr>
          <w:p w14:paraId="4C98EB52" w14:textId="77777777" w:rsidR="008545E2" w:rsidRDefault="00D323BE">
            <w:pPr>
              <w:jc w:val="both"/>
            </w:pPr>
            <w:r>
              <w:rPr>
                <w:rFonts w:eastAsia="Times New Roman" w:cs="Arial"/>
                <w:bCs/>
                <w:sz w:val="28"/>
                <w:szCs w:val="28"/>
                <w:lang w:eastAsia="el-GR"/>
              </w:rPr>
              <w:t>UNIZD</w:t>
            </w:r>
          </w:p>
        </w:tc>
        <w:tc>
          <w:tcPr>
            <w:tcW w:w="2212" w:type="dxa"/>
          </w:tcPr>
          <w:p w14:paraId="218887E0" w14:textId="77777777" w:rsidR="008545E2" w:rsidRDefault="00D323BE">
            <w:pPr>
              <w:jc w:val="center"/>
              <w:cnfStyle w:val="000000000000" w:firstRow="0" w:lastRow="0" w:firstColumn="0" w:lastColumn="0" w:oddVBand="0" w:evenVBand="0" w:oddHBand="0" w:evenHBand="0" w:firstRowFirstColumn="0" w:firstRowLastColumn="0" w:lastRowFirstColumn="0" w:lastRowLastColumn="0"/>
            </w:pPr>
            <w:r>
              <w:t>3</w:t>
            </w:r>
          </w:p>
        </w:tc>
        <w:tc>
          <w:tcPr>
            <w:tcW w:w="2041" w:type="dxa"/>
          </w:tcPr>
          <w:p w14:paraId="0DD1631C" w14:textId="77777777" w:rsidR="008545E2" w:rsidRDefault="00D323BE">
            <w:pPr>
              <w:jc w:val="center"/>
              <w:cnfStyle w:val="000000000000" w:firstRow="0" w:lastRow="0" w:firstColumn="0" w:lastColumn="0" w:oddVBand="0" w:evenVBand="0" w:oddHBand="0" w:evenHBand="0" w:firstRowFirstColumn="0" w:firstRowLastColumn="0" w:lastRowFirstColumn="0" w:lastRowLastColumn="0"/>
            </w:pPr>
            <w:r>
              <w:t>3</w:t>
            </w:r>
          </w:p>
        </w:tc>
        <w:tc>
          <w:tcPr>
            <w:tcW w:w="2563" w:type="dxa"/>
          </w:tcPr>
          <w:p w14:paraId="34D3EEA2" w14:textId="77777777" w:rsidR="008545E2" w:rsidRDefault="00D323BE">
            <w:pPr>
              <w:jc w:val="center"/>
              <w:cnfStyle w:val="000000000000" w:firstRow="0" w:lastRow="0" w:firstColumn="0" w:lastColumn="0" w:oddVBand="0" w:evenVBand="0" w:oddHBand="0" w:evenHBand="0" w:firstRowFirstColumn="0" w:firstRowLastColumn="0" w:lastRowFirstColumn="0" w:lastRowLastColumn="0"/>
            </w:pPr>
            <w:r>
              <w:t>3</w:t>
            </w:r>
          </w:p>
        </w:tc>
      </w:tr>
      <w:tr w:rsidR="008545E2" w14:paraId="457C9987" w14:textId="77777777" w:rsidTr="008545E2">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2405" w:type="dxa"/>
            <w:tcBorders>
              <w:top w:val="none" w:sz="4" w:space="0" w:color="000000"/>
              <w:left w:val="single" w:sz="4" w:space="0" w:color="auto"/>
              <w:bottom w:val="single" w:sz="4" w:space="0" w:color="auto"/>
              <w:right w:val="single" w:sz="4" w:space="0" w:color="auto"/>
            </w:tcBorders>
            <w:shd w:val="clear" w:color="auto" w:fill="744BFB"/>
            <w:vAlign w:val="bottom"/>
          </w:tcPr>
          <w:p w14:paraId="79F09EF7" w14:textId="77777777" w:rsidR="008545E2" w:rsidRDefault="00D323BE">
            <w:pPr>
              <w:jc w:val="both"/>
            </w:pPr>
            <w:r>
              <w:rPr>
                <w:rFonts w:eastAsia="Times New Roman" w:cs="Arial"/>
                <w:bCs/>
                <w:sz w:val="28"/>
                <w:szCs w:val="28"/>
                <w:lang w:eastAsia="el-GR"/>
              </w:rPr>
              <w:t>SETU</w:t>
            </w:r>
          </w:p>
        </w:tc>
        <w:tc>
          <w:tcPr>
            <w:tcW w:w="2212" w:type="dxa"/>
          </w:tcPr>
          <w:p w14:paraId="1F0F6B82" w14:textId="77777777" w:rsidR="008545E2" w:rsidRDefault="00D323BE">
            <w:pPr>
              <w:jc w:val="center"/>
              <w:cnfStyle w:val="000000100000" w:firstRow="0" w:lastRow="0" w:firstColumn="0" w:lastColumn="0" w:oddVBand="0" w:evenVBand="0" w:oddHBand="1" w:evenHBand="0" w:firstRowFirstColumn="0" w:firstRowLastColumn="0" w:lastRowFirstColumn="0" w:lastRowLastColumn="0"/>
            </w:pPr>
            <w:r>
              <w:t>2</w:t>
            </w:r>
          </w:p>
        </w:tc>
        <w:tc>
          <w:tcPr>
            <w:tcW w:w="2041" w:type="dxa"/>
          </w:tcPr>
          <w:p w14:paraId="2D9C24C8" w14:textId="77777777" w:rsidR="008545E2" w:rsidRDefault="00D323BE">
            <w:pPr>
              <w:jc w:val="center"/>
              <w:cnfStyle w:val="000000100000" w:firstRow="0" w:lastRow="0" w:firstColumn="0" w:lastColumn="0" w:oddVBand="0" w:evenVBand="0" w:oddHBand="1" w:evenHBand="0" w:firstRowFirstColumn="0" w:firstRowLastColumn="0" w:lastRowFirstColumn="0" w:lastRowLastColumn="0"/>
            </w:pPr>
            <w:r>
              <w:t>1</w:t>
            </w:r>
          </w:p>
        </w:tc>
        <w:tc>
          <w:tcPr>
            <w:tcW w:w="2563" w:type="dxa"/>
          </w:tcPr>
          <w:p w14:paraId="5A3BDC3B" w14:textId="77777777" w:rsidR="008545E2" w:rsidRDefault="00D323BE">
            <w:pPr>
              <w:jc w:val="center"/>
              <w:cnfStyle w:val="000000100000" w:firstRow="0" w:lastRow="0" w:firstColumn="0" w:lastColumn="0" w:oddVBand="0" w:evenVBand="0" w:oddHBand="1" w:evenHBand="0" w:firstRowFirstColumn="0" w:firstRowLastColumn="0" w:lastRowFirstColumn="0" w:lastRowLastColumn="0"/>
            </w:pPr>
            <w:r>
              <w:t>1</w:t>
            </w:r>
          </w:p>
        </w:tc>
      </w:tr>
      <w:tr w:rsidR="008545E2" w14:paraId="3CD3E57D" w14:textId="77777777" w:rsidTr="008545E2">
        <w:trPr>
          <w:trHeight w:val="630"/>
        </w:trPr>
        <w:tc>
          <w:tcPr>
            <w:cnfStyle w:val="001000000000" w:firstRow="0" w:lastRow="0" w:firstColumn="1" w:lastColumn="0" w:oddVBand="0" w:evenVBand="0" w:oddHBand="0" w:evenHBand="0" w:firstRowFirstColumn="0" w:firstRowLastColumn="0" w:lastRowFirstColumn="0" w:lastRowLastColumn="0"/>
            <w:tcW w:w="2405" w:type="dxa"/>
            <w:tcBorders>
              <w:top w:val="none" w:sz="4" w:space="0" w:color="000000"/>
              <w:left w:val="single" w:sz="4" w:space="0" w:color="auto"/>
              <w:bottom w:val="single" w:sz="4" w:space="0" w:color="auto"/>
              <w:right w:val="single" w:sz="4" w:space="0" w:color="auto"/>
            </w:tcBorders>
            <w:shd w:val="clear" w:color="auto" w:fill="744BFB"/>
            <w:vAlign w:val="bottom"/>
          </w:tcPr>
          <w:p w14:paraId="581A9E91" w14:textId="77777777" w:rsidR="008545E2" w:rsidRDefault="00D323BE">
            <w:pPr>
              <w:jc w:val="both"/>
            </w:pPr>
            <w:r>
              <w:rPr>
                <w:rFonts w:eastAsia="Times New Roman" w:cs="Arial"/>
                <w:bCs/>
                <w:sz w:val="28"/>
                <w:szCs w:val="28"/>
                <w:lang w:eastAsia="el-GR"/>
              </w:rPr>
              <w:t>UROS</w:t>
            </w:r>
          </w:p>
        </w:tc>
        <w:tc>
          <w:tcPr>
            <w:tcW w:w="2212" w:type="dxa"/>
          </w:tcPr>
          <w:p w14:paraId="1042084E" w14:textId="77777777" w:rsidR="008545E2" w:rsidRDefault="00D323BE">
            <w:pPr>
              <w:jc w:val="center"/>
              <w:cnfStyle w:val="000000000000" w:firstRow="0" w:lastRow="0" w:firstColumn="0" w:lastColumn="0" w:oddVBand="0" w:evenVBand="0" w:oddHBand="0" w:evenHBand="0" w:firstRowFirstColumn="0" w:firstRowLastColumn="0" w:lastRowFirstColumn="0" w:lastRowLastColumn="0"/>
            </w:pPr>
            <w:r>
              <w:t>3</w:t>
            </w:r>
          </w:p>
        </w:tc>
        <w:tc>
          <w:tcPr>
            <w:tcW w:w="2041" w:type="dxa"/>
          </w:tcPr>
          <w:p w14:paraId="504553D4" w14:textId="77777777" w:rsidR="008545E2" w:rsidRDefault="00D323BE">
            <w:pPr>
              <w:jc w:val="center"/>
              <w:cnfStyle w:val="000000000000" w:firstRow="0" w:lastRow="0" w:firstColumn="0" w:lastColumn="0" w:oddVBand="0" w:evenVBand="0" w:oddHBand="0" w:evenHBand="0" w:firstRowFirstColumn="0" w:firstRowLastColumn="0" w:lastRowFirstColumn="0" w:lastRowLastColumn="0"/>
            </w:pPr>
            <w:r>
              <w:t>3</w:t>
            </w:r>
          </w:p>
        </w:tc>
        <w:tc>
          <w:tcPr>
            <w:tcW w:w="2563" w:type="dxa"/>
          </w:tcPr>
          <w:p w14:paraId="0EADCE66" w14:textId="77777777" w:rsidR="008545E2" w:rsidRDefault="00D323BE">
            <w:pPr>
              <w:jc w:val="center"/>
              <w:cnfStyle w:val="000000000000" w:firstRow="0" w:lastRow="0" w:firstColumn="0" w:lastColumn="0" w:oddVBand="0" w:evenVBand="0" w:oddHBand="0" w:evenHBand="0" w:firstRowFirstColumn="0" w:firstRowLastColumn="0" w:lastRowFirstColumn="0" w:lastRowLastColumn="0"/>
            </w:pPr>
            <w:r>
              <w:t>1</w:t>
            </w:r>
          </w:p>
        </w:tc>
      </w:tr>
      <w:tr w:rsidR="008545E2" w14:paraId="6991DC3D" w14:textId="77777777" w:rsidTr="008545E2">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2405" w:type="dxa"/>
            <w:tcBorders>
              <w:top w:val="none" w:sz="4" w:space="0" w:color="000000"/>
              <w:left w:val="single" w:sz="4" w:space="0" w:color="auto"/>
              <w:bottom w:val="none" w:sz="4" w:space="0" w:color="000000"/>
              <w:right w:val="single" w:sz="4" w:space="0" w:color="auto"/>
            </w:tcBorders>
            <w:shd w:val="clear" w:color="auto" w:fill="744BFB"/>
            <w:vAlign w:val="bottom"/>
          </w:tcPr>
          <w:p w14:paraId="2817BC5C" w14:textId="77777777" w:rsidR="008545E2" w:rsidRDefault="00D323BE">
            <w:pPr>
              <w:jc w:val="both"/>
            </w:pPr>
            <w:r>
              <w:rPr>
                <w:rFonts w:eastAsia="Times New Roman" w:cs="Arial"/>
                <w:bCs/>
                <w:sz w:val="28"/>
                <w:szCs w:val="28"/>
                <w:lang w:eastAsia="el-GR"/>
              </w:rPr>
              <w:t>FREDU</w:t>
            </w:r>
          </w:p>
        </w:tc>
        <w:tc>
          <w:tcPr>
            <w:tcW w:w="2212" w:type="dxa"/>
          </w:tcPr>
          <w:p w14:paraId="31A1E7FE" w14:textId="77777777" w:rsidR="008545E2" w:rsidRDefault="00D323BE">
            <w:pPr>
              <w:jc w:val="center"/>
              <w:cnfStyle w:val="000000100000" w:firstRow="0" w:lastRow="0" w:firstColumn="0" w:lastColumn="0" w:oddVBand="0" w:evenVBand="0" w:oddHBand="1" w:evenHBand="0" w:firstRowFirstColumn="0" w:firstRowLastColumn="0" w:lastRowFirstColumn="0" w:lastRowLastColumn="0"/>
            </w:pPr>
            <w:r>
              <w:t>1</w:t>
            </w:r>
          </w:p>
        </w:tc>
        <w:tc>
          <w:tcPr>
            <w:tcW w:w="2041" w:type="dxa"/>
          </w:tcPr>
          <w:p w14:paraId="2B4DDB8F" w14:textId="77777777" w:rsidR="008545E2" w:rsidRDefault="00D323BE">
            <w:pPr>
              <w:jc w:val="center"/>
              <w:cnfStyle w:val="000000100000" w:firstRow="0" w:lastRow="0" w:firstColumn="0" w:lastColumn="0" w:oddVBand="0" w:evenVBand="0" w:oddHBand="1" w:evenHBand="0" w:firstRowFirstColumn="0" w:firstRowLastColumn="0" w:lastRowFirstColumn="0" w:lastRowLastColumn="0"/>
            </w:pPr>
            <w:r>
              <w:t>1</w:t>
            </w:r>
          </w:p>
        </w:tc>
        <w:tc>
          <w:tcPr>
            <w:tcW w:w="2563" w:type="dxa"/>
          </w:tcPr>
          <w:p w14:paraId="64ECC015" w14:textId="77777777" w:rsidR="008545E2" w:rsidRDefault="00D323BE">
            <w:pPr>
              <w:jc w:val="center"/>
              <w:cnfStyle w:val="000000100000" w:firstRow="0" w:lastRow="0" w:firstColumn="0" w:lastColumn="0" w:oddVBand="0" w:evenVBand="0" w:oddHBand="1" w:evenHBand="0" w:firstRowFirstColumn="0" w:firstRowLastColumn="0" w:lastRowFirstColumn="0" w:lastRowLastColumn="0"/>
            </w:pPr>
            <w:r>
              <w:t>1</w:t>
            </w:r>
          </w:p>
        </w:tc>
      </w:tr>
      <w:tr w:rsidR="008545E2" w14:paraId="56DAB32C" w14:textId="77777777" w:rsidTr="008545E2">
        <w:trPr>
          <w:trHeight w:val="630"/>
        </w:trPr>
        <w:tc>
          <w:tcPr>
            <w:cnfStyle w:val="001000000000" w:firstRow="0" w:lastRow="0" w:firstColumn="1" w:lastColumn="0" w:oddVBand="0" w:evenVBand="0" w:oddHBand="0" w:evenHBand="0" w:firstRowFirstColumn="0" w:firstRowLastColumn="0" w:lastRowFirstColumn="0" w:lastRowLastColumn="0"/>
            <w:tcW w:w="2405" w:type="dxa"/>
            <w:tcBorders>
              <w:top w:val="none" w:sz="4" w:space="0" w:color="000000"/>
              <w:left w:val="single" w:sz="4" w:space="0" w:color="auto"/>
              <w:bottom w:val="single" w:sz="4" w:space="0" w:color="auto"/>
              <w:right w:val="single" w:sz="4" w:space="0" w:color="auto"/>
            </w:tcBorders>
            <w:shd w:val="clear" w:color="auto" w:fill="744BFB"/>
            <w:vAlign w:val="bottom"/>
          </w:tcPr>
          <w:p w14:paraId="1BBAFE9B" w14:textId="77777777" w:rsidR="008545E2" w:rsidRDefault="00D323BE">
            <w:pPr>
              <w:jc w:val="both"/>
              <w:rPr>
                <w:rFonts w:eastAsia="Times New Roman" w:cs="Arial"/>
                <w:bCs/>
                <w:sz w:val="28"/>
                <w:szCs w:val="28"/>
                <w:lang w:eastAsia="el-GR"/>
              </w:rPr>
            </w:pPr>
            <w:r>
              <w:rPr>
                <w:rFonts w:eastAsia="Times New Roman" w:cs="Arial"/>
                <w:bCs/>
                <w:sz w:val="28"/>
                <w:szCs w:val="28"/>
                <w:lang w:eastAsia="el-GR"/>
              </w:rPr>
              <w:t>Total</w:t>
            </w:r>
          </w:p>
        </w:tc>
        <w:tc>
          <w:tcPr>
            <w:tcW w:w="2212" w:type="dxa"/>
            <w:tcBorders>
              <w:top w:val="none" w:sz="4" w:space="0" w:color="000000"/>
              <w:left w:val="none" w:sz="4" w:space="0" w:color="000000"/>
              <w:bottom w:val="none" w:sz="4" w:space="0" w:color="000000"/>
              <w:right w:val="none" w:sz="4" w:space="0" w:color="000000"/>
            </w:tcBorders>
            <w:vAlign w:val="bottom"/>
          </w:tcPr>
          <w:p w14:paraId="6FC6501B" w14:textId="77777777" w:rsidR="008545E2" w:rsidRDefault="00D323BE">
            <w:pPr>
              <w:ind w:firstLine="708"/>
              <w:jc w:val="center"/>
              <w:cnfStyle w:val="000000000000" w:firstRow="0" w:lastRow="0" w:firstColumn="0" w:lastColumn="0" w:oddVBand="0" w:evenVBand="0" w:oddHBand="0" w:evenHBand="0" w:firstRowFirstColumn="0" w:firstRowLastColumn="0" w:lastRowFirstColumn="0" w:lastRowLastColumn="0"/>
              <w:rPr>
                <w:rFonts w:cs="Arial"/>
                <w:b/>
                <w:bCs/>
              </w:rPr>
            </w:pPr>
            <w:r>
              <w:rPr>
                <w:rFonts w:cs="Arial"/>
                <w:b/>
                <w:bCs/>
                <w:color w:val="000000"/>
                <w:sz w:val="22"/>
                <w:szCs w:val="22"/>
              </w:rPr>
              <w:t>17</w:t>
            </w:r>
          </w:p>
        </w:tc>
        <w:tc>
          <w:tcPr>
            <w:tcW w:w="2041" w:type="dxa"/>
            <w:tcBorders>
              <w:top w:val="none" w:sz="4" w:space="0" w:color="000000"/>
              <w:left w:val="none" w:sz="4" w:space="0" w:color="000000"/>
              <w:bottom w:val="none" w:sz="4" w:space="0" w:color="000000"/>
              <w:right w:val="none" w:sz="4" w:space="0" w:color="000000"/>
            </w:tcBorders>
            <w:vAlign w:val="bottom"/>
          </w:tcPr>
          <w:p w14:paraId="25FC06CF" w14:textId="77777777" w:rsidR="008545E2" w:rsidRDefault="00D323BE">
            <w:pPr>
              <w:jc w:val="center"/>
              <w:cnfStyle w:val="000000000000" w:firstRow="0" w:lastRow="0" w:firstColumn="0" w:lastColumn="0" w:oddVBand="0" w:evenVBand="0" w:oddHBand="0" w:evenHBand="0" w:firstRowFirstColumn="0" w:firstRowLastColumn="0" w:lastRowFirstColumn="0" w:lastRowLastColumn="0"/>
              <w:rPr>
                <w:rFonts w:cs="Arial"/>
                <w:b/>
                <w:bCs/>
              </w:rPr>
            </w:pPr>
            <w:r>
              <w:rPr>
                <w:rFonts w:cs="Arial"/>
                <w:b/>
                <w:bCs/>
                <w:color w:val="000000"/>
                <w:sz w:val="22"/>
                <w:szCs w:val="22"/>
              </w:rPr>
              <w:t>22</w:t>
            </w:r>
          </w:p>
        </w:tc>
        <w:tc>
          <w:tcPr>
            <w:tcW w:w="2563" w:type="dxa"/>
            <w:tcBorders>
              <w:top w:val="none" w:sz="4" w:space="0" w:color="000000"/>
              <w:left w:val="none" w:sz="4" w:space="0" w:color="000000"/>
              <w:bottom w:val="none" w:sz="4" w:space="0" w:color="000000"/>
              <w:right w:val="none" w:sz="4" w:space="0" w:color="000000"/>
            </w:tcBorders>
            <w:vAlign w:val="bottom"/>
          </w:tcPr>
          <w:p w14:paraId="509DF55C" w14:textId="77777777" w:rsidR="008545E2" w:rsidRDefault="00D323BE">
            <w:pPr>
              <w:jc w:val="center"/>
              <w:cnfStyle w:val="000000000000" w:firstRow="0" w:lastRow="0" w:firstColumn="0" w:lastColumn="0" w:oddVBand="0" w:evenVBand="0" w:oddHBand="0" w:evenHBand="0" w:firstRowFirstColumn="0" w:firstRowLastColumn="0" w:lastRowFirstColumn="0" w:lastRowLastColumn="0"/>
              <w:rPr>
                <w:rFonts w:cs="Arial"/>
                <w:b/>
                <w:bCs/>
              </w:rPr>
            </w:pPr>
            <w:r>
              <w:rPr>
                <w:rFonts w:cs="Arial"/>
                <w:b/>
                <w:bCs/>
                <w:color w:val="000000"/>
                <w:sz w:val="22"/>
                <w:szCs w:val="22"/>
              </w:rPr>
              <w:t>21</w:t>
            </w:r>
          </w:p>
        </w:tc>
      </w:tr>
    </w:tbl>
    <w:p w14:paraId="1F187647" w14:textId="77777777" w:rsidR="008545E2" w:rsidRDefault="008545E2">
      <w:pPr>
        <w:jc w:val="both"/>
      </w:pPr>
    </w:p>
    <w:p w14:paraId="087E4CBA" w14:textId="77777777" w:rsidR="008545E2" w:rsidRDefault="00D323BE">
      <w:pPr>
        <w:jc w:val="both"/>
      </w:pPr>
      <w:r>
        <w:t>To recognize outstanding research achievements and maximize the impact of the award scheme, SRH awards were allocated to project teams hosted by partner universities, regardless of the university of origin of the participating students. As SRH projects fre</w:t>
      </w:r>
      <w:r>
        <w:t>quently involved students from multiple EU-CONEXUS institutions, award-winning teams which were given the awards, thus reflected the international and collaborative nature of the initiative. Furthermore, in order to provide wider access to mobility and dis</w:t>
      </w:r>
      <w:r>
        <w:t xml:space="preserve">semination opportunities, some awards were distributed among more than one student within the same project team, enabling a greater number of participants to benefit from conference participation, workshops, and other scientific dissemination events. </w:t>
      </w:r>
    </w:p>
    <w:p w14:paraId="70522142" w14:textId="77777777" w:rsidR="008545E2" w:rsidRDefault="00D323BE">
      <w:pPr>
        <w:jc w:val="both"/>
      </w:pPr>
      <w:r>
        <w:lastRenderedPageBreak/>
        <w:t>This</w:t>
      </w:r>
      <w:r>
        <w:t xml:space="preserve"> flexible approach increased the visibility of SRH outcomes, promoted student mobility, and extended the benefits of the award scheme to a broader group of participants across the alliance. However, due to delays in the implementation schedule of certain S</w:t>
      </w:r>
      <w:r>
        <w:t>RH projects, some partner universities were unable to utilize all the awards initially allocated to them within the project timeframe. Consequently, the distribution and use of awards were adapted according to the actual progress and completion of SRH proj</w:t>
      </w:r>
      <w:r>
        <w:t>ects in order to maximize their impact and ensure the effective use of available resources.</w:t>
      </w:r>
    </w:p>
    <w:p w14:paraId="19D2C8D4" w14:textId="77777777" w:rsidR="008545E2" w:rsidRDefault="00D323BE">
      <w:pPr>
        <w:pStyle w:val="Titre2"/>
      </w:pPr>
      <w:bookmarkStart w:id="136" w:name="_Toc234937338"/>
      <w:bookmarkStart w:id="137" w:name="_Toc236217667"/>
      <w:bookmarkStart w:id="138" w:name="_Toc238548086"/>
      <w:bookmarkStart w:id="139" w:name="_Toc238808645"/>
      <w:bookmarkStart w:id="140" w:name="_Toc242440058"/>
      <w:r>
        <w:t>Students’ participation</w:t>
      </w:r>
      <w:bookmarkEnd w:id="136"/>
      <w:bookmarkEnd w:id="137"/>
      <w:bookmarkEnd w:id="138"/>
      <w:bookmarkEnd w:id="139"/>
      <w:bookmarkEnd w:id="140"/>
    </w:p>
    <w:p w14:paraId="466F3D90" w14:textId="77777777" w:rsidR="008545E2" w:rsidRDefault="00D323BE">
      <w:pPr>
        <w:jc w:val="both"/>
      </w:pPr>
      <w:r>
        <w:t>Throughout the implementation period, particular emphasis was placed on increasing student participation and engagement in SRH activities. P</w:t>
      </w:r>
      <w:r>
        <w:t xml:space="preserve">artners implemented a range of actions to enhance the visibility, accessibility, and attractiveness of the program. Efforts focused on expanding the thematic diversity of project offers, strengthening synergies with Minor Courses and other WP2 educational </w:t>
      </w:r>
      <w:r>
        <w:t>activities, providing flexible participation formats, and facilitating student mobility whenever possible. These measures contributed to the continuous growth in student applications and supported broader participation from students across different discip</w:t>
      </w:r>
      <w:r>
        <w:t>lines and partner universities.</w:t>
      </w:r>
    </w:p>
    <w:p w14:paraId="3499A145" w14:textId="77777777" w:rsidR="008545E2" w:rsidRDefault="00D323BE">
      <w:pPr>
        <w:jc w:val="both"/>
      </w:pPr>
      <w:r>
        <w:t>As implementation progressed, the number of projects offers increased, thematic diversity broadened considerably, student applications continued to rise, and the SRH established itself as a highly valued research-based educa</w:t>
      </w:r>
      <w:r>
        <w:t>tional activity with consistently high satisfaction rates among participants.</w:t>
      </w:r>
    </w:p>
    <w:p w14:paraId="04CC9362" w14:textId="4DC3BDBD" w:rsidR="008545E2" w:rsidRDefault="0058061B">
      <w:pPr>
        <w:jc w:val="center"/>
      </w:pPr>
      <w:r>
        <w:rPr>
          <w:noProof/>
        </w:rPr>
        <w:drawing>
          <wp:inline distT="0" distB="0" distL="0" distR="0" wp14:anchorId="084325C8" wp14:editId="05BB7BEB">
            <wp:extent cx="4120395" cy="2499360"/>
            <wp:effectExtent l="0" t="0" r="0" b="0"/>
            <wp:docPr id="60356938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138850" cy="2510555"/>
                    </a:xfrm>
                    <a:prstGeom prst="rect">
                      <a:avLst/>
                    </a:prstGeom>
                    <a:noFill/>
                  </pic:spPr>
                </pic:pic>
              </a:graphicData>
            </a:graphic>
          </wp:inline>
        </w:drawing>
      </w:r>
    </w:p>
    <w:p w14:paraId="01A6F2BD" w14:textId="5984A6E7" w:rsidR="008545E2" w:rsidRDefault="00D323BE">
      <w:pPr>
        <w:pStyle w:val="Lgende"/>
      </w:pPr>
      <w:r w:rsidRPr="0058061B">
        <w:t xml:space="preserve">Figure </w:t>
      </w:r>
      <w:r w:rsidRPr="0058061B">
        <w:fldChar w:fldCharType="begin"/>
      </w:r>
      <w:r w:rsidRPr="0058061B">
        <w:instrText xml:space="preserve"> SEQ Figure \* ARABIC </w:instrText>
      </w:r>
      <w:r w:rsidRPr="0058061B">
        <w:fldChar w:fldCharType="separate"/>
      </w:r>
      <w:r w:rsidR="00D32073">
        <w:rPr>
          <w:noProof/>
        </w:rPr>
        <w:t>10</w:t>
      </w:r>
      <w:r w:rsidRPr="0058061B">
        <w:fldChar w:fldCharType="end"/>
      </w:r>
      <w:r w:rsidRPr="0058061B">
        <w:t>. Students’ registrations in SRH projects per Academic year</w:t>
      </w:r>
    </w:p>
    <w:p w14:paraId="2BFCD07B" w14:textId="50BFEA66" w:rsidR="008545E2" w:rsidRDefault="00D323BE">
      <w:pPr>
        <w:jc w:val="both"/>
      </w:pPr>
      <w:r>
        <w:lastRenderedPageBreak/>
        <w:t xml:space="preserve">Overall, student participation in the SRH </w:t>
      </w:r>
      <w:r w:rsidR="00690CC1">
        <w:t>initiative</w:t>
      </w:r>
      <w:r>
        <w:t xml:space="preserve"> was satisfactory and demonstr</w:t>
      </w:r>
      <w:r>
        <w:t>ated a clear interest in research-based learning opportunities across the EU-CONEXUS alliance. This was evidenced by the consistently higher number of applications compared to the number of students who ultimately participated in and completed the projects</w:t>
      </w:r>
      <w:r>
        <w:t xml:space="preserve">. </w:t>
      </w:r>
    </w:p>
    <w:p w14:paraId="1CD6DB86" w14:textId="2111BBC8" w:rsidR="008545E2" w:rsidRDefault="00981D60">
      <w:pPr>
        <w:jc w:val="both"/>
      </w:pPr>
      <w:r>
        <w:t xml:space="preserve">Throughout the duration of the implementation Phase, 1889 applications had been received, from which </w:t>
      </w:r>
      <w:r w:rsidR="00B83862">
        <w:t>1109</w:t>
      </w:r>
      <w:r>
        <w:t xml:space="preserve"> students were selected to participate in SRH activities. </w:t>
      </w:r>
    </w:p>
    <w:p w14:paraId="7D5A07B5" w14:textId="326D1F78" w:rsidR="008545E2" w:rsidRDefault="00981D60" w:rsidP="00981D60">
      <w:pPr>
        <w:jc w:val="center"/>
      </w:pPr>
      <w:r>
        <w:rPr>
          <w:noProof/>
        </w:rPr>
        <w:drawing>
          <wp:inline distT="0" distB="0" distL="0" distR="0" wp14:anchorId="54222AF3" wp14:editId="38C7E17D">
            <wp:extent cx="5150634" cy="2726690"/>
            <wp:effectExtent l="0" t="0" r="0" b="0"/>
            <wp:docPr id="77056490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158820" cy="2731024"/>
                    </a:xfrm>
                    <a:prstGeom prst="rect">
                      <a:avLst/>
                    </a:prstGeom>
                    <a:noFill/>
                  </pic:spPr>
                </pic:pic>
              </a:graphicData>
            </a:graphic>
          </wp:inline>
        </w:drawing>
      </w:r>
    </w:p>
    <w:p w14:paraId="01E6AE68" w14:textId="6150C66A" w:rsidR="008545E2" w:rsidRDefault="00D323BE">
      <w:pPr>
        <w:pStyle w:val="Lgende"/>
      </w:pPr>
      <w:r>
        <w:t xml:space="preserve">Figure </w:t>
      </w:r>
      <w:r>
        <w:fldChar w:fldCharType="begin"/>
      </w:r>
      <w:r>
        <w:instrText xml:space="preserve"> SEQ Figure \* ARABIC </w:instrText>
      </w:r>
      <w:r>
        <w:fldChar w:fldCharType="separate"/>
      </w:r>
      <w:r w:rsidR="00D32073">
        <w:rPr>
          <w:noProof/>
        </w:rPr>
        <w:t>11</w:t>
      </w:r>
      <w:r>
        <w:fldChar w:fldCharType="end"/>
      </w:r>
      <w:r>
        <w:t xml:space="preserve">. </w:t>
      </w:r>
      <w:r w:rsidR="00A500CA">
        <w:t>Students’</w:t>
      </w:r>
      <w:r>
        <w:t xml:space="preserve"> registrations per partner University and </w:t>
      </w:r>
      <w:r>
        <w:t>final participants</w:t>
      </w:r>
    </w:p>
    <w:p w14:paraId="469C8F15" w14:textId="26FFEAD3" w:rsidR="008545E2" w:rsidRDefault="00D323BE">
      <w:pPr>
        <w:jc w:val="both"/>
      </w:pPr>
      <w:r>
        <w:t>The difference between the number of applicants and accepted students can largely be attributed to project capacity limitations, particularly for SRHs involving laboratory work, field activities, specialised equipment, or physical mobili</w:t>
      </w:r>
      <w:r>
        <w:t>ty, where only a limited number of participants could be accommodated. In projects requiring physical presence, the number of trained students typically ranged from 1 to 20 participants, depending on the capacity of the host infrastructure, supervision req</w:t>
      </w:r>
      <w:r>
        <w:t>uirements, available mobility funding, and the number of places allocated to students from outside the host university. In addition, some applicants did not satisfy the eligibility criteria of specific projects or were unable to commit to the required work</w:t>
      </w:r>
      <w:r>
        <w:t>load, schedule, or mobility requirements. As a result, only a proportion of applicants could be accepted. Furthermore, some students who were initially selected were unable to participate fully or complete all required assignments due to competing academic</w:t>
      </w:r>
      <w:r>
        <w:t xml:space="preserve"> commitments, resulting in lower numbers of students receiving certificates compared to those initially trained. </w:t>
      </w:r>
      <w:r w:rsidRPr="00690CC1">
        <w:t>(</w:t>
      </w:r>
      <w:r w:rsidR="00690CC1" w:rsidRPr="00690CC1">
        <w:t>661</w:t>
      </w:r>
      <w:r w:rsidRPr="00690CC1">
        <w:t xml:space="preserve"> Ce</w:t>
      </w:r>
      <w:r>
        <w:t>rtificates</w:t>
      </w:r>
      <w:r w:rsidR="00690CC1">
        <w:t xml:space="preserve"> up to M47</w:t>
      </w:r>
      <w:r>
        <w:t>).</w:t>
      </w:r>
    </w:p>
    <w:p w14:paraId="7F29E498" w14:textId="54A94F24" w:rsidR="008545E2" w:rsidRDefault="00D323BE">
      <w:pPr>
        <w:jc w:val="both"/>
        <w:rPr>
          <w:lang w:val="en-US"/>
        </w:rPr>
      </w:pPr>
      <w:r>
        <w:rPr>
          <w:lang w:val="en-US"/>
        </w:rPr>
        <w:lastRenderedPageBreak/>
        <w:t>It should be noted that differences in student participation across partner universities were influenced not only</w:t>
      </w:r>
      <w:r>
        <w:rPr>
          <w:lang w:val="en-US"/>
        </w:rPr>
        <w:t xml:space="preserve"> by the attractiveness or the capacity of the SRH offers but also by variations in institutional size, student population, and disciplinary composition. Universities with larger student communities and a broader range of academic programs, such as AUA, UCV</w:t>
      </w:r>
      <w:r>
        <w:rPr>
          <w:lang w:val="en-US"/>
        </w:rPr>
        <w:t xml:space="preserve">, and SETU, had access to a larger pool of potential applicants and therefore recorded higher levels of participation in SRH activities. Consequently, participation figures should be interpreted within the context of each institution’s size, undergraduate </w:t>
      </w:r>
      <w:r>
        <w:rPr>
          <w:lang w:val="en-US"/>
        </w:rPr>
        <w:t xml:space="preserve">studies and available student population. </w:t>
      </w:r>
    </w:p>
    <w:p w14:paraId="4F7C1E79" w14:textId="77777777" w:rsidR="00AF5317" w:rsidRDefault="00D323BE">
      <w:pPr>
        <w:jc w:val="both"/>
      </w:pPr>
      <w:r>
        <w:t>A challenge encountered during the implementation of SRH activities was related to the timely dissemination of project offers. In several cases, delays in the preparation, approval, or finalisation of SRH projects reduced the time available for promotion a</w:t>
      </w:r>
      <w:r>
        <w:t>nd student recruitment prior to the start of the activities. As a result, some offers were published within a relatively short timeframe before their implementation, limiting their visibility among students and reducing the period available for application</w:t>
      </w:r>
      <w:r>
        <w:t xml:space="preserve">s. This situation was particularly challenging for projects involving physical mobility or requiring specific academic backgrounds, as students needed sufficient time to evaluate the opportunity, organise their academic commitments, and, where applicable, </w:t>
      </w:r>
      <w:r>
        <w:t xml:space="preserve">arrange travel and mobility documentation. </w:t>
      </w:r>
    </w:p>
    <w:p w14:paraId="0533932F" w14:textId="4D40F176" w:rsidR="008545E2" w:rsidRDefault="00D323BE">
      <w:pPr>
        <w:jc w:val="both"/>
      </w:pPr>
      <w:r>
        <w:t>To mitigate this challenge, partners intensified dissemination efforts through institutional mailing lists, social media channels, dedicated SRH webpages, presentations in classes and student events, as well as d</w:t>
      </w:r>
      <w:r>
        <w:t>irect communication with academic departments and student groups. These actions improved the visibility of SRH opportunities and contributed to the progressive increase in applications observed during the implementation period.</w:t>
      </w:r>
    </w:p>
    <w:p w14:paraId="36BA10D4" w14:textId="77777777" w:rsidR="00AF5317" w:rsidRDefault="00D323BE" w:rsidP="00AF5317">
      <w:pPr>
        <w:jc w:val="both"/>
      </w:pPr>
      <w:r>
        <w:t xml:space="preserve">Participation also varied considerably among partner universities. While some institutions demonstrated consistently high levels of student engagement, others recorded lower participation rates despite dissemination efforts (Figure 12). </w:t>
      </w:r>
    </w:p>
    <w:p w14:paraId="346DB092" w14:textId="2F90B70D" w:rsidR="008545E2" w:rsidRDefault="00690CC1" w:rsidP="00AF5317">
      <w:pPr>
        <w:jc w:val="center"/>
      </w:pPr>
      <w:r>
        <w:rPr>
          <w:noProof/>
        </w:rPr>
        <w:lastRenderedPageBreak/>
        <w:drawing>
          <wp:inline distT="0" distB="0" distL="0" distR="0" wp14:anchorId="46112083" wp14:editId="0EDBE7EE">
            <wp:extent cx="4783559" cy="2430780"/>
            <wp:effectExtent l="0" t="0" r="0" b="7620"/>
            <wp:docPr id="15111456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800062" cy="2439166"/>
                    </a:xfrm>
                    <a:prstGeom prst="rect">
                      <a:avLst/>
                    </a:prstGeom>
                    <a:noFill/>
                  </pic:spPr>
                </pic:pic>
              </a:graphicData>
            </a:graphic>
          </wp:inline>
        </w:drawing>
      </w:r>
    </w:p>
    <w:p w14:paraId="6F1B984B" w14:textId="2B2F79BD" w:rsidR="008545E2" w:rsidRDefault="00D323BE">
      <w:pPr>
        <w:pStyle w:val="Lgende"/>
      </w:pPr>
      <w:r>
        <w:t xml:space="preserve">Figure </w:t>
      </w:r>
      <w:r>
        <w:fldChar w:fldCharType="begin"/>
      </w:r>
      <w:r>
        <w:instrText xml:space="preserve"> SEQ Figu</w:instrText>
      </w:r>
      <w:r>
        <w:instrText xml:space="preserve">re \* ARABIC </w:instrText>
      </w:r>
      <w:r>
        <w:fldChar w:fldCharType="separate"/>
      </w:r>
      <w:r w:rsidR="00D32073">
        <w:rPr>
          <w:noProof/>
        </w:rPr>
        <w:t>12</w:t>
      </w:r>
      <w:r>
        <w:fldChar w:fldCharType="end"/>
      </w:r>
      <w:r>
        <w:t>. Percentage of students from partner Universities that received training in SRH projects</w:t>
      </w:r>
    </w:p>
    <w:p w14:paraId="0E5E3FCE" w14:textId="77777777" w:rsidR="008545E2" w:rsidRDefault="00D323BE">
      <w:pPr>
        <w:jc w:val="both"/>
      </w:pPr>
      <w:r>
        <w:t>This imbalance appears to be primarily linked to differences in academic structures, student workload, and institutional schedules across the allian</w:t>
      </w:r>
      <w:r>
        <w:t>ce. Students frequently faced demanding study programmes, examination periods, laboratory classes, internships, employment commitments, and other curricular obligations that limited their availability to engage in additional research activities. The challe</w:t>
      </w:r>
      <w:r>
        <w:t>nge was further intensified by the diversity of academic calendars among partner universities, as periods suitable for participation at one institution often coincided with examination sessions, internship placements, or intensive teaching periods at anoth</w:t>
      </w:r>
      <w:r>
        <w:t>er. Consequently, despite the strong interest shown in the initiative, many students experienced practical difficulties in integrating SRH participation into their existing academic responsibilities.</w:t>
      </w:r>
    </w:p>
    <w:p w14:paraId="50C26773" w14:textId="77777777" w:rsidR="008545E2" w:rsidRDefault="00D323BE">
      <w:pPr>
        <w:jc w:val="both"/>
      </w:pPr>
      <w:r>
        <w:t>Nevertheless, student engagement remained strong through</w:t>
      </w:r>
      <w:r>
        <w:t>out the implementation period. Students from AUA, UCV, and SETU demonstrated particularly high levels of interest in SRH activities (Figure 12). Notably, observations from AUA and other partner universities indicated that students were not only selecting p</w:t>
      </w:r>
      <w:r>
        <w:t>rojects directly related to their field of study but were also showing interest in research topics beyond their primary academic discipline. This trend highlights the interdisciplinary attractiveness of the SRH concept and its ability to expose students to</w:t>
      </w:r>
      <w:r>
        <w:t xml:space="preserve"> new research areas, methodologies, and perspectives.</w:t>
      </w:r>
    </w:p>
    <w:p w14:paraId="4D0787A9" w14:textId="77777777" w:rsidR="008545E2" w:rsidRDefault="00D323BE">
      <w:pPr>
        <w:jc w:val="both"/>
      </w:pPr>
      <w:r>
        <w:t>Participation patterns also varied according to the mode of delivery. Projects requiring extensive on-site participation tended to attract primarily local students, as observed in several SRH activities</w:t>
      </w:r>
      <w:r>
        <w:t xml:space="preserve"> hosted by AUA, UCV, SETU, and UNIZD. This is largely explained by the mandatory physical presence required for laboratory work, field </w:t>
      </w:r>
      <w:r>
        <w:lastRenderedPageBreak/>
        <w:t>studies, access to specialised infrastructure, and other hands-on research activities, which limited participation from s</w:t>
      </w:r>
      <w:r>
        <w:t>tudents located at other partner universities unless mobility funding was provided. In contrast, SRH projects delivered in online format generally attracted students from multiple institutions, as this delivery mode reduced geographical and logistical barr</w:t>
      </w:r>
      <w:r>
        <w:t>iers while preserving opportunities for collaboration and research engagement.</w:t>
      </w:r>
    </w:p>
    <w:p w14:paraId="34EC32EA" w14:textId="77777777" w:rsidR="008545E2" w:rsidRDefault="00D323BE">
      <w:pPr>
        <w:jc w:val="both"/>
      </w:pPr>
      <w:r>
        <w:t>An additional and particularly encouraging outcome was the interest expressed by PhD students from universities to participate as trainees in SRH implemented in partner Universi</w:t>
      </w:r>
      <w:r>
        <w:t>ties other than the hosting institution. These participants viewed SRH activities as valuable opportunities to acquire new research methodologies, gain exposure to different scientific approaches, and strengthen their own research competences. Their partic</w:t>
      </w:r>
      <w:r>
        <w:t>ipation fostered knowledge exchange between institutions and created opportunities for broader research collaboration. Furthermore, this development highlights the potential of the SRH initiative to stimulate the creation of parallel or coordinated researc</w:t>
      </w:r>
      <w:r>
        <w:t>h projects across the alliance, thereby strengthening inter-institutional cooperation, promoting research networking, and contributing to the long-term sustainability of the EU-CONEXUS research and education ecosystem.</w:t>
      </w:r>
    </w:p>
    <w:p w14:paraId="646A10A6" w14:textId="77777777" w:rsidR="008545E2" w:rsidRDefault="00D323BE">
      <w:pPr>
        <w:jc w:val="both"/>
        <w:rPr>
          <w:rFonts w:ascii="Segoe UI" w:eastAsia="Times New Roman" w:hAnsi="Segoe UI" w:cs="Segoe UI"/>
          <w:sz w:val="21"/>
          <w:szCs w:val="21"/>
          <w:lang w:eastAsia="el-GR"/>
        </w:rPr>
      </w:pPr>
      <w:r>
        <w:t>Mobility played a crucial role in att</w:t>
      </w:r>
      <w:r>
        <w:t>racting students to SRH activities and enhancing their overall research experience. From the early stages of project implementation, student feedback and satisfaction questionnaires consistently highlighted the need for increased mobility opportunities, wi</w:t>
      </w:r>
      <w:r>
        <w:t>th many participants expressing a strong interest in undertaking research activities at other EU-CONEXUS partner universities. Students viewed mobility as a valuable complement to the research experience with hands-on training opportunities. However, durin</w:t>
      </w:r>
      <w:r>
        <w:t>g the first years of the project, the availability of mobility support was limited, restricting the participation of students in physically hosted SRH activities.</w:t>
      </w:r>
      <w:r>
        <w:rPr>
          <w:rFonts w:ascii="Segoe UI" w:eastAsia="Times New Roman" w:hAnsi="Segoe UI" w:cs="Segoe UI"/>
          <w:sz w:val="21"/>
          <w:szCs w:val="21"/>
          <w:lang w:eastAsia="el-GR"/>
        </w:rPr>
        <w:t xml:space="preserve"> </w:t>
      </w:r>
    </w:p>
    <w:p w14:paraId="540DA1BF" w14:textId="77777777" w:rsidR="008545E2" w:rsidRDefault="00D323BE">
      <w:pPr>
        <w:jc w:val="both"/>
      </w:pPr>
      <w:r>
        <w:t>To address this challenge, a series of mitigation measures were implemented, leading to a si</w:t>
      </w:r>
      <w:r>
        <w:t>gnificant expansion of physical, combined with blended mobility opportunities within WP7. Partners collaborated to organise and support student physical mobility with the reallocation of mobility opportunities through WP7 resources, initially planned for o</w:t>
      </w:r>
      <w:r>
        <w:t>ther activities, national funding schemes, Erasmus+ programmes, institutional funding sources, and internship arrangements. As a result, students were able to participate in research activities hosted by other EU-CONEXUS universities, as presented in Table</w:t>
      </w:r>
      <w:r>
        <w:t xml:space="preserve"> 7.</w:t>
      </w:r>
    </w:p>
    <w:p w14:paraId="7B819E31" w14:textId="77777777" w:rsidR="00AF5317" w:rsidRDefault="00AF5317">
      <w:pPr>
        <w:jc w:val="both"/>
      </w:pPr>
    </w:p>
    <w:p w14:paraId="2A02F661" w14:textId="685A7381" w:rsidR="008545E2" w:rsidRDefault="00D323BE">
      <w:pPr>
        <w:pStyle w:val="Lgende"/>
      </w:pPr>
      <w:r>
        <w:lastRenderedPageBreak/>
        <w:t xml:space="preserve">Table </w:t>
      </w:r>
      <w:r>
        <w:fldChar w:fldCharType="begin"/>
      </w:r>
      <w:r>
        <w:instrText xml:space="preserve"> SEQ Table \* ARABIC </w:instrText>
      </w:r>
      <w:r>
        <w:fldChar w:fldCharType="separate"/>
      </w:r>
      <w:r w:rsidR="00D32073">
        <w:rPr>
          <w:noProof/>
        </w:rPr>
        <w:t>7</w:t>
      </w:r>
      <w:r>
        <w:fldChar w:fldCharType="end"/>
      </w:r>
      <w:r>
        <w:t xml:space="preserve">. Mobility of students between partner Universities during </w:t>
      </w:r>
      <w:proofErr w:type="gramStart"/>
      <w:r>
        <w:t>a</w:t>
      </w:r>
      <w:proofErr w:type="gramEnd"/>
      <w:r>
        <w:t xml:space="preserve"> SRH</w:t>
      </w:r>
    </w:p>
    <w:tbl>
      <w:tblPr>
        <w:tblStyle w:val="Tablaconcuadrcula5oscura-nfasis11"/>
        <w:tblW w:w="9067" w:type="dxa"/>
        <w:tblLook w:val="04A0" w:firstRow="1" w:lastRow="0" w:firstColumn="1" w:lastColumn="0" w:noHBand="0" w:noVBand="1"/>
      </w:tblPr>
      <w:tblGrid>
        <w:gridCol w:w="1106"/>
        <w:gridCol w:w="1031"/>
        <w:gridCol w:w="916"/>
        <w:gridCol w:w="966"/>
        <w:gridCol w:w="980"/>
        <w:gridCol w:w="1048"/>
        <w:gridCol w:w="1064"/>
        <w:gridCol w:w="1106"/>
        <w:gridCol w:w="850"/>
      </w:tblGrid>
      <w:tr w:rsidR="008545E2" w14:paraId="62FE0A3A" w14:textId="77777777" w:rsidTr="008545E2">
        <w:trPr>
          <w:cnfStyle w:val="100000000000" w:firstRow="1" w:lastRow="0" w:firstColumn="0" w:lastColumn="0" w:oddVBand="0" w:evenVBand="0" w:oddHBand="0" w:evenHBand="0" w:firstRowFirstColumn="0" w:firstRowLastColumn="0" w:lastRowFirstColumn="0" w:lastRowLastColumn="0"/>
          <w:trHeight w:val="568"/>
        </w:trPr>
        <w:tc>
          <w:tcPr>
            <w:cnfStyle w:val="001000000000" w:firstRow="0" w:lastRow="0" w:firstColumn="1" w:lastColumn="0" w:oddVBand="0" w:evenVBand="0" w:oddHBand="0" w:evenHBand="0" w:firstRowFirstColumn="0" w:firstRowLastColumn="0" w:lastRowFirstColumn="0" w:lastRowLastColumn="0"/>
            <w:tcW w:w="1106" w:type="dxa"/>
            <w:tcBorders>
              <w:bottom w:val="single" w:sz="4" w:space="0" w:color="FFFFFF"/>
            </w:tcBorders>
            <w:shd w:val="clear" w:color="auto" w:fill="744BFB"/>
            <w:vAlign w:val="bottom"/>
          </w:tcPr>
          <w:p w14:paraId="35C38632" w14:textId="77777777" w:rsidR="008545E2" w:rsidRDefault="00D323BE">
            <w:pPr>
              <w:jc w:val="right"/>
              <w:rPr>
                <w:color w:val="FFFFFF" w:themeColor="background1"/>
                <w:sz w:val="22"/>
              </w:rPr>
            </w:pPr>
            <w:r>
              <w:rPr>
                <w:bCs/>
                <w:color w:val="FFFFFF" w:themeColor="background1"/>
                <w:sz w:val="22"/>
                <w:szCs w:val="32"/>
              </w:rPr>
              <w:t xml:space="preserve">To </w:t>
            </w:r>
          </w:p>
          <w:p w14:paraId="28FFFB24" w14:textId="77777777" w:rsidR="008545E2" w:rsidRDefault="00D323BE">
            <w:pPr>
              <w:rPr>
                <w:bCs/>
                <w:color w:val="FFFFFF" w:themeColor="background1"/>
              </w:rPr>
            </w:pPr>
            <w:r>
              <w:rPr>
                <w:bCs/>
                <w:color w:val="B3FFFF"/>
                <w:sz w:val="22"/>
                <w:szCs w:val="32"/>
              </w:rPr>
              <w:t>From</w:t>
            </w:r>
          </w:p>
        </w:tc>
        <w:tc>
          <w:tcPr>
            <w:tcW w:w="1031" w:type="dxa"/>
            <w:tcBorders>
              <w:top w:val="none" w:sz="4" w:space="0" w:color="000000"/>
              <w:left w:val="none" w:sz="4" w:space="0" w:color="000000"/>
              <w:bottom w:val="single" w:sz="4" w:space="0" w:color="auto"/>
              <w:right w:val="none" w:sz="4" w:space="0" w:color="000000"/>
            </w:tcBorders>
            <w:vAlign w:val="center"/>
          </w:tcPr>
          <w:p w14:paraId="7F5258C9" w14:textId="77777777" w:rsidR="008545E2" w:rsidRDefault="00D323BE">
            <w:pPr>
              <w:cnfStyle w:val="100000000000" w:firstRow="1" w:lastRow="0" w:firstColumn="0" w:lastColumn="0" w:oddVBand="0" w:evenVBand="0" w:oddHBand="0" w:evenHBand="0" w:firstRowFirstColumn="0" w:firstRowLastColumn="0" w:lastRowFirstColumn="0" w:lastRowLastColumn="0"/>
              <w:rPr>
                <w:bCs/>
                <w:color w:val="FFFFFF" w:themeColor="background1"/>
                <w:szCs w:val="24"/>
              </w:rPr>
            </w:pPr>
            <w:r>
              <w:rPr>
                <w:rFonts w:cs="Arial"/>
                <w:szCs w:val="24"/>
              </w:rPr>
              <w:t xml:space="preserve">AUA </w:t>
            </w:r>
          </w:p>
        </w:tc>
        <w:tc>
          <w:tcPr>
            <w:tcW w:w="916" w:type="dxa"/>
            <w:tcBorders>
              <w:top w:val="none" w:sz="4" w:space="0" w:color="000000"/>
              <w:left w:val="none" w:sz="4" w:space="0" w:color="000000"/>
              <w:bottom w:val="single" w:sz="4" w:space="0" w:color="auto"/>
              <w:right w:val="none" w:sz="4" w:space="0" w:color="000000"/>
            </w:tcBorders>
            <w:vAlign w:val="center"/>
          </w:tcPr>
          <w:p w14:paraId="15250684" w14:textId="77777777" w:rsidR="008545E2" w:rsidRDefault="00D323BE">
            <w:pPr>
              <w:cnfStyle w:val="100000000000" w:firstRow="1" w:lastRow="0" w:firstColumn="0" w:lastColumn="0" w:oddVBand="0" w:evenVBand="0" w:oddHBand="0" w:evenHBand="0" w:firstRowFirstColumn="0" w:firstRowLastColumn="0" w:lastRowFirstColumn="0" w:lastRowLastColumn="0"/>
              <w:rPr>
                <w:bCs/>
                <w:color w:val="FFFFFF" w:themeColor="background1"/>
                <w:szCs w:val="24"/>
              </w:rPr>
            </w:pPr>
            <w:r>
              <w:rPr>
                <w:rFonts w:cs="Arial"/>
                <w:szCs w:val="24"/>
              </w:rPr>
              <w:t>KU</w:t>
            </w:r>
          </w:p>
        </w:tc>
        <w:tc>
          <w:tcPr>
            <w:tcW w:w="966" w:type="dxa"/>
            <w:tcBorders>
              <w:top w:val="none" w:sz="4" w:space="0" w:color="000000"/>
              <w:left w:val="none" w:sz="4" w:space="0" w:color="000000"/>
              <w:bottom w:val="single" w:sz="4" w:space="0" w:color="auto"/>
              <w:right w:val="none" w:sz="4" w:space="0" w:color="000000"/>
            </w:tcBorders>
            <w:vAlign w:val="center"/>
          </w:tcPr>
          <w:p w14:paraId="4877B438" w14:textId="77777777" w:rsidR="008545E2" w:rsidRDefault="00D323BE">
            <w:pPr>
              <w:cnfStyle w:val="100000000000" w:firstRow="1" w:lastRow="0" w:firstColumn="0" w:lastColumn="0" w:oddVBand="0" w:evenVBand="0" w:oddHBand="0" w:evenHBand="0" w:firstRowFirstColumn="0" w:firstRowLastColumn="0" w:lastRowFirstColumn="0" w:lastRowLastColumn="0"/>
              <w:rPr>
                <w:bCs/>
                <w:color w:val="FFFFFF" w:themeColor="background1"/>
                <w:szCs w:val="24"/>
              </w:rPr>
            </w:pPr>
            <w:r>
              <w:rPr>
                <w:rFonts w:cs="Arial"/>
                <w:szCs w:val="24"/>
              </w:rPr>
              <w:t>UCV</w:t>
            </w:r>
          </w:p>
        </w:tc>
        <w:tc>
          <w:tcPr>
            <w:tcW w:w="980" w:type="dxa"/>
            <w:tcBorders>
              <w:top w:val="none" w:sz="4" w:space="0" w:color="000000"/>
              <w:left w:val="none" w:sz="4" w:space="0" w:color="000000"/>
              <w:bottom w:val="single" w:sz="4" w:space="0" w:color="auto"/>
              <w:right w:val="none" w:sz="4" w:space="0" w:color="000000"/>
            </w:tcBorders>
            <w:vAlign w:val="center"/>
          </w:tcPr>
          <w:p w14:paraId="3349A003" w14:textId="77777777" w:rsidR="008545E2" w:rsidRDefault="00D323BE">
            <w:pPr>
              <w:cnfStyle w:val="100000000000" w:firstRow="1" w:lastRow="0" w:firstColumn="0" w:lastColumn="0" w:oddVBand="0" w:evenVBand="0" w:oddHBand="0" w:evenHBand="0" w:firstRowFirstColumn="0" w:firstRowLastColumn="0" w:lastRowFirstColumn="0" w:lastRowLastColumn="0"/>
              <w:rPr>
                <w:bCs/>
                <w:color w:val="FFFFFF" w:themeColor="background1"/>
                <w:szCs w:val="24"/>
              </w:rPr>
            </w:pPr>
            <w:r>
              <w:rPr>
                <w:rFonts w:cs="Arial"/>
                <w:szCs w:val="24"/>
              </w:rPr>
              <w:t>UNIZD</w:t>
            </w:r>
          </w:p>
        </w:tc>
        <w:tc>
          <w:tcPr>
            <w:tcW w:w="1048" w:type="dxa"/>
            <w:tcBorders>
              <w:top w:val="none" w:sz="4" w:space="0" w:color="000000"/>
              <w:left w:val="none" w:sz="4" w:space="0" w:color="000000"/>
              <w:bottom w:val="single" w:sz="4" w:space="0" w:color="auto"/>
              <w:right w:val="none" w:sz="4" w:space="0" w:color="000000"/>
            </w:tcBorders>
            <w:vAlign w:val="center"/>
          </w:tcPr>
          <w:p w14:paraId="2A8C5A80" w14:textId="77777777" w:rsidR="008545E2" w:rsidRDefault="00D323BE">
            <w:pPr>
              <w:cnfStyle w:val="100000000000" w:firstRow="1" w:lastRow="0" w:firstColumn="0" w:lastColumn="0" w:oddVBand="0" w:evenVBand="0" w:oddHBand="0" w:evenHBand="0" w:firstRowFirstColumn="0" w:firstRowLastColumn="0" w:lastRowFirstColumn="0" w:lastRowLastColumn="0"/>
              <w:rPr>
                <w:bCs/>
                <w:color w:val="FFFFFF" w:themeColor="background1"/>
                <w:szCs w:val="24"/>
              </w:rPr>
            </w:pPr>
            <w:r>
              <w:rPr>
                <w:rFonts w:cs="Arial"/>
                <w:szCs w:val="24"/>
              </w:rPr>
              <w:t>SETU</w:t>
            </w:r>
          </w:p>
        </w:tc>
        <w:tc>
          <w:tcPr>
            <w:tcW w:w="1064" w:type="dxa"/>
            <w:tcBorders>
              <w:top w:val="none" w:sz="4" w:space="0" w:color="000000"/>
              <w:left w:val="none" w:sz="4" w:space="0" w:color="000000"/>
              <w:bottom w:val="single" w:sz="4" w:space="0" w:color="auto"/>
              <w:right w:val="none" w:sz="4" w:space="0" w:color="000000"/>
            </w:tcBorders>
            <w:vAlign w:val="center"/>
          </w:tcPr>
          <w:p w14:paraId="657897F2" w14:textId="77777777" w:rsidR="008545E2" w:rsidRDefault="00D323BE">
            <w:pPr>
              <w:cnfStyle w:val="100000000000" w:firstRow="1" w:lastRow="0" w:firstColumn="0" w:lastColumn="0" w:oddVBand="0" w:evenVBand="0" w:oddHBand="0" w:evenHBand="0" w:firstRowFirstColumn="0" w:firstRowLastColumn="0" w:lastRowFirstColumn="0" w:lastRowLastColumn="0"/>
              <w:rPr>
                <w:bCs/>
                <w:color w:val="FFFFFF" w:themeColor="background1"/>
                <w:szCs w:val="24"/>
              </w:rPr>
            </w:pPr>
            <w:r>
              <w:rPr>
                <w:rFonts w:cs="Arial"/>
                <w:szCs w:val="24"/>
              </w:rPr>
              <w:t>UROS</w:t>
            </w:r>
          </w:p>
        </w:tc>
        <w:tc>
          <w:tcPr>
            <w:tcW w:w="1106" w:type="dxa"/>
            <w:tcBorders>
              <w:top w:val="none" w:sz="4" w:space="0" w:color="000000"/>
              <w:left w:val="none" w:sz="4" w:space="0" w:color="000000"/>
              <w:bottom w:val="single" w:sz="4" w:space="0" w:color="auto"/>
              <w:right w:val="none" w:sz="4" w:space="0" w:color="000000"/>
            </w:tcBorders>
            <w:vAlign w:val="center"/>
          </w:tcPr>
          <w:p w14:paraId="5E6A08A3" w14:textId="77777777" w:rsidR="008545E2" w:rsidRDefault="00D323BE">
            <w:pPr>
              <w:cnfStyle w:val="100000000000" w:firstRow="1" w:lastRow="0" w:firstColumn="0" w:lastColumn="0" w:oddVBand="0" w:evenVBand="0" w:oddHBand="0" w:evenHBand="0" w:firstRowFirstColumn="0" w:firstRowLastColumn="0" w:lastRowFirstColumn="0" w:lastRowLastColumn="0"/>
              <w:rPr>
                <w:bCs/>
                <w:color w:val="FFFFFF" w:themeColor="background1"/>
                <w:szCs w:val="24"/>
              </w:rPr>
            </w:pPr>
            <w:r>
              <w:rPr>
                <w:rFonts w:cs="Arial"/>
                <w:szCs w:val="24"/>
              </w:rPr>
              <w:t>FREDU</w:t>
            </w:r>
          </w:p>
        </w:tc>
        <w:tc>
          <w:tcPr>
            <w:tcW w:w="850" w:type="dxa"/>
            <w:tcBorders>
              <w:top w:val="none" w:sz="4" w:space="0" w:color="000000"/>
              <w:left w:val="none" w:sz="4" w:space="0" w:color="000000"/>
              <w:bottom w:val="single" w:sz="4" w:space="0" w:color="auto"/>
              <w:right w:val="none" w:sz="4" w:space="0" w:color="000000"/>
            </w:tcBorders>
          </w:tcPr>
          <w:p w14:paraId="24DA3A5F" w14:textId="77777777" w:rsidR="008545E2" w:rsidRDefault="00D323BE">
            <w:pPr>
              <w:cnfStyle w:val="100000000000" w:firstRow="1" w:lastRow="0" w:firstColumn="0" w:lastColumn="0" w:oddVBand="0" w:evenVBand="0" w:oddHBand="0" w:evenHBand="0" w:firstRowFirstColumn="0" w:firstRowLastColumn="0" w:lastRowFirstColumn="0" w:lastRowLastColumn="0"/>
              <w:rPr>
                <w:rFonts w:cs="Arial"/>
                <w:szCs w:val="24"/>
              </w:rPr>
            </w:pPr>
            <w:r>
              <w:rPr>
                <w:rFonts w:cs="Arial"/>
                <w:szCs w:val="24"/>
              </w:rPr>
              <w:t>Total</w:t>
            </w:r>
          </w:p>
        </w:tc>
      </w:tr>
      <w:tr w:rsidR="008545E2" w14:paraId="73FD8147" w14:textId="77777777" w:rsidTr="008545E2">
        <w:trPr>
          <w:cnfStyle w:val="000000100000" w:firstRow="0" w:lastRow="0" w:firstColumn="0" w:lastColumn="0" w:oddVBand="0" w:evenVBand="0" w:oddHBand="1" w:evenHBand="0" w:firstRowFirstColumn="0" w:firstRowLastColumn="0" w:lastRowFirstColumn="0" w:lastRowLastColumn="0"/>
          <w:trHeight w:val="622"/>
        </w:trPr>
        <w:tc>
          <w:tcPr>
            <w:cnfStyle w:val="001000000000" w:firstRow="0" w:lastRow="0" w:firstColumn="1" w:lastColumn="0" w:oddVBand="0" w:evenVBand="0" w:oddHBand="0" w:evenHBand="0" w:firstRowFirstColumn="0" w:firstRowLastColumn="0" w:lastRowFirstColumn="0" w:lastRowLastColumn="0"/>
            <w:tcW w:w="1106" w:type="dxa"/>
            <w:tcBorders>
              <w:top w:val="single" w:sz="4" w:space="0" w:color="FFFFFF"/>
              <w:left w:val="single" w:sz="4" w:space="0" w:color="FFFFFF"/>
              <w:bottom w:val="single" w:sz="4" w:space="0" w:color="FFFFFF"/>
              <w:right w:val="single" w:sz="4" w:space="0" w:color="auto"/>
            </w:tcBorders>
            <w:shd w:val="clear" w:color="auto" w:fill="744BFB"/>
            <w:vAlign w:val="bottom"/>
          </w:tcPr>
          <w:p w14:paraId="46DB4A5B" w14:textId="77777777" w:rsidR="008545E2" w:rsidRDefault="00D323BE">
            <w:pPr>
              <w:rPr>
                <w:color w:val="B3FFFF"/>
              </w:rPr>
            </w:pPr>
            <w:r>
              <w:rPr>
                <w:bCs/>
                <w:color w:val="B3FFFF"/>
              </w:rPr>
              <w:t xml:space="preserve">AUA </w:t>
            </w:r>
          </w:p>
        </w:tc>
        <w:tc>
          <w:tcPr>
            <w:tcW w:w="10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C0657D" w14:textId="77777777" w:rsidR="008545E2" w:rsidRDefault="008545E2">
            <w:pPr>
              <w:cnfStyle w:val="000000100000" w:firstRow="0" w:lastRow="0" w:firstColumn="0" w:lastColumn="0" w:oddVBand="0" w:evenVBand="0" w:oddHBand="1" w:evenHBand="0" w:firstRowFirstColumn="0" w:firstRowLastColumn="0" w:lastRowFirstColumn="0" w:lastRowLastColumn="0"/>
            </w:pPr>
          </w:p>
        </w:tc>
        <w:tc>
          <w:tcPr>
            <w:tcW w:w="916" w:type="dxa"/>
            <w:tcBorders>
              <w:top w:val="single" w:sz="4" w:space="0" w:color="auto"/>
              <w:left w:val="single" w:sz="4" w:space="0" w:color="auto"/>
              <w:bottom w:val="single" w:sz="4" w:space="0" w:color="auto"/>
              <w:right w:val="single" w:sz="4" w:space="0" w:color="auto"/>
            </w:tcBorders>
            <w:shd w:val="clear" w:color="auto" w:fill="auto"/>
          </w:tcPr>
          <w:p w14:paraId="210263D9" w14:textId="77777777" w:rsidR="008545E2" w:rsidRDefault="00D323BE">
            <w:pPr>
              <w:cnfStyle w:val="000000100000" w:firstRow="0" w:lastRow="0" w:firstColumn="0" w:lastColumn="0" w:oddVBand="0" w:evenVBand="0" w:oddHBand="1" w:evenHBand="0" w:firstRowFirstColumn="0" w:firstRowLastColumn="0" w:lastRowFirstColumn="0" w:lastRowLastColumn="0"/>
            </w:pPr>
            <w:r>
              <w:t>2</w:t>
            </w:r>
          </w:p>
        </w:tc>
        <w:tc>
          <w:tcPr>
            <w:tcW w:w="966" w:type="dxa"/>
            <w:tcBorders>
              <w:top w:val="single" w:sz="4" w:space="0" w:color="auto"/>
              <w:left w:val="single" w:sz="4" w:space="0" w:color="auto"/>
              <w:bottom w:val="single" w:sz="4" w:space="0" w:color="auto"/>
              <w:right w:val="single" w:sz="4" w:space="0" w:color="auto"/>
            </w:tcBorders>
            <w:shd w:val="clear" w:color="auto" w:fill="auto"/>
          </w:tcPr>
          <w:p w14:paraId="73BD43D6" w14:textId="77777777" w:rsidR="008545E2" w:rsidRDefault="00D323BE">
            <w:pPr>
              <w:cnfStyle w:val="000000100000" w:firstRow="0" w:lastRow="0" w:firstColumn="0" w:lastColumn="0" w:oddVBand="0" w:evenVBand="0" w:oddHBand="1" w:evenHBand="0" w:firstRowFirstColumn="0" w:firstRowLastColumn="0" w:lastRowFirstColumn="0" w:lastRowLastColumn="0"/>
            </w:pPr>
            <w:r>
              <w:t>6</w:t>
            </w:r>
          </w:p>
        </w:tc>
        <w:tc>
          <w:tcPr>
            <w:tcW w:w="980" w:type="dxa"/>
            <w:tcBorders>
              <w:top w:val="single" w:sz="4" w:space="0" w:color="auto"/>
              <w:left w:val="single" w:sz="4" w:space="0" w:color="auto"/>
              <w:bottom w:val="single" w:sz="4" w:space="0" w:color="auto"/>
              <w:right w:val="single" w:sz="4" w:space="0" w:color="auto"/>
            </w:tcBorders>
            <w:shd w:val="clear" w:color="auto" w:fill="auto"/>
          </w:tcPr>
          <w:p w14:paraId="3EE057F0" w14:textId="51935D65" w:rsidR="008545E2" w:rsidRDefault="00CB258B">
            <w:pPr>
              <w:cnfStyle w:val="000000100000" w:firstRow="0" w:lastRow="0" w:firstColumn="0" w:lastColumn="0" w:oddVBand="0" w:evenVBand="0" w:oddHBand="1" w:evenHBand="0" w:firstRowFirstColumn="0" w:firstRowLastColumn="0" w:lastRowFirstColumn="0" w:lastRowLastColumn="0"/>
            </w:pPr>
            <w:r>
              <w:t>7</w:t>
            </w:r>
          </w:p>
        </w:tc>
        <w:tc>
          <w:tcPr>
            <w:tcW w:w="1048" w:type="dxa"/>
            <w:tcBorders>
              <w:top w:val="single" w:sz="4" w:space="0" w:color="auto"/>
              <w:left w:val="single" w:sz="4" w:space="0" w:color="auto"/>
              <w:bottom w:val="single" w:sz="4" w:space="0" w:color="auto"/>
              <w:right w:val="single" w:sz="4" w:space="0" w:color="auto"/>
            </w:tcBorders>
            <w:shd w:val="clear" w:color="auto" w:fill="auto"/>
          </w:tcPr>
          <w:p w14:paraId="3F9A5AF1" w14:textId="77777777" w:rsidR="008545E2" w:rsidRDefault="00D323BE">
            <w:pPr>
              <w:cnfStyle w:val="000000100000" w:firstRow="0" w:lastRow="0" w:firstColumn="0" w:lastColumn="0" w:oddVBand="0" w:evenVBand="0" w:oddHBand="1" w:evenHBand="0" w:firstRowFirstColumn="0" w:firstRowLastColumn="0" w:lastRowFirstColumn="0" w:lastRowLastColumn="0"/>
            </w:pPr>
            <w:r>
              <w:t>2</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1F9FB7B4" w14:textId="3C88473D" w:rsidR="008545E2" w:rsidRDefault="00CB258B">
            <w:pPr>
              <w:cnfStyle w:val="000000100000" w:firstRow="0" w:lastRow="0" w:firstColumn="0" w:lastColumn="0" w:oddVBand="0" w:evenVBand="0" w:oddHBand="1" w:evenHBand="0" w:firstRowFirstColumn="0" w:firstRowLastColumn="0" w:lastRowFirstColumn="0" w:lastRowLastColumn="0"/>
            </w:pPr>
            <w:r>
              <w:t>4</w:t>
            </w:r>
          </w:p>
        </w:tc>
        <w:tc>
          <w:tcPr>
            <w:tcW w:w="1106" w:type="dxa"/>
            <w:tcBorders>
              <w:top w:val="single" w:sz="4" w:space="0" w:color="auto"/>
              <w:left w:val="single" w:sz="4" w:space="0" w:color="auto"/>
              <w:bottom w:val="single" w:sz="4" w:space="0" w:color="auto"/>
              <w:right w:val="single" w:sz="4" w:space="0" w:color="auto"/>
            </w:tcBorders>
            <w:shd w:val="clear" w:color="auto" w:fill="auto"/>
          </w:tcPr>
          <w:p w14:paraId="4D573A4C" w14:textId="77777777" w:rsidR="008545E2" w:rsidRDefault="00D323BE">
            <w:pPr>
              <w:cnfStyle w:val="000000100000" w:firstRow="0" w:lastRow="0" w:firstColumn="0" w:lastColumn="0" w:oddVBand="0" w:evenVBand="0" w:oddHBand="1" w:evenHBand="0" w:firstRowFirstColumn="0" w:firstRowLastColumn="0" w:lastRowFirstColumn="0" w:lastRowLastColumn="0"/>
            </w:pPr>
            <w:r>
              <w:t>3</w:t>
            </w:r>
          </w:p>
        </w:tc>
        <w:tc>
          <w:tcPr>
            <w:tcW w:w="850" w:type="dxa"/>
            <w:tcBorders>
              <w:top w:val="single" w:sz="4" w:space="0" w:color="auto"/>
              <w:left w:val="single" w:sz="4" w:space="0" w:color="auto"/>
              <w:bottom w:val="single" w:sz="4" w:space="0" w:color="auto"/>
              <w:right w:val="single" w:sz="4" w:space="0" w:color="auto"/>
            </w:tcBorders>
            <w:shd w:val="clear" w:color="auto" w:fill="BEACFD"/>
          </w:tcPr>
          <w:p w14:paraId="26646182" w14:textId="5E1CA882" w:rsidR="008545E2" w:rsidRDefault="00CB258B">
            <w:pPr>
              <w:cnfStyle w:val="000000100000" w:firstRow="0" w:lastRow="0" w:firstColumn="0" w:lastColumn="0" w:oddVBand="0" w:evenVBand="0" w:oddHBand="1" w:evenHBand="0" w:firstRowFirstColumn="0" w:firstRowLastColumn="0" w:lastRowFirstColumn="0" w:lastRowLastColumn="0"/>
            </w:pPr>
            <w:r>
              <w:t>24</w:t>
            </w:r>
          </w:p>
        </w:tc>
      </w:tr>
      <w:tr w:rsidR="00A1337E" w14:paraId="527878CB" w14:textId="77777777" w:rsidTr="008545E2">
        <w:trPr>
          <w:trHeight w:val="622"/>
        </w:trPr>
        <w:tc>
          <w:tcPr>
            <w:cnfStyle w:val="001000000000" w:firstRow="0" w:lastRow="0" w:firstColumn="1" w:lastColumn="0" w:oddVBand="0" w:evenVBand="0" w:oddHBand="0" w:evenHBand="0" w:firstRowFirstColumn="0" w:firstRowLastColumn="0" w:lastRowFirstColumn="0" w:lastRowLastColumn="0"/>
            <w:tcW w:w="1106" w:type="dxa"/>
            <w:tcBorders>
              <w:top w:val="single" w:sz="4" w:space="0" w:color="FFFFFF"/>
              <w:left w:val="single" w:sz="4" w:space="0" w:color="FFFFFF"/>
              <w:bottom w:val="single" w:sz="4" w:space="0" w:color="FFFFFF"/>
              <w:right w:val="single" w:sz="4" w:space="0" w:color="auto"/>
            </w:tcBorders>
            <w:shd w:val="clear" w:color="auto" w:fill="744BFB"/>
            <w:vAlign w:val="bottom"/>
          </w:tcPr>
          <w:p w14:paraId="5F5584D1" w14:textId="77777777" w:rsidR="00A1337E" w:rsidRDefault="00A1337E" w:rsidP="00A1337E">
            <w:pPr>
              <w:rPr>
                <w:color w:val="B3FFFF"/>
              </w:rPr>
            </w:pPr>
            <w:r>
              <w:rPr>
                <w:bCs/>
                <w:color w:val="B3FFFF"/>
              </w:rPr>
              <w:t>KU</w:t>
            </w:r>
          </w:p>
        </w:tc>
        <w:tc>
          <w:tcPr>
            <w:tcW w:w="1031" w:type="dxa"/>
            <w:tcBorders>
              <w:top w:val="single" w:sz="4" w:space="0" w:color="auto"/>
              <w:left w:val="single" w:sz="4" w:space="0" w:color="auto"/>
              <w:bottom w:val="single" w:sz="4" w:space="0" w:color="auto"/>
              <w:right w:val="single" w:sz="4" w:space="0" w:color="auto"/>
            </w:tcBorders>
          </w:tcPr>
          <w:p w14:paraId="6ED521DC" w14:textId="77777777" w:rsidR="00A1337E" w:rsidRDefault="00A1337E" w:rsidP="00A1337E">
            <w:pPr>
              <w:cnfStyle w:val="000000000000" w:firstRow="0" w:lastRow="0" w:firstColumn="0" w:lastColumn="0" w:oddVBand="0" w:evenVBand="0" w:oddHBand="0" w:evenHBand="0" w:firstRowFirstColumn="0" w:firstRowLastColumn="0" w:lastRowFirstColumn="0" w:lastRowLastColumn="0"/>
            </w:pPr>
          </w:p>
        </w:tc>
        <w:tc>
          <w:tcPr>
            <w:tcW w:w="91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180F042" w14:textId="77777777" w:rsidR="00A1337E" w:rsidRDefault="00A1337E" w:rsidP="00A1337E">
            <w:pPr>
              <w:cnfStyle w:val="000000000000" w:firstRow="0" w:lastRow="0" w:firstColumn="0" w:lastColumn="0" w:oddVBand="0" w:evenVBand="0" w:oddHBand="0" w:evenHBand="0" w:firstRowFirstColumn="0" w:firstRowLastColumn="0" w:lastRowFirstColumn="0" w:lastRowLastColumn="0"/>
            </w:pPr>
          </w:p>
        </w:tc>
        <w:tc>
          <w:tcPr>
            <w:tcW w:w="966" w:type="dxa"/>
            <w:tcBorders>
              <w:top w:val="single" w:sz="4" w:space="0" w:color="auto"/>
              <w:left w:val="single" w:sz="4" w:space="0" w:color="auto"/>
              <w:bottom w:val="single" w:sz="4" w:space="0" w:color="auto"/>
              <w:right w:val="single" w:sz="4" w:space="0" w:color="auto"/>
            </w:tcBorders>
          </w:tcPr>
          <w:p w14:paraId="4A8DC6DA" w14:textId="337B7C12" w:rsidR="00A1337E" w:rsidRDefault="00A1337E" w:rsidP="00A1337E">
            <w:pPr>
              <w:cnfStyle w:val="000000000000" w:firstRow="0" w:lastRow="0" w:firstColumn="0" w:lastColumn="0" w:oddVBand="0" w:evenVBand="0" w:oddHBand="0" w:evenHBand="0" w:firstRowFirstColumn="0" w:firstRowLastColumn="0" w:lastRowFirstColumn="0" w:lastRowLastColumn="0"/>
            </w:pPr>
            <w:r w:rsidRPr="00C22E63">
              <w:t>8</w:t>
            </w:r>
          </w:p>
        </w:tc>
        <w:tc>
          <w:tcPr>
            <w:tcW w:w="980" w:type="dxa"/>
            <w:tcBorders>
              <w:top w:val="single" w:sz="4" w:space="0" w:color="auto"/>
              <w:left w:val="single" w:sz="4" w:space="0" w:color="auto"/>
              <w:bottom w:val="single" w:sz="4" w:space="0" w:color="auto"/>
              <w:right w:val="single" w:sz="4" w:space="0" w:color="auto"/>
            </w:tcBorders>
          </w:tcPr>
          <w:p w14:paraId="3C127FD9" w14:textId="77777777" w:rsidR="00A1337E" w:rsidRDefault="00A1337E" w:rsidP="00A1337E">
            <w:pPr>
              <w:cnfStyle w:val="000000000000" w:firstRow="0" w:lastRow="0" w:firstColumn="0" w:lastColumn="0" w:oddVBand="0" w:evenVBand="0" w:oddHBand="0" w:evenHBand="0" w:firstRowFirstColumn="0" w:firstRowLastColumn="0" w:lastRowFirstColumn="0" w:lastRowLastColumn="0"/>
            </w:pPr>
          </w:p>
        </w:tc>
        <w:tc>
          <w:tcPr>
            <w:tcW w:w="1048" w:type="dxa"/>
            <w:tcBorders>
              <w:top w:val="single" w:sz="4" w:space="0" w:color="auto"/>
              <w:left w:val="single" w:sz="4" w:space="0" w:color="auto"/>
              <w:bottom w:val="single" w:sz="4" w:space="0" w:color="auto"/>
              <w:right w:val="single" w:sz="4" w:space="0" w:color="auto"/>
            </w:tcBorders>
          </w:tcPr>
          <w:p w14:paraId="2CBF874B" w14:textId="5A096766" w:rsidR="00A1337E" w:rsidRDefault="00A1337E" w:rsidP="00A1337E">
            <w:pPr>
              <w:cnfStyle w:val="000000000000" w:firstRow="0" w:lastRow="0" w:firstColumn="0" w:lastColumn="0" w:oddVBand="0" w:evenVBand="0" w:oddHBand="0" w:evenHBand="0" w:firstRowFirstColumn="0" w:firstRowLastColumn="0" w:lastRowFirstColumn="0" w:lastRowLastColumn="0"/>
            </w:pPr>
            <w:r w:rsidRPr="00C22E63">
              <w:t>2</w:t>
            </w:r>
          </w:p>
        </w:tc>
        <w:tc>
          <w:tcPr>
            <w:tcW w:w="1064" w:type="dxa"/>
            <w:tcBorders>
              <w:top w:val="single" w:sz="4" w:space="0" w:color="auto"/>
              <w:left w:val="single" w:sz="4" w:space="0" w:color="auto"/>
              <w:bottom w:val="single" w:sz="4" w:space="0" w:color="auto"/>
              <w:right w:val="single" w:sz="4" w:space="0" w:color="auto"/>
            </w:tcBorders>
          </w:tcPr>
          <w:p w14:paraId="4AB60B75" w14:textId="77777777" w:rsidR="00A1337E" w:rsidRDefault="00A1337E" w:rsidP="00A1337E">
            <w:pPr>
              <w:cnfStyle w:val="000000000000" w:firstRow="0" w:lastRow="0" w:firstColumn="0" w:lastColumn="0" w:oddVBand="0" w:evenVBand="0" w:oddHBand="0" w:evenHBand="0" w:firstRowFirstColumn="0" w:firstRowLastColumn="0" w:lastRowFirstColumn="0" w:lastRowLastColumn="0"/>
            </w:pPr>
          </w:p>
        </w:tc>
        <w:tc>
          <w:tcPr>
            <w:tcW w:w="1106" w:type="dxa"/>
            <w:tcBorders>
              <w:top w:val="single" w:sz="4" w:space="0" w:color="auto"/>
              <w:left w:val="single" w:sz="4" w:space="0" w:color="auto"/>
              <w:bottom w:val="single" w:sz="4" w:space="0" w:color="auto"/>
              <w:right w:val="single" w:sz="4" w:space="0" w:color="auto"/>
            </w:tcBorders>
          </w:tcPr>
          <w:p w14:paraId="44E25EB8" w14:textId="1F55DF8B" w:rsidR="00A1337E" w:rsidRDefault="00A1337E" w:rsidP="00A1337E">
            <w:pPr>
              <w:cnfStyle w:val="000000000000" w:firstRow="0" w:lastRow="0" w:firstColumn="0" w:lastColumn="0" w:oddVBand="0" w:evenVBand="0" w:oddHBand="0" w:evenHBand="0" w:firstRowFirstColumn="0" w:firstRowLastColumn="0" w:lastRowFirstColumn="0" w:lastRowLastColumn="0"/>
            </w:pPr>
            <w:r w:rsidRPr="00C22E63">
              <w:t>6</w:t>
            </w:r>
          </w:p>
        </w:tc>
        <w:tc>
          <w:tcPr>
            <w:tcW w:w="850" w:type="dxa"/>
            <w:tcBorders>
              <w:top w:val="single" w:sz="4" w:space="0" w:color="auto"/>
              <w:left w:val="single" w:sz="4" w:space="0" w:color="auto"/>
              <w:bottom w:val="single" w:sz="4" w:space="0" w:color="auto"/>
              <w:right w:val="single" w:sz="4" w:space="0" w:color="auto"/>
            </w:tcBorders>
            <w:shd w:val="clear" w:color="auto" w:fill="BEACFD"/>
          </w:tcPr>
          <w:p w14:paraId="3B58A32B" w14:textId="5422857A" w:rsidR="00A1337E" w:rsidRDefault="00A1337E" w:rsidP="00A1337E">
            <w:pPr>
              <w:cnfStyle w:val="000000000000" w:firstRow="0" w:lastRow="0" w:firstColumn="0" w:lastColumn="0" w:oddVBand="0" w:evenVBand="0" w:oddHBand="0" w:evenHBand="0" w:firstRowFirstColumn="0" w:firstRowLastColumn="0" w:lastRowFirstColumn="0" w:lastRowLastColumn="0"/>
            </w:pPr>
            <w:r w:rsidRPr="00C22E63">
              <w:t>16</w:t>
            </w:r>
          </w:p>
        </w:tc>
      </w:tr>
      <w:tr w:rsidR="00AF5317" w14:paraId="222CC505" w14:textId="77777777" w:rsidTr="008545E2">
        <w:trPr>
          <w:cnfStyle w:val="000000100000" w:firstRow="0" w:lastRow="0" w:firstColumn="0" w:lastColumn="0" w:oddVBand="0" w:evenVBand="0" w:oddHBand="1" w:evenHBand="0" w:firstRowFirstColumn="0" w:firstRowLastColumn="0" w:lastRowFirstColumn="0" w:lastRowLastColumn="0"/>
          <w:trHeight w:val="622"/>
        </w:trPr>
        <w:tc>
          <w:tcPr>
            <w:cnfStyle w:val="001000000000" w:firstRow="0" w:lastRow="0" w:firstColumn="1" w:lastColumn="0" w:oddVBand="0" w:evenVBand="0" w:oddHBand="0" w:evenHBand="0" w:firstRowFirstColumn="0" w:firstRowLastColumn="0" w:lastRowFirstColumn="0" w:lastRowLastColumn="0"/>
            <w:tcW w:w="1106" w:type="dxa"/>
            <w:tcBorders>
              <w:top w:val="single" w:sz="4" w:space="0" w:color="FFFFFF"/>
              <w:left w:val="single" w:sz="4" w:space="0" w:color="FFFFFF"/>
              <w:bottom w:val="single" w:sz="4" w:space="0" w:color="FFFFFF"/>
              <w:right w:val="single" w:sz="4" w:space="0" w:color="auto"/>
            </w:tcBorders>
            <w:shd w:val="clear" w:color="auto" w:fill="744BFB"/>
            <w:vAlign w:val="bottom"/>
          </w:tcPr>
          <w:p w14:paraId="72BEEB38" w14:textId="77777777" w:rsidR="00AF5317" w:rsidRDefault="00AF5317" w:rsidP="00AF5317">
            <w:pPr>
              <w:rPr>
                <w:color w:val="B3FFFF"/>
              </w:rPr>
            </w:pPr>
            <w:r>
              <w:rPr>
                <w:bCs/>
                <w:color w:val="B3FFFF"/>
              </w:rPr>
              <w:t>UCV</w:t>
            </w:r>
          </w:p>
        </w:tc>
        <w:tc>
          <w:tcPr>
            <w:tcW w:w="1031" w:type="dxa"/>
            <w:tcBorders>
              <w:top w:val="single" w:sz="4" w:space="0" w:color="auto"/>
              <w:left w:val="single" w:sz="4" w:space="0" w:color="auto"/>
              <w:bottom w:val="single" w:sz="4" w:space="0" w:color="auto"/>
              <w:right w:val="single" w:sz="4" w:space="0" w:color="auto"/>
            </w:tcBorders>
            <w:shd w:val="clear" w:color="auto" w:fill="auto"/>
          </w:tcPr>
          <w:p w14:paraId="2152BDA1" w14:textId="504D212F" w:rsidR="00AF5317" w:rsidRDefault="00AF5317" w:rsidP="00AF5317">
            <w:pPr>
              <w:cnfStyle w:val="000000100000" w:firstRow="0" w:lastRow="0" w:firstColumn="0" w:lastColumn="0" w:oddVBand="0" w:evenVBand="0" w:oddHBand="1" w:evenHBand="0" w:firstRowFirstColumn="0" w:firstRowLastColumn="0" w:lastRowFirstColumn="0" w:lastRowLastColumn="0"/>
            </w:pPr>
            <w:r w:rsidRPr="006E3AD9">
              <w:t>7</w:t>
            </w:r>
          </w:p>
        </w:tc>
        <w:tc>
          <w:tcPr>
            <w:tcW w:w="916" w:type="dxa"/>
            <w:tcBorders>
              <w:top w:val="single" w:sz="4" w:space="0" w:color="auto"/>
              <w:left w:val="single" w:sz="4" w:space="0" w:color="auto"/>
              <w:bottom w:val="single" w:sz="4" w:space="0" w:color="auto"/>
              <w:right w:val="single" w:sz="4" w:space="0" w:color="auto"/>
            </w:tcBorders>
            <w:shd w:val="clear" w:color="auto" w:fill="auto"/>
          </w:tcPr>
          <w:p w14:paraId="7E418DBF" w14:textId="004AB569" w:rsidR="00AF5317" w:rsidRDefault="00AF5317" w:rsidP="00AF5317">
            <w:pPr>
              <w:cnfStyle w:val="000000100000" w:firstRow="0" w:lastRow="0" w:firstColumn="0" w:lastColumn="0" w:oddVBand="0" w:evenVBand="0" w:oddHBand="1" w:evenHBand="0" w:firstRowFirstColumn="0" w:firstRowLastColumn="0" w:lastRowFirstColumn="0" w:lastRowLastColumn="0"/>
            </w:pPr>
            <w:r w:rsidRPr="006E3AD9">
              <w:t>5</w:t>
            </w:r>
          </w:p>
        </w:tc>
        <w:tc>
          <w:tcPr>
            <w:tcW w:w="9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E7C46F" w14:textId="77777777" w:rsidR="00AF5317" w:rsidRDefault="00AF5317" w:rsidP="00AF5317">
            <w:pPr>
              <w:cnfStyle w:val="000000100000" w:firstRow="0" w:lastRow="0" w:firstColumn="0" w:lastColumn="0" w:oddVBand="0" w:evenVBand="0" w:oddHBand="1" w:evenHBand="0" w:firstRowFirstColumn="0" w:firstRowLastColumn="0" w:lastRowFirstColumn="0" w:lastRowLastColumn="0"/>
            </w:pPr>
          </w:p>
        </w:tc>
        <w:tc>
          <w:tcPr>
            <w:tcW w:w="980" w:type="dxa"/>
            <w:tcBorders>
              <w:top w:val="single" w:sz="4" w:space="0" w:color="auto"/>
              <w:left w:val="single" w:sz="4" w:space="0" w:color="auto"/>
              <w:bottom w:val="single" w:sz="4" w:space="0" w:color="auto"/>
              <w:right w:val="single" w:sz="4" w:space="0" w:color="auto"/>
            </w:tcBorders>
            <w:shd w:val="clear" w:color="auto" w:fill="auto"/>
          </w:tcPr>
          <w:p w14:paraId="5D67AD77" w14:textId="4D1E31F8" w:rsidR="00AF5317" w:rsidRDefault="00AF5317" w:rsidP="00AF5317">
            <w:pPr>
              <w:cnfStyle w:val="000000100000" w:firstRow="0" w:lastRow="0" w:firstColumn="0" w:lastColumn="0" w:oddVBand="0" w:evenVBand="0" w:oddHBand="1" w:evenHBand="0" w:firstRowFirstColumn="0" w:firstRowLastColumn="0" w:lastRowFirstColumn="0" w:lastRowLastColumn="0"/>
            </w:pPr>
            <w:r w:rsidRPr="006E3AD9">
              <w:t>2</w:t>
            </w:r>
          </w:p>
        </w:tc>
        <w:tc>
          <w:tcPr>
            <w:tcW w:w="1048" w:type="dxa"/>
            <w:tcBorders>
              <w:top w:val="single" w:sz="4" w:space="0" w:color="auto"/>
              <w:left w:val="single" w:sz="4" w:space="0" w:color="auto"/>
              <w:bottom w:val="single" w:sz="4" w:space="0" w:color="auto"/>
              <w:right w:val="single" w:sz="4" w:space="0" w:color="auto"/>
            </w:tcBorders>
            <w:shd w:val="clear" w:color="auto" w:fill="auto"/>
          </w:tcPr>
          <w:p w14:paraId="6D769195" w14:textId="1A6FD31C" w:rsidR="00AF5317" w:rsidRDefault="00AF5317" w:rsidP="00AF5317">
            <w:pPr>
              <w:cnfStyle w:val="000000100000" w:firstRow="0" w:lastRow="0" w:firstColumn="0" w:lastColumn="0" w:oddVBand="0" w:evenVBand="0" w:oddHBand="1" w:evenHBand="0" w:firstRowFirstColumn="0" w:firstRowLastColumn="0" w:lastRowFirstColumn="0" w:lastRowLastColumn="0"/>
            </w:pPr>
            <w:r w:rsidRPr="006E3AD9">
              <w:t>2</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78BBFBC9" w14:textId="3252F187" w:rsidR="00AF5317" w:rsidRDefault="00AF5317" w:rsidP="00AF5317">
            <w:pPr>
              <w:cnfStyle w:val="000000100000" w:firstRow="0" w:lastRow="0" w:firstColumn="0" w:lastColumn="0" w:oddVBand="0" w:evenVBand="0" w:oddHBand="1" w:evenHBand="0" w:firstRowFirstColumn="0" w:firstRowLastColumn="0" w:lastRowFirstColumn="0" w:lastRowLastColumn="0"/>
            </w:pPr>
            <w:r w:rsidRPr="006E3AD9">
              <w:t>4</w:t>
            </w:r>
          </w:p>
        </w:tc>
        <w:tc>
          <w:tcPr>
            <w:tcW w:w="1106" w:type="dxa"/>
            <w:tcBorders>
              <w:top w:val="single" w:sz="4" w:space="0" w:color="auto"/>
              <w:left w:val="single" w:sz="4" w:space="0" w:color="auto"/>
              <w:bottom w:val="single" w:sz="4" w:space="0" w:color="auto"/>
              <w:right w:val="single" w:sz="4" w:space="0" w:color="auto"/>
            </w:tcBorders>
            <w:shd w:val="clear" w:color="auto" w:fill="auto"/>
          </w:tcPr>
          <w:p w14:paraId="5EB73532" w14:textId="33088928" w:rsidR="00AF5317" w:rsidRDefault="00AF5317" w:rsidP="00AF5317">
            <w:pPr>
              <w:cnfStyle w:val="000000100000" w:firstRow="0" w:lastRow="0" w:firstColumn="0" w:lastColumn="0" w:oddVBand="0" w:evenVBand="0" w:oddHBand="1" w:evenHBand="0" w:firstRowFirstColumn="0" w:firstRowLastColumn="0" w:lastRowFirstColumn="0" w:lastRowLastColumn="0"/>
            </w:pPr>
            <w:r w:rsidRPr="006E3AD9">
              <w:t>4</w:t>
            </w:r>
          </w:p>
        </w:tc>
        <w:tc>
          <w:tcPr>
            <w:tcW w:w="850" w:type="dxa"/>
            <w:tcBorders>
              <w:top w:val="single" w:sz="4" w:space="0" w:color="auto"/>
              <w:left w:val="single" w:sz="4" w:space="0" w:color="auto"/>
              <w:bottom w:val="single" w:sz="4" w:space="0" w:color="auto"/>
              <w:right w:val="single" w:sz="4" w:space="0" w:color="auto"/>
            </w:tcBorders>
            <w:shd w:val="clear" w:color="auto" w:fill="BEACFD"/>
          </w:tcPr>
          <w:p w14:paraId="35809DA6" w14:textId="69829773" w:rsidR="00AF5317" w:rsidRDefault="00AF5317" w:rsidP="00AF5317">
            <w:pPr>
              <w:cnfStyle w:val="000000100000" w:firstRow="0" w:lastRow="0" w:firstColumn="0" w:lastColumn="0" w:oddVBand="0" w:evenVBand="0" w:oddHBand="1" w:evenHBand="0" w:firstRowFirstColumn="0" w:firstRowLastColumn="0" w:lastRowFirstColumn="0" w:lastRowLastColumn="0"/>
            </w:pPr>
            <w:r w:rsidRPr="006E3AD9">
              <w:t>24</w:t>
            </w:r>
          </w:p>
        </w:tc>
      </w:tr>
      <w:tr w:rsidR="008545E2" w14:paraId="09CFC593" w14:textId="77777777" w:rsidTr="008545E2">
        <w:trPr>
          <w:trHeight w:val="622"/>
        </w:trPr>
        <w:tc>
          <w:tcPr>
            <w:cnfStyle w:val="001000000000" w:firstRow="0" w:lastRow="0" w:firstColumn="1" w:lastColumn="0" w:oddVBand="0" w:evenVBand="0" w:oddHBand="0" w:evenHBand="0" w:firstRowFirstColumn="0" w:firstRowLastColumn="0" w:lastRowFirstColumn="0" w:lastRowLastColumn="0"/>
            <w:tcW w:w="1106" w:type="dxa"/>
            <w:tcBorders>
              <w:top w:val="single" w:sz="4" w:space="0" w:color="FFFFFF"/>
              <w:left w:val="single" w:sz="4" w:space="0" w:color="FFFFFF"/>
              <w:bottom w:val="single" w:sz="4" w:space="0" w:color="FFFFFF"/>
              <w:right w:val="single" w:sz="4" w:space="0" w:color="auto"/>
            </w:tcBorders>
            <w:shd w:val="clear" w:color="auto" w:fill="744BFB"/>
            <w:vAlign w:val="bottom"/>
          </w:tcPr>
          <w:p w14:paraId="2A8F10E2" w14:textId="77777777" w:rsidR="008545E2" w:rsidRDefault="00D323BE">
            <w:pPr>
              <w:rPr>
                <w:color w:val="B3FFFF"/>
              </w:rPr>
            </w:pPr>
            <w:r>
              <w:rPr>
                <w:bCs/>
                <w:color w:val="B3FFFF"/>
              </w:rPr>
              <w:t>UNIZD</w:t>
            </w:r>
          </w:p>
        </w:tc>
        <w:tc>
          <w:tcPr>
            <w:tcW w:w="1031" w:type="dxa"/>
            <w:tcBorders>
              <w:top w:val="single" w:sz="4" w:space="0" w:color="auto"/>
              <w:left w:val="single" w:sz="4" w:space="0" w:color="auto"/>
              <w:bottom w:val="single" w:sz="4" w:space="0" w:color="auto"/>
              <w:right w:val="single" w:sz="4" w:space="0" w:color="auto"/>
            </w:tcBorders>
          </w:tcPr>
          <w:p w14:paraId="4D876D31" w14:textId="77777777" w:rsidR="008545E2" w:rsidRDefault="008545E2">
            <w:pPr>
              <w:cnfStyle w:val="000000000000" w:firstRow="0" w:lastRow="0" w:firstColumn="0" w:lastColumn="0" w:oddVBand="0" w:evenVBand="0" w:oddHBand="0" w:evenHBand="0" w:firstRowFirstColumn="0" w:firstRowLastColumn="0" w:lastRowFirstColumn="0" w:lastRowLastColumn="0"/>
            </w:pPr>
          </w:p>
        </w:tc>
        <w:tc>
          <w:tcPr>
            <w:tcW w:w="916" w:type="dxa"/>
            <w:tcBorders>
              <w:top w:val="single" w:sz="4" w:space="0" w:color="auto"/>
              <w:left w:val="single" w:sz="4" w:space="0" w:color="auto"/>
              <w:bottom w:val="single" w:sz="4" w:space="0" w:color="auto"/>
              <w:right w:val="single" w:sz="4" w:space="0" w:color="auto"/>
            </w:tcBorders>
          </w:tcPr>
          <w:p w14:paraId="5F74C864" w14:textId="77777777" w:rsidR="008545E2" w:rsidRDefault="008545E2">
            <w:pPr>
              <w:cnfStyle w:val="000000000000" w:firstRow="0" w:lastRow="0" w:firstColumn="0" w:lastColumn="0" w:oddVBand="0" w:evenVBand="0" w:oddHBand="0" w:evenHBand="0" w:firstRowFirstColumn="0" w:firstRowLastColumn="0" w:lastRowFirstColumn="0" w:lastRowLastColumn="0"/>
            </w:pPr>
          </w:p>
        </w:tc>
        <w:tc>
          <w:tcPr>
            <w:tcW w:w="966" w:type="dxa"/>
            <w:tcBorders>
              <w:top w:val="single" w:sz="4" w:space="0" w:color="auto"/>
              <w:left w:val="single" w:sz="4" w:space="0" w:color="auto"/>
              <w:bottom w:val="single" w:sz="4" w:space="0" w:color="auto"/>
              <w:right w:val="single" w:sz="4" w:space="0" w:color="auto"/>
            </w:tcBorders>
          </w:tcPr>
          <w:p w14:paraId="1E388B22" w14:textId="77777777" w:rsidR="008545E2" w:rsidRDefault="008545E2">
            <w:pPr>
              <w:cnfStyle w:val="000000000000" w:firstRow="0" w:lastRow="0" w:firstColumn="0" w:lastColumn="0" w:oddVBand="0" w:evenVBand="0" w:oddHBand="0" w:evenHBand="0" w:firstRowFirstColumn="0" w:firstRowLastColumn="0" w:lastRowFirstColumn="0" w:lastRowLastColumn="0"/>
            </w:pPr>
          </w:p>
        </w:tc>
        <w:tc>
          <w:tcPr>
            <w:tcW w:w="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A3E52EB" w14:textId="77777777" w:rsidR="008545E2" w:rsidRDefault="008545E2">
            <w:pPr>
              <w:cnfStyle w:val="000000000000" w:firstRow="0" w:lastRow="0" w:firstColumn="0" w:lastColumn="0" w:oddVBand="0" w:evenVBand="0" w:oddHBand="0" w:evenHBand="0" w:firstRowFirstColumn="0" w:firstRowLastColumn="0" w:lastRowFirstColumn="0" w:lastRowLastColumn="0"/>
            </w:pPr>
          </w:p>
        </w:tc>
        <w:tc>
          <w:tcPr>
            <w:tcW w:w="1048" w:type="dxa"/>
            <w:tcBorders>
              <w:top w:val="single" w:sz="4" w:space="0" w:color="auto"/>
              <w:left w:val="single" w:sz="4" w:space="0" w:color="auto"/>
              <w:bottom w:val="single" w:sz="4" w:space="0" w:color="auto"/>
              <w:right w:val="single" w:sz="4" w:space="0" w:color="auto"/>
            </w:tcBorders>
          </w:tcPr>
          <w:p w14:paraId="43FFEAB8" w14:textId="4C5B131B" w:rsidR="008545E2" w:rsidRDefault="008545E2">
            <w:pPr>
              <w:cnfStyle w:val="000000000000" w:firstRow="0" w:lastRow="0" w:firstColumn="0" w:lastColumn="0" w:oddVBand="0" w:evenVBand="0" w:oddHBand="0" w:evenHBand="0" w:firstRowFirstColumn="0" w:firstRowLastColumn="0" w:lastRowFirstColumn="0" w:lastRowLastColumn="0"/>
            </w:pPr>
          </w:p>
        </w:tc>
        <w:tc>
          <w:tcPr>
            <w:tcW w:w="1064" w:type="dxa"/>
            <w:tcBorders>
              <w:top w:val="single" w:sz="4" w:space="0" w:color="auto"/>
              <w:left w:val="single" w:sz="4" w:space="0" w:color="auto"/>
              <w:bottom w:val="single" w:sz="4" w:space="0" w:color="auto"/>
              <w:right w:val="single" w:sz="4" w:space="0" w:color="auto"/>
            </w:tcBorders>
          </w:tcPr>
          <w:p w14:paraId="4BDC7DAB" w14:textId="77777777" w:rsidR="008545E2" w:rsidRDefault="008545E2">
            <w:pPr>
              <w:cnfStyle w:val="000000000000" w:firstRow="0" w:lastRow="0" w:firstColumn="0" w:lastColumn="0" w:oddVBand="0" w:evenVBand="0" w:oddHBand="0" w:evenHBand="0" w:firstRowFirstColumn="0" w:firstRowLastColumn="0" w:lastRowFirstColumn="0" w:lastRowLastColumn="0"/>
            </w:pPr>
          </w:p>
        </w:tc>
        <w:tc>
          <w:tcPr>
            <w:tcW w:w="1106" w:type="dxa"/>
            <w:tcBorders>
              <w:top w:val="single" w:sz="4" w:space="0" w:color="auto"/>
              <w:left w:val="single" w:sz="4" w:space="0" w:color="auto"/>
              <w:bottom w:val="single" w:sz="4" w:space="0" w:color="auto"/>
              <w:right w:val="single" w:sz="4" w:space="0" w:color="auto"/>
            </w:tcBorders>
          </w:tcPr>
          <w:p w14:paraId="64CDE761" w14:textId="77777777" w:rsidR="008545E2" w:rsidRDefault="008545E2">
            <w:pPr>
              <w:cnfStyle w:val="000000000000" w:firstRow="0" w:lastRow="0" w:firstColumn="0" w:lastColumn="0" w:oddVBand="0" w:evenVBand="0" w:oddHBand="0" w:evenHBand="0" w:firstRowFirstColumn="0" w:firstRowLastColumn="0" w:lastRowFirstColumn="0" w:lastRowLastColumn="0"/>
            </w:pPr>
          </w:p>
        </w:tc>
        <w:tc>
          <w:tcPr>
            <w:tcW w:w="850" w:type="dxa"/>
            <w:tcBorders>
              <w:top w:val="single" w:sz="4" w:space="0" w:color="auto"/>
              <w:left w:val="single" w:sz="4" w:space="0" w:color="auto"/>
              <w:bottom w:val="single" w:sz="4" w:space="0" w:color="auto"/>
              <w:right w:val="single" w:sz="4" w:space="0" w:color="auto"/>
            </w:tcBorders>
            <w:shd w:val="clear" w:color="auto" w:fill="BEACFD"/>
          </w:tcPr>
          <w:p w14:paraId="4A326169" w14:textId="77777777" w:rsidR="008545E2" w:rsidRDefault="008545E2">
            <w:pPr>
              <w:cnfStyle w:val="000000000000" w:firstRow="0" w:lastRow="0" w:firstColumn="0" w:lastColumn="0" w:oddVBand="0" w:evenVBand="0" w:oddHBand="0" w:evenHBand="0" w:firstRowFirstColumn="0" w:firstRowLastColumn="0" w:lastRowFirstColumn="0" w:lastRowLastColumn="0"/>
            </w:pPr>
          </w:p>
        </w:tc>
      </w:tr>
      <w:tr w:rsidR="00985882" w14:paraId="42C13B84" w14:textId="77777777" w:rsidTr="008545E2">
        <w:trPr>
          <w:cnfStyle w:val="000000100000" w:firstRow="0" w:lastRow="0" w:firstColumn="0" w:lastColumn="0" w:oddVBand="0" w:evenVBand="0" w:oddHBand="1" w:evenHBand="0" w:firstRowFirstColumn="0" w:firstRowLastColumn="0" w:lastRowFirstColumn="0" w:lastRowLastColumn="0"/>
          <w:trHeight w:val="622"/>
        </w:trPr>
        <w:tc>
          <w:tcPr>
            <w:cnfStyle w:val="001000000000" w:firstRow="0" w:lastRow="0" w:firstColumn="1" w:lastColumn="0" w:oddVBand="0" w:evenVBand="0" w:oddHBand="0" w:evenHBand="0" w:firstRowFirstColumn="0" w:firstRowLastColumn="0" w:lastRowFirstColumn="0" w:lastRowLastColumn="0"/>
            <w:tcW w:w="1106" w:type="dxa"/>
            <w:tcBorders>
              <w:top w:val="single" w:sz="4" w:space="0" w:color="FFFFFF"/>
              <w:left w:val="single" w:sz="4" w:space="0" w:color="FFFFFF"/>
              <w:bottom w:val="single" w:sz="4" w:space="0" w:color="FFFFFF"/>
              <w:right w:val="single" w:sz="4" w:space="0" w:color="auto"/>
            </w:tcBorders>
            <w:shd w:val="clear" w:color="auto" w:fill="744BFB"/>
            <w:vAlign w:val="bottom"/>
          </w:tcPr>
          <w:p w14:paraId="02DB565F" w14:textId="77777777" w:rsidR="00985882" w:rsidRDefault="00985882" w:rsidP="00985882">
            <w:pPr>
              <w:rPr>
                <w:color w:val="B3FFFF"/>
              </w:rPr>
            </w:pPr>
            <w:r>
              <w:rPr>
                <w:bCs/>
                <w:color w:val="B3FFFF"/>
              </w:rPr>
              <w:t>SETU</w:t>
            </w:r>
          </w:p>
        </w:tc>
        <w:tc>
          <w:tcPr>
            <w:tcW w:w="1031" w:type="dxa"/>
            <w:tcBorders>
              <w:top w:val="single" w:sz="4" w:space="0" w:color="auto"/>
              <w:left w:val="single" w:sz="4" w:space="0" w:color="auto"/>
              <w:bottom w:val="single" w:sz="4" w:space="0" w:color="auto"/>
              <w:right w:val="single" w:sz="4" w:space="0" w:color="auto"/>
            </w:tcBorders>
            <w:shd w:val="clear" w:color="auto" w:fill="auto"/>
          </w:tcPr>
          <w:p w14:paraId="338D364E" w14:textId="235F0FCC" w:rsidR="00985882" w:rsidRDefault="00985882" w:rsidP="00985882">
            <w:pPr>
              <w:cnfStyle w:val="000000100000" w:firstRow="0" w:lastRow="0" w:firstColumn="0" w:lastColumn="0" w:oddVBand="0" w:evenVBand="0" w:oddHBand="1" w:evenHBand="0" w:firstRowFirstColumn="0" w:firstRowLastColumn="0" w:lastRowFirstColumn="0" w:lastRowLastColumn="0"/>
            </w:pPr>
            <w:r w:rsidRPr="009062D9">
              <w:t>2</w:t>
            </w:r>
          </w:p>
        </w:tc>
        <w:tc>
          <w:tcPr>
            <w:tcW w:w="916" w:type="dxa"/>
            <w:tcBorders>
              <w:top w:val="single" w:sz="4" w:space="0" w:color="auto"/>
              <w:left w:val="single" w:sz="4" w:space="0" w:color="auto"/>
              <w:bottom w:val="single" w:sz="4" w:space="0" w:color="auto"/>
              <w:right w:val="single" w:sz="4" w:space="0" w:color="auto"/>
            </w:tcBorders>
            <w:shd w:val="clear" w:color="auto" w:fill="auto"/>
          </w:tcPr>
          <w:p w14:paraId="4B69263B" w14:textId="10EDD61C" w:rsidR="00985882" w:rsidRDefault="00985882" w:rsidP="00985882">
            <w:pPr>
              <w:cnfStyle w:val="000000100000" w:firstRow="0" w:lastRow="0" w:firstColumn="0" w:lastColumn="0" w:oddVBand="0" w:evenVBand="0" w:oddHBand="1" w:evenHBand="0" w:firstRowFirstColumn="0" w:firstRowLastColumn="0" w:lastRowFirstColumn="0" w:lastRowLastColumn="0"/>
            </w:pPr>
            <w:r w:rsidRPr="009062D9">
              <w:t>1</w:t>
            </w:r>
          </w:p>
        </w:tc>
        <w:tc>
          <w:tcPr>
            <w:tcW w:w="966" w:type="dxa"/>
            <w:tcBorders>
              <w:top w:val="single" w:sz="4" w:space="0" w:color="auto"/>
              <w:left w:val="single" w:sz="4" w:space="0" w:color="auto"/>
              <w:bottom w:val="single" w:sz="4" w:space="0" w:color="auto"/>
              <w:right w:val="single" w:sz="4" w:space="0" w:color="auto"/>
            </w:tcBorders>
            <w:shd w:val="clear" w:color="auto" w:fill="auto"/>
          </w:tcPr>
          <w:p w14:paraId="1BEC7263" w14:textId="0F3BB137" w:rsidR="00985882" w:rsidRDefault="00985882" w:rsidP="00985882">
            <w:pPr>
              <w:cnfStyle w:val="000000100000" w:firstRow="0" w:lastRow="0" w:firstColumn="0" w:lastColumn="0" w:oddVBand="0" w:evenVBand="0" w:oddHBand="1" w:evenHBand="0" w:firstRowFirstColumn="0" w:firstRowLastColumn="0" w:lastRowFirstColumn="0" w:lastRowLastColumn="0"/>
            </w:pPr>
            <w:r w:rsidRPr="009062D9">
              <w:t>1</w:t>
            </w:r>
          </w:p>
        </w:tc>
        <w:tc>
          <w:tcPr>
            <w:tcW w:w="980" w:type="dxa"/>
            <w:tcBorders>
              <w:top w:val="single" w:sz="4" w:space="0" w:color="auto"/>
              <w:left w:val="single" w:sz="4" w:space="0" w:color="auto"/>
              <w:bottom w:val="single" w:sz="4" w:space="0" w:color="auto"/>
              <w:right w:val="single" w:sz="4" w:space="0" w:color="auto"/>
            </w:tcBorders>
            <w:shd w:val="clear" w:color="auto" w:fill="auto"/>
          </w:tcPr>
          <w:p w14:paraId="58ED0858" w14:textId="000A3193" w:rsidR="00985882" w:rsidRDefault="00985882" w:rsidP="00985882">
            <w:pPr>
              <w:cnfStyle w:val="000000100000" w:firstRow="0" w:lastRow="0" w:firstColumn="0" w:lastColumn="0" w:oddVBand="0" w:evenVBand="0" w:oddHBand="1" w:evenHBand="0" w:firstRowFirstColumn="0" w:firstRowLastColumn="0" w:lastRowFirstColumn="0" w:lastRowLastColumn="0"/>
            </w:pPr>
            <w:r w:rsidRPr="009062D9">
              <w:t>18</w:t>
            </w:r>
          </w:p>
        </w:tc>
        <w:tc>
          <w:tcPr>
            <w:tcW w:w="10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6603A5" w14:textId="77777777" w:rsidR="00985882" w:rsidRDefault="00985882" w:rsidP="00985882">
            <w:pPr>
              <w:cnfStyle w:val="000000100000" w:firstRow="0" w:lastRow="0" w:firstColumn="0" w:lastColumn="0" w:oddVBand="0" w:evenVBand="0" w:oddHBand="1" w:evenHBand="0" w:firstRowFirstColumn="0" w:firstRowLastColumn="0" w:lastRowFirstColumn="0" w:lastRowLastColumn="0"/>
            </w:pP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1CA68518" w14:textId="221C766C" w:rsidR="00985882" w:rsidRDefault="00985882" w:rsidP="00985882">
            <w:pPr>
              <w:cnfStyle w:val="000000100000" w:firstRow="0" w:lastRow="0" w:firstColumn="0" w:lastColumn="0" w:oddVBand="0" w:evenVBand="0" w:oddHBand="1" w:evenHBand="0" w:firstRowFirstColumn="0" w:firstRowLastColumn="0" w:lastRowFirstColumn="0" w:lastRowLastColumn="0"/>
            </w:pPr>
            <w:r w:rsidRPr="009062D9">
              <w:t>2</w:t>
            </w:r>
          </w:p>
        </w:tc>
        <w:tc>
          <w:tcPr>
            <w:tcW w:w="1106" w:type="dxa"/>
            <w:tcBorders>
              <w:top w:val="single" w:sz="4" w:space="0" w:color="auto"/>
              <w:left w:val="single" w:sz="4" w:space="0" w:color="auto"/>
              <w:bottom w:val="single" w:sz="4" w:space="0" w:color="auto"/>
              <w:right w:val="single" w:sz="4" w:space="0" w:color="auto"/>
            </w:tcBorders>
            <w:shd w:val="clear" w:color="auto" w:fill="auto"/>
          </w:tcPr>
          <w:p w14:paraId="3B4CAD61" w14:textId="38F7D28C" w:rsidR="00985882" w:rsidRDefault="00985882" w:rsidP="00985882">
            <w:pPr>
              <w:cnfStyle w:val="000000100000" w:firstRow="0" w:lastRow="0" w:firstColumn="0" w:lastColumn="0" w:oddVBand="0" w:evenVBand="0" w:oddHBand="1" w:evenHBand="0" w:firstRowFirstColumn="0" w:firstRowLastColumn="0" w:lastRowFirstColumn="0" w:lastRowLastColumn="0"/>
            </w:pPr>
            <w:r w:rsidRPr="009062D9">
              <w:t>20</w:t>
            </w:r>
          </w:p>
        </w:tc>
        <w:tc>
          <w:tcPr>
            <w:tcW w:w="850" w:type="dxa"/>
            <w:tcBorders>
              <w:top w:val="single" w:sz="4" w:space="0" w:color="auto"/>
              <w:left w:val="single" w:sz="4" w:space="0" w:color="auto"/>
              <w:bottom w:val="single" w:sz="4" w:space="0" w:color="auto"/>
              <w:right w:val="single" w:sz="4" w:space="0" w:color="auto"/>
            </w:tcBorders>
            <w:shd w:val="clear" w:color="auto" w:fill="BEACFD"/>
          </w:tcPr>
          <w:p w14:paraId="07A43CE8" w14:textId="165506A6" w:rsidR="00985882" w:rsidRDefault="00985882" w:rsidP="00985882">
            <w:pPr>
              <w:cnfStyle w:val="000000100000" w:firstRow="0" w:lastRow="0" w:firstColumn="0" w:lastColumn="0" w:oddVBand="0" w:evenVBand="0" w:oddHBand="1" w:evenHBand="0" w:firstRowFirstColumn="0" w:firstRowLastColumn="0" w:lastRowFirstColumn="0" w:lastRowLastColumn="0"/>
            </w:pPr>
            <w:r w:rsidRPr="009062D9">
              <w:t>44</w:t>
            </w:r>
          </w:p>
        </w:tc>
      </w:tr>
      <w:tr w:rsidR="00985882" w14:paraId="4258FCBB" w14:textId="77777777" w:rsidTr="008545E2">
        <w:trPr>
          <w:trHeight w:val="622"/>
        </w:trPr>
        <w:tc>
          <w:tcPr>
            <w:cnfStyle w:val="001000000000" w:firstRow="0" w:lastRow="0" w:firstColumn="1" w:lastColumn="0" w:oddVBand="0" w:evenVBand="0" w:oddHBand="0" w:evenHBand="0" w:firstRowFirstColumn="0" w:firstRowLastColumn="0" w:lastRowFirstColumn="0" w:lastRowLastColumn="0"/>
            <w:tcW w:w="1106" w:type="dxa"/>
            <w:tcBorders>
              <w:top w:val="single" w:sz="4" w:space="0" w:color="FFFFFF"/>
              <w:left w:val="single" w:sz="4" w:space="0" w:color="FFFFFF"/>
              <w:bottom w:val="single" w:sz="4" w:space="0" w:color="FFFFFF"/>
              <w:right w:val="single" w:sz="4" w:space="0" w:color="auto"/>
            </w:tcBorders>
            <w:shd w:val="clear" w:color="auto" w:fill="744BFB"/>
            <w:vAlign w:val="bottom"/>
          </w:tcPr>
          <w:p w14:paraId="0A150961" w14:textId="77777777" w:rsidR="00985882" w:rsidRDefault="00985882" w:rsidP="00985882">
            <w:pPr>
              <w:rPr>
                <w:color w:val="B3FFFF"/>
              </w:rPr>
            </w:pPr>
            <w:r>
              <w:rPr>
                <w:bCs/>
                <w:color w:val="B3FFFF"/>
              </w:rPr>
              <w:t>UROS</w:t>
            </w:r>
          </w:p>
        </w:tc>
        <w:tc>
          <w:tcPr>
            <w:tcW w:w="1031" w:type="dxa"/>
            <w:tcBorders>
              <w:top w:val="single" w:sz="4" w:space="0" w:color="auto"/>
              <w:left w:val="single" w:sz="4" w:space="0" w:color="auto"/>
              <w:bottom w:val="single" w:sz="4" w:space="0" w:color="auto"/>
              <w:right w:val="single" w:sz="4" w:space="0" w:color="auto"/>
            </w:tcBorders>
          </w:tcPr>
          <w:p w14:paraId="64157A38" w14:textId="1A5D6C68" w:rsidR="00985882" w:rsidRDefault="00985882" w:rsidP="00985882">
            <w:pPr>
              <w:cnfStyle w:val="000000000000" w:firstRow="0" w:lastRow="0" w:firstColumn="0" w:lastColumn="0" w:oddVBand="0" w:evenVBand="0" w:oddHBand="0" w:evenHBand="0" w:firstRowFirstColumn="0" w:firstRowLastColumn="0" w:lastRowFirstColumn="0" w:lastRowLastColumn="0"/>
            </w:pPr>
            <w:r w:rsidRPr="00D1013B">
              <w:t>4</w:t>
            </w:r>
          </w:p>
        </w:tc>
        <w:tc>
          <w:tcPr>
            <w:tcW w:w="916" w:type="dxa"/>
            <w:tcBorders>
              <w:top w:val="single" w:sz="4" w:space="0" w:color="auto"/>
              <w:left w:val="single" w:sz="4" w:space="0" w:color="auto"/>
              <w:bottom w:val="single" w:sz="4" w:space="0" w:color="auto"/>
              <w:right w:val="single" w:sz="4" w:space="0" w:color="auto"/>
            </w:tcBorders>
          </w:tcPr>
          <w:p w14:paraId="26FEA816" w14:textId="6A038738" w:rsidR="00985882" w:rsidRDefault="00985882" w:rsidP="00985882">
            <w:pPr>
              <w:cnfStyle w:val="000000000000" w:firstRow="0" w:lastRow="0" w:firstColumn="0" w:lastColumn="0" w:oddVBand="0" w:evenVBand="0" w:oddHBand="0" w:evenHBand="0" w:firstRowFirstColumn="0" w:firstRowLastColumn="0" w:lastRowFirstColumn="0" w:lastRowLastColumn="0"/>
            </w:pPr>
            <w:r w:rsidRPr="00D1013B">
              <w:t>3</w:t>
            </w:r>
          </w:p>
        </w:tc>
        <w:tc>
          <w:tcPr>
            <w:tcW w:w="966" w:type="dxa"/>
            <w:tcBorders>
              <w:top w:val="single" w:sz="4" w:space="0" w:color="auto"/>
              <w:left w:val="single" w:sz="4" w:space="0" w:color="auto"/>
              <w:bottom w:val="single" w:sz="4" w:space="0" w:color="auto"/>
              <w:right w:val="single" w:sz="4" w:space="0" w:color="auto"/>
            </w:tcBorders>
          </w:tcPr>
          <w:p w14:paraId="1283237F" w14:textId="2E85872A" w:rsidR="00985882" w:rsidRDefault="00985882" w:rsidP="00985882">
            <w:pPr>
              <w:cnfStyle w:val="000000000000" w:firstRow="0" w:lastRow="0" w:firstColumn="0" w:lastColumn="0" w:oddVBand="0" w:evenVBand="0" w:oddHBand="0" w:evenHBand="0" w:firstRowFirstColumn="0" w:firstRowLastColumn="0" w:lastRowFirstColumn="0" w:lastRowLastColumn="0"/>
            </w:pPr>
            <w:r w:rsidRPr="00D1013B">
              <w:t>2</w:t>
            </w:r>
          </w:p>
        </w:tc>
        <w:tc>
          <w:tcPr>
            <w:tcW w:w="980" w:type="dxa"/>
            <w:tcBorders>
              <w:top w:val="single" w:sz="4" w:space="0" w:color="auto"/>
              <w:left w:val="single" w:sz="4" w:space="0" w:color="auto"/>
              <w:bottom w:val="single" w:sz="4" w:space="0" w:color="auto"/>
              <w:right w:val="single" w:sz="4" w:space="0" w:color="auto"/>
            </w:tcBorders>
          </w:tcPr>
          <w:p w14:paraId="4BF567E6" w14:textId="19254D60" w:rsidR="00985882" w:rsidRDefault="00985882" w:rsidP="00985882">
            <w:pPr>
              <w:cnfStyle w:val="000000000000" w:firstRow="0" w:lastRow="0" w:firstColumn="0" w:lastColumn="0" w:oddVBand="0" w:evenVBand="0" w:oddHBand="0" w:evenHBand="0" w:firstRowFirstColumn="0" w:firstRowLastColumn="0" w:lastRowFirstColumn="0" w:lastRowLastColumn="0"/>
            </w:pPr>
            <w:r w:rsidRPr="00D1013B">
              <w:t>3</w:t>
            </w:r>
          </w:p>
        </w:tc>
        <w:tc>
          <w:tcPr>
            <w:tcW w:w="1048" w:type="dxa"/>
            <w:tcBorders>
              <w:top w:val="single" w:sz="4" w:space="0" w:color="auto"/>
              <w:left w:val="single" w:sz="4" w:space="0" w:color="auto"/>
              <w:bottom w:val="single" w:sz="4" w:space="0" w:color="auto"/>
              <w:right w:val="single" w:sz="4" w:space="0" w:color="auto"/>
            </w:tcBorders>
          </w:tcPr>
          <w:p w14:paraId="209FB534" w14:textId="349F9E23" w:rsidR="00985882" w:rsidRDefault="00985882" w:rsidP="00985882">
            <w:pPr>
              <w:cnfStyle w:val="000000000000" w:firstRow="0" w:lastRow="0" w:firstColumn="0" w:lastColumn="0" w:oddVBand="0" w:evenVBand="0" w:oddHBand="0" w:evenHBand="0" w:firstRowFirstColumn="0" w:firstRowLastColumn="0" w:lastRowFirstColumn="0" w:lastRowLastColumn="0"/>
            </w:pPr>
            <w:r w:rsidRPr="00D1013B">
              <w:t>1</w:t>
            </w:r>
          </w:p>
        </w:tc>
        <w:tc>
          <w:tcPr>
            <w:tcW w:w="106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F74CC8" w14:textId="77777777" w:rsidR="00985882" w:rsidRDefault="00985882" w:rsidP="00985882">
            <w:pPr>
              <w:cnfStyle w:val="000000000000" w:firstRow="0" w:lastRow="0" w:firstColumn="0" w:lastColumn="0" w:oddVBand="0" w:evenVBand="0" w:oddHBand="0" w:evenHBand="0" w:firstRowFirstColumn="0" w:firstRowLastColumn="0" w:lastRowFirstColumn="0" w:lastRowLastColumn="0"/>
            </w:pPr>
          </w:p>
        </w:tc>
        <w:tc>
          <w:tcPr>
            <w:tcW w:w="1106" w:type="dxa"/>
            <w:tcBorders>
              <w:top w:val="single" w:sz="4" w:space="0" w:color="auto"/>
              <w:left w:val="single" w:sz="4" w:space="0" w:color="auto"/>
              <w:bottom w:val="single" w:sz="4" w:space="0" w:color="auto"/>
              <w:right w:val="single" w:sz="4" w:space="0" w:color="auto"/>
            </w:tcBorders>
          </w:tcPr>
          <w:p w14:paraId="0F4953AD" w14:textId="273BAD6E" w:rsidR="00985882" w:rsidRDefault="00985882" w:rsidP="00985882">
            <w:pPr>
              <w:cnfStyle w:val="000000000000" w:firstRow="0" w:lastRow="0" w:firstColumn="0" w:lastColumn="0" w:oddVBand="0" w:evenVBand="0" w:oddHBand="0" w:evenHBand="0" w:firstRowFirstColumn="0" w:firstRowLastColumn="0" w:lastRowFirstColumn="0" w:lastRowLastColumn="0"/>
            </w:pPr>
            <w:r w:rsidRPr="00D1013B">
              <w:t>4</w:t>
            </w:r>
          </w:p>
        </w:tc>
        <w:tc>
          <w:tcPr>
            <w:tcW w:w="850" w:type="dxa"/>
            <w:tcBorders>
              <w:top w:val="single" w:sz="4" w:space="0" w:color="auto"/>
              <w:left w:val="single" w:sz="4" w:space="0" w:color="auto"/>
              <w:bottom w:val="single" w:sz="4" w:space="0" w:color="auto"/>
              <w:right w:val="single" w:sz="4" w:space="0" w:color="auto"/>
            </w:tcBorders>
            <w:shd w:val="clear" w:color="auto" w:fill="BEACFD"/>
          </w:tcPr>
          <w:p w14:paraId="0B1BBE1C" w14:textId="37791566" w:rsidR="00985882" w:rsidRDefault="00985882" w:rsidP="00985882">
            <w:pPr>
              <w:cnfStyle w:val="000000000000" w:firstRow="0" w:lastRow="0" w:firstColumn="0" w:lastColumn="0" w:oddVBand="0" w:evenVBand="0" w:oddHBand="0" w:evenHBand="0" w:firstRowFirstColumn="0" w:firstRowLastColumn="0" w:lastRowFirstColumn="0" w:lastRowLastColumn="0"/>
            </w:pPr>
            <w:r w:rsidRPr="00D1013B">
              <w:t>17</w:t>
            </w:r>
          </w:p>
        </w:tc>
      </w:tr>
      <w:tr w:rsidR="00A1337E" w14:paraId="4425763F" w14:textId="77777777" w:rsidTr="008545E2">
        <w:trPr>
          <w:cnfStyle w:val="000000100000" w:firstRow="0" w:lastRow="0" w:firstColumn="0" w:lastColumn="0" w:oddVBand="0" w:evenVBand="0" w:oddHBand="1" w:evenHBand="0" w:firstRowFirstColumn="0" w:firstRowLastColumn="0" w:lastRowFirstColumn="0" w:lastRowLastColumn="0"/>
          <w:trHeight w:val="622"/>
        </w:trPr>
        <w:tc>
          <w:tcPr>
            <w:cnfStyle w:val="001000000000" w:firstRow="0" w:lastRow="0" w:firstColumn="1" w:lastColumn="0" w:oddVBand="0" w:evenVBand="0" w:oddHBand="0" w:evenHBand="0" w:firstRowFirstColumn="0" w:firstRowLastColumn="0" w:lastRowFirstColumn="0" w:lastRowLastColumn="0"/>
            <w:tcW w:w="1106" w:type="dxa"/>
            <w:tcBorders>
              <w:top w:val="single" w:sz="4" w:space="0" w:color="FFFFFF"/>
              <w:left w:val="single" w:sz="4" w:space="0" w:color="FFFFFF"/>
              <w:bottom w:val="single" w:sz="4" w:space="0" w:color="FFFFFF"/>
              <w:right w:val="single" w:sz="4" w:space="0" w:color="auto"/>
            </w:tcBorders>
            <w:shd w:val="clear" w:color="auto" w:fill="744BFB"/>
            <w:vAlign w:val="bottom"/>
          </w:tcPr>
          <w:p w14:paraId="6AE4737D" w14:textId="77777777" w:rsidR="00A1337E" w:rsidRDefault="00A1337E" w:rsidP="00A1337E">
            <w:pPr>
              <w:rPr>
                <w:color w:val="B3FFFF"/>
              </w:rPr>
            </w:pPr>
            <w:r>
              <w:rPr>
                <w:bCs/>
                <w:color w:val="B3FFFF"/>
              </w:rPr>
              <w:t>FREDU</w:t>
            </w:r>
          </w:p>
        </w:tc>
        <w:tc>
          <w:tcPr>
            <w:tcW w:w="1031" w:type="dxa"/>
            <w:tcBorders>
              <w:top w:val="single" w:sz="4" w:space="0" w:color="auto"/>
              <w:left w:val="single" w:sz="4" w:space="0" w:color="auto"/>
              <w:bottom w:val="single" w:sz="4" w:space="0" w:color="auto"/>
              <w:right w:val="single" w:sz="4" w:space="0" w:color="auto"/>
            </w:tcBorders>
            <w:shd w:val="clear" w:color="auto" w:fill="auto"/>
          </w:tcPr>
          <w:p w14:paraId="592F6F48" w14:textId="61EDFEED" w:rsidR="00A1337E" w:rsidRDefault="00A1337E" w:rsidP="00A1337E">
            <w:pPr>
              <w:cnfStyle w:val="000000100000" w:firstRow="0" w:lastRow="0" w:firstColumn="0" w:lastColumn="0" w:oddVBand="0" w:evenVBand="0" w:oddHBand="1" w:evenHBand="0" w:firstRowFirstColumn="0" w:firstRowLastColumn="0" w:lastRowFirstColumn="0" w:lastRowLastColumn="0"/>
            </w:pPr>
            <w:r w:rsidRPr="00C445AA">
              <w:t>1</w:t>
            </w:r>
          </w:p>
        </w:tc>
        <w:tc>
          <w:tcPr>
            <w:tcW w:w="916" w:type="dxa"/>
            <w:tcBorders>
              <w:top w:val="single" w:sz="4" w:space="0" w:color="auto"/>
              <w:left w:val="single" w:sz="4" w:space="0" w:color="auto"/>
              <w:bottom w:val="single" w:sz="4" w:space="0" w:color="auto"/>
              <w:right w:val="single" w:sz="4" w:space="0" w:color="auto"/>
            </w:tcBorders>
            <w:shd w:val="clear" w:color="auto" w:fill="auto"/>
          </w:tcPr>
          <w:p w14:paraId="0BCCF427" w14:textId="77777777" w:rsidR="00A1337E" w:rsidRDefault="00A1337E" w:rsidP="00A1337E">
            <w:pPr>
              <w:cnfStyle w:val="000000100000" w:firstRow="0" w:lastRow="0" w:firstColumn="0" w:lastColumn="0" w:oddVBand="0" w:evenVBand="0" w:oddHBand="1" w:evenHBand="0" w:firstRowFirstColumn="0" w:firstRowLastColumn="0" w:lastRowFirstColumn="0" w:lastRowLastColumn="0"/>
            </w:pPr>
          </w:p>
        </w:tc>
        <w:tc>
          <w:tcPr>
            <w:tcW w:w="966" w:type="dxa"/>
            <w:tcBorders>
              <w:top w:val="single" w:sz="4" w:space="0" w:color="auto"/>
              <w:left w:val="single" w:sz="4" w:space="0" w:color="auto"/>
              <w:bottom w:val="single" w:sz="4" w:space="0" w:color="auto"/>
              <w:right w:val="single" w:sz="4" w:space="0" w:color="auto"/>
            </w:tcBorders>
            <w:shd w:val="clear" w:color="auto" w:fill="auto"/>
          </w:tcPr>
          <w:p w14:paraId="50BF2B39" w14:textId="0259C0A4" w:rsidR="00A1337E" w:rsidRDefault="00A1337E" w:rsidP="00A1337E">
            <w:pPr>
              <w:cnfStyle w:val="000000100000" w:firstRow="0" w:lastRow="0" w:firstColumn="0" w:lastColumn="0" w:oddVBand="0" w:evenVBand="0" w:oddHBand="1" w:evenHBand="0" w:firstRowFirstColumn="0" w:firstRowLastColumn="0" w:lastRowFirstColumn="0" w:lastRowLastColumn="0"/>
            </w:pPr>
            <w:r w:rsidRPr="00C445AA">
              <w:t>1</w:t>
            </w:r>
          </w:p>
        </w:tc>
        <w:tc>
          <w:tcPr>
            <w:tcW w:w="980" w:type="dxa"/>
            <w:tcBorders>
              <w:top w:val="single" w:sz="4" w:space="0" w:color="auto"/>
              <w:left w:val="single" w:sz="4" w:space="0" w:color="auto"/>
              <w:bottom w:val="single" w:sz="4" w:space="0" w:color="auto"/>
              <w:right w:val="single" w:sz="4" w:space="0" w:color="auto"/>
            </w:tcBorders>
            <w:shd w:val="clear" w:color="auto" w:fill="auto"/>
          </w:tcPr>
          <w:p w14:paraId="50EA063E" w14:textId="77777777" w:rsidR="00A1337E" w:rsidRDefault="00A1337E" w:rsidP="00A1337E">
            <w:pPr>
              <w:cnfStyle w:val="000000100000" w:firstRow="0" w:lastRow="0" w:firstColumn="0" w:lastColumn="0" w:oddVBand="0" w:evenVBand="0" w:oddHBand="1" w:evenHBand="0" w:firstRowFirstColumn="0" w:firstRowLastColumn="0" w:lastRowFirstColumn="0" w:lastRowLastColumn="0"/>
            </w:pPr>
          </w:p>
        </w:tc>
        <w:tc>
          <w:tcPr>
            <w:tcW w:w="1048" w:type="dxa"/>
            <w:tcBorders>
              <w:top w:val="single" w:sz="4" w:space="0" w:color="auto"/>
              <w:left w:val="single" w:sz="4" w:space="0" w:color="auto"/>
              <w:bottom w:val="single" w:sz="4" w:space="0" w:color="auto"/>
              <w:right w:val="single" w:sz="4" w:space="0" w:color="auto"/>
            </w:tcBorders>
            <w:shd w:val="clear" w:color="auto" w:fill="auto"/>
          </w:tcPr>
          <w:p w14:paraId="3CFE5EE0" w14:textId="483FF9CB" w:rsidR="00A1337E" w:rsidRDefault="00A1337E" w:rsidP="00A1337E">
            <w:pPr>
              <w:cnfStyle w:val="000000100000" w:firstRow="0" w:lastRow="0" w:firstColumn="0" w:lastColumn="0" w:oddVBand="0" w:evenVBand="0" w:oddHBand="1" w:evenHBand="0" w:firstRowFirstColumn="0" w:firstRowLastColumn="0" w:lastRowFirstColumn="0" w:lastRowLastColumn="0"/>
            </w:pPr>
            <w:r w:rsidRPr="00C445AA">
              <w:t>1</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058A95DD" w14:textId="77777777" w:rsidR="00A1337E" w:rsidRDefault="00A1337E" w:rsidP="00A1337E">
            <w:pPr>
              <w:cnfStyle w:val="000000100000" w:firstRow="0" w:lastRow="0" w:firstColumn="0" w:lastColumn="0" w:oddVBand="0" w:evenVBand="0" w:oddHBand="1" w:evenHBand="0" w:firstRowFirstColumn="0" w:firstRowLastColumn="0" w:lastRowFirstColumn="0" w:lastRowLastColumn="0"/>
            </w:pPr>
          </w:p>
        </w:tc>
        <w:tc>
          <w:tcPr>
            <w:tcW w:w="1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A3F4A3" w14:textId="77777777" w:rsidR="00A1337E" w:rsidRDefault="00A1337E" w:rsidP="00A1337E">
            <w:pPr>
              <w:cnfStyle w:val="000000100000" w:firstRow="0" w:lastRow="0" w:firstColumn="0" w:lastColumn="0" w:oddVBand="0" w:evenVBand="0" w:oddHBand="1" w:evenHBand="0" w:firstRowFirstColumn="0" w:firstRowLastColumn="0" w:lastRowFirstColumn="0" w:lastRowLastColumn="0"/>
            </w:pPr>
          </w:p>
        </w:tc>
        <w:tc>
          <w:tcPr>
            <w:tcW w:w="850" w:type="dxa"/>
            <w:tcBorders>
              <w:top w:val="single" w:sz="4" w:space="0" w:color="auto"/>
              <w:left w:val="single" w:sz="4" w:space="0" w:color="auto"/>
              <w:bottom w:val="single" w:sz="4" w:space="0" w:color="auto"/>
              <w:right w:val="single" w:sz="4" w:space="0" w:color="auto"/>
            </w:tcBorders>
            <w:shd w:val="clear" w:color="auto" w:fill="BEACFD"/>
          </w:tcPr>
          <w:p w14:paraId="1CECD148" w14:textId="595EACA6" w:rsidR="00A1337E" w:rsidRDefault="00A1337E" w:rsidP="00A1337E">
            <w:pPr>
              <w:cnfStyle w:val="000000100000" w:firstRow="0" w:lastRow="0" w:firstColumn="0" w:lastColumn="0" w:oddVBand="0" w:evenVBand="0" w:oddHBand="1" w:evenHBand="0" w:firstRowFirstColumn="0" w:firstRowLastColumn="0" w:lastRowFirstColumn="0" w:lastRowLastColumn="0"/>
            </w:pPr>
            <w:r w:rsidRPr="00C445AA">
              <w:t>3</w:t>
            </w:r>
          </w:p>
        </w:tc>
      </w:tr>
      <w:tr w:rsidR="00A1337E" w14:paraId="298F7164" w14:textId="77777777" w:rsidTr="008545E2">
        <w:trPr>
          <w:trHeight w:val="622"/>
        </w:trPr>
        <w:tc>
          <w:tcPr>
            <w:cnfStyle w:val="001000000000" w:firstRow="0" w:lastRow="0" w:firstColumn="1" w:lastColumn="0" w:oddVBand="0" w:evenVBand="0" w:oddHBand="0" w:evenHBand="0" w:firstRowFirstColumn="0" w:firstRowLastColumn="0" w:lastRowFirstColumn="0" w:lastRowLastColumn="0"/>
            <w:tcW w:w="1106" w:type="dxa"/>
            <w:tcBorders>
              <w:top w:val="single" w:sz="4" w:space="0" w:color="FFFFFF"/>
              <w:left w:val="single" w:sz="4" w:space="0" w:color="FFFFFF"/>
              <w:bottom w:val="single" w:sz="4" w:space="0" w:color="FFFFFF"/>
              <w:right w:val="single" w:sz="4" w:space="0" w:color="auto"/>
            </w:tcBorders>
            <w:shd w:val="clear" w:color="auto" w:fill="744BFB"/>
            <w:vAlign w:val="bottom"/>
          </w:tcPr>
          <w:p w14:paraId="6C36267A" w14:textId="77777777" w:rsidR="00A1337E" w:rsidRDefault="00A1337E" w:rsidP="00A1337E">
            <w:pPr>
              <w:rPr>
                <w:color w:val="B3FFFF"/>
              </w:rPr>
            </w:pPr>
            <w:r>
              <w:rPr>
                <w:color w:val="B3FFFF"/>
              </w:rPr>
              <w:t>UTCB</w:t>
            </w:r>
          </w:p>
        </w:tc>
        <w:tc>
          <w:tcPr>
            <w:tcW w:w="1031" w:type="dxa"/>
            <w:tcBorders>
              <w:top w:val="single" w:sz="4" w:space="0" w:color="auto"/>
              <w:left w:val="single" w:sz="4" w:space="0" w:color="auto"/>
              <w:bottom w:val="single" w:sz="4" w:space="0" w:color="auto"/>
              <w:right w:val="single" w:sz="4" w:space="0" w:color="auto"/>
            </w:tcBorders>
          </w:tcPr>
          <w:p w14:paraId="746EFD1E" w14:textId="77777777" w:rsidR="00A1337E" w:rsidRDefault="00A1337E" w:rsidP="00A1337E">
            <w:pPr>
              <w:cnfStyle w:val="000000000000" w:firstRow="0" w:lastRow="0" w:firstColumn="0" w:lastColumn="0" w:oddVBand="0" w:evenVBand="0" w:oddHBand="0" w:evenHBand="0" w:firstRowFirstColumn="0" w:firstRowLastColumn="0" w:lastRowFirstColumn="0" w:lastRowLastColumn="0"/>
            </w:pPr>
          </w:p>
        </w:tc>
        <w:tc>
          <w:tcPr>
            <w:tcW w:w="916" w:type="dxa"/>
            <w:tcBorders>
              <w:top w:val="single" w:sz="4" w:space="0" w:color="auto"/>
              <w:left w:val="single" w:sz="4" w:space="0" w:color="auto"/>
              <w:bottom w:val="single" w:sz="4" w:space="0" w:color="auto"/>
              <w:right w:val="single" w:sz="4" w:space="0" w:color="auto"/>
            </w:tcBorders>
          </w:tcPr>
          <w:p w14:paraId="60F17031" w14:textId="77777777" w:rsidR="00A1337E" w:rsidRDefault="00A1337E" w:rsidP="00A1337E">
            <w:pPr>
              <w:cnfStyle w:val="000000000000" w:firstRow="0" w:lastRow="0" w:firstColumn="0" w:lastColumn="0" w:oddVBand="0" w:evenVBand="0" w:oddHBand="0" w:evenHBand="0" w:firstRowFirstColumn="0" w:firstRowLastColumn="0" w:lastRowFirstColumn="0" w:lastRowLastColumn="0"/>
            </w:pPr>
          </w:p>
        </w:tc>
        <w:tc>
          <w:tcPr>
            <w:tcW w:w="966" w:type="dxa"/>
            <w:tcBorders>
              <w:top w:val="single" w:sz="4" w:space="0" w:color="auto"/>
              <w:left w:val="single" w:sz="4" w:space="0" w:color="auto"/>
              <w:bottom w:val="single" w:sz="4" w:space="0" w:color="auto"/>
              <w:right w:val="single" w:sz="4" w:space="0" w:color="auto"/>
            </w:tcBorders>
          </w:tcPr>
          <w:p w14:paraId="2969F13A" w14:textId="7EDD0E40" w:rsidR="00A1337E" w:rsidRDefault="00A1337E" w:rsidP="00A1337E">
            <w:pPr>
              <w:cnfStyle w:val="000000000000" w:firstRow="0" w:lastRow="0" w:firstColumn="0" w:lastColumn="0" w:oddVBand="0" w:evenVBand="0" w:oddHBand="0" w:evenHBand="0" w:firstRowFirstColumn="0" w:firstRowLastColumn="0" w:lastRowFirstColumn="0" w:lastRowLastColumn="0"/>
            </w:pPr>
            <w:r w:rsidRPr="00E65A45">
              <w:t>1</w:t>
            </w:r>
          </w:p>
        </w:tc>
        <w:tc>
          <w:tcPr>
            <w:tcW w:w="980" w:type="dxa"/>
            <w:tcBorders>
              <w:top w:val="single" w:sz="4" w:space="0" w:color="auto"/>
              <w:left w:val="single" w:sz="4" w:space="0" w:color="auto"/>
              <w:bottom w:val="single" w:sz="4" w:space="0" w:color="auto"/>
              <w:right w:val="single" w:sz="4" w:space="0" w:color="auto"/>
            </w:tcBorders>
          </w:tcPr>
          <w:p w14:paraId="60580759" w14:textId="0178B7CC" w:rsidR="00A1337E" w:rsidRDefault="00A1337E" w:rsidP="00A1337E">
            <w:pPr>
              <w:cnfStyle w:val="000000000000" w:firstRow="0" w:lastRow="0" w:firstColumn="0" w:lastColumn="0" w:oddVBand="0" w:evenVBand="0" w:oddHBand="0" w:evenHBand="0" w:firstRowFirstColumn="0" w:firstRowLastColumn="0" w:lastRowFirstColumn="0" w:lastRowLastColumn="0"/>
            </w:pPr>
            <w:r w:rsidRPr="00E65A45">
              <w:t>2</w:t>
            </w:r>
          </w:p>
        </w:tc>
        <w:tc>
          <w:tcPr>
            <w:tcW w:w="1048" w:type="dxa"/>
            <w:tcBorders>
              <w:top w:val="single" w:sz="4" w:space="0" w:color="auto"/>
              <w:left w:val="single" w:sz="4" w:space="0" w:color="auto"/>
              <w:bottom w:val="single" w:sz="4" w:space="0" w:color="auto"/>
              <w:right w:val="single" w:sz="4" w:space="0" w:color="auto"/>
            </w:tcBorders>
          </w:tcPr>
          <w:p w14:paraId="2C1ED3E6" w14:textId="0F2FBB0B" w:rsidR="00A1337E" w:rsidRDefault="00A1337E" w:rsidP="00A1337E">
            <w:pPr>
              <w:cnfStyle w:val="000000000000" w:firstRow="0" w:lastRow="0" w:firstColumn="0" w:lastColumn="0" w:oddVBand="0" w:evenVBand="0" w:oddHBand="0" w:evenHBand="0" w:firstRowFirstColumn="0" w:firstRowLastColumn="0" w:lastRowFirstColumn="0" w:lastRowLastColumn="0"/>
            </w:pPr>
            <w:r w:rsidRPr="00E65A45">
              <w:t>1</w:t>
            </w:r>
          </w:p>
        </w:tc>
        <w:tc>
          <w:tcPr>
            <w:tcW w:w="1064" w:type="dxa"/>
            <w:tcBorders>
              <w:top w:val="single" w:sz="4" w:space="0" w:color="auto"/>
              <w:left w:val="single" w:sz="4" w:space="0" w:color="auto"/>
              <w:bottom w:val="single" w:sz="4" w:space="0" w:color="auto"/>
              <w:right w:val="single" w:sz="4" w:space="0" w:color="auto"/>
            </w:tcBorders>
          </w:tcPr>
          <w:p w14:paraId="35B3EDFB" w14:textId="77777777" w:rsidR="00A1337E" w:rsidRDefault="00A1337E" w:rsidP="00A1337E">
            <w:pPr>
              <w:cnfStyle w:val="000000000000" w:firstRow="0" w:lastRow="0" w:firstColumn="0" w:lastColumn="0" w:oddVBand="0" w:evenVBand="0" w:oddHBand="0" w:evenHBand="0" w:firstRowFirstColumn="0" w:firstRowLastColumn="0" w:lastRowFirstColumn="0" w:lastRowLastColumn="0"/>
            </w:pPr>
          </w:p>
        </w:tc>
        <w:tc>
          <w:tcPr>
            <w:tcW w:w="1106" w:type="dxa"/>
            <w:tcBorders>
              <w:top w:val="single" w:sz="4" w:space="0" w:color="auto"/>
              <w:left w:val="single" w:sz="4" w:space="0" w:color="auto"/>
              <w:bottom w:val="single" w:sz="4" w:space="0" w:color="auto"/>
              <w:right w:val="single" w:sz="4" w:space="0" w:color="auto"/>
            </w:tcBorders>
          </w:tcPr>
          <w:p w14:paraId="52BD7E57" w14:textId="352755BC" w:rsidR="00A1337E" w:rsidRDefault="00A1337E" w:rsidP="00A1337E">
            <w:pPr>
              <w:cnfStyle w:val="000000000000" w:firstRow="0" w:lastRow="0" w:firstColumn="0" w:lastColumn="0" w:oddVBand="0" w:evenVBand="0" w:oddHBand="0" w:evenHBand="0" w:firstRowFirstColumn="0" w:firstRowLastColumn="0" w:lastRowFirstColumn="0" w:lastRowLastColumn="0"/>
            </w:pPr>
            <w:r w:rsidRPr="00E65A45">
              <w:t>9</w:t>
            </w:r>
          </w:p>
        </w:tc>
        <w:tc>
          <w:tcPr>
            <w:tcW w:w="850" w:type="dxa"/>
            <w:tcBorders>
              <w:top w:val="single" w:sz="4" w:space="0" w:color="auto"/>
              <w:left w:val="single" w:sz="4" w:space="0" w:color="auto"/>
              <w:bottom w:val="single" w:sz="4" w:space="0" w:color="auto"/>
              <w:right w:val="single" w:sz="4" w:space="0" w:color="auto"/>
            </w:tcBorders>
            <w:shd w:val="clear" w:color="auto" w:fill="BEACFD"/>
          </w:tcPr>
          <w:p w14:paraId="4AA4A65F" w14:textId="4110F03D" w:rsidR="00A1337E" w:rsidRDefault="00A1337E" w:rsidP="00A1337E">
            <w:pPr>
              <w:cnfStyle w:val="000000000000" w:firstRow="0" w:lastRow="0" w:firstColumn="0" w:lastColumn="0" w:oddVBand="0" w:evenVBand="0" w:oddHBand="0" w:evenHBand="0" w:firstRowFirstColumn="0" w:firstRowLastColumn="0" w:lastRowFirstColumn="0" w:lastRowLastColumn="0"/>
            </w:pPr>
            <w:r w:rsidRPr="00E65A45">
              <w:t>13</w:t>
            </w:r>
          </w:p>
        </w:tc>
      </w:tr>
      <w:tr w:rsidR="00A1337E" w14:paraId="601B0DBE" w14:textId="77777777" w:rsidTr="005835ED">
        <w:trPr>
          <w:cnfStyle w:val="000000100000" w:firstRow="0" w:lastRow="0" w:firstColumn="0" w:lastColumn="0" w:oddVBand="0" w:evenVBand="0" w:oddHBand="1" w:evenHBand="0" w:firstRowFirstColumn="0" w:firstRowLastColumn="0" w:lastRowFirstColumn="0" w:lastRowLastColumn="0"/>
          <w:trHeight w:val="622"/>
        </w:trPr>
        <w:tc>
          <w:tcPr>
            <w:cnfStyle w:val="001000000000" w:firstRow="0" w:lastRow="0" w:firstColumn="1" w:lastColumn="0" w:oddVBand="0" w:evenVBand="0" w:oddHBand="0" w:evenHBand="0" w:firstRowFirstColumn="0" w:firstRowLastColumn="0" w:lastRowFirstColumn="0" w:lastRowLastColumn="0"/>
            <w:tcW w:w="1106" w:type="dxa"/>
            <w:tcBorders>
              <w:top w:val="single" w:sz="4" w:space="0" w:color="FFFFFF"/>
              <w:left w:val="single" w:sz="4" w:space="0" w:color="FFFFFF"/>
              <w:bottom w:val="single" w:sz="24" w:space="0" w:color="AA92FC" w:themeColor="accent1" w:themeTint="99"/>
              <w:right w:val="single" w:sz="4" w:space="0" w:color="auto"/>
            </w:tcBorders>
            <w:shd w:val="clear" w:color="auto" w:fill="744BFB"/>
            <w:vAlign w:val="bottom"/>
          </w:tcPr>
          <w:p w14:paraId="7EFDCBDC" w14:textId="77777777" w:rsidR="00A1337E" w:rsidRDefault="00A1337E" w:rsidP="00A1337E">
            <w:pPr>
              <w:rPr>
                <w:color w:val="B3FFFF"/>
              </w:rPr>
            </w:pPr>
            <w:proofErr w:type="spellStart"/>
            <w:r>
              <w:rPr>
                <w:color w:val="B3FFFF"/>
              </w:rPr>
              <w:t>LRUniv</w:t>
            </w:r>
            <w:proofErr w:type="spellEnd"/>
          </w:p>
        </w:tc>
        <w:tc>
          <w:tcPr>
            <w:tcW w:w="1031" w:type="dxa"/>
            <w:tcBorders>
              <w:top w:val="single" w:sz="4" w:space="0" w:color="auto"/>
              <w:left w:val="single" w:sz="4" w:space="0" w:color="auto"/>
              <w:bottom w:val="single" w:sz="24" w:space="0" w:color="AA92FC" w:themeColor="accent1" w:themeTint="99"/>
              <w:right w:val="single" w:sz="4" w:space="0" w:color="auto"/>
            </w:tcBorders>
            <w:shd w:val="clear" w:color="auto" w:fill="auto"/>
          </w:tcPr>
          <w:p w14:paraId="6982C283" w14:textId="77777777" w:rsidR="00A1337E" w:rsidRDefault="00A1337E" w:rsidP="00A1337E">
            <w:pPr>
              <w:cnfStyle w:val="000000100000" w:firstRow="0" w:lastRow="0" w:firstColumn="0" w:lastColumn="0" w:oddVBand="0" w:evenVBand="0" w:oddHBand="1" w:evenHBand="0" w:firstRowFirstColumn="0" w:firstRowLastColumn="0" w:lastRowFirstColumn="0" w:lastRowLastColumn="0"/>
            </w:pPr>
          </w:p>
        </w:tc>
        <w:tc>
          <w:tcPr>
            <w:tcW w:w="916" w:type="dxa"/>
            <w:tcBorders>
              <w:top w:val="single" w:sz="4" w:space="0" w:color="auto"/>
              <w:left w:val="single" w:sz="4" w:space="0" w:color="auto"/>
              <w:bottom w:val="single" w:sz="24" w:space="0" w:color="AA92FC" w:themeColor="accent1" w:themeTint="99"/>
              <w:right w:val="single" w:sz="4" w:space="0" w:color="auto"/>
            </w:tcBorders>
            <w:shd w:val="clear" w:color="auto" w:fill="auto"/>
          </w:tcPr>
          <w:p w14:paraId="586D04B7" w14:textId="77777777" w:rsidR="00A1337E" w:rsidRDefault="00A1337E" w:rsidP="00A1337E">
            <w:pPr>
              <w:cnfStyle w:val="000000100000" w:firstRow="0" w:lastRow="0" w:firstColumn="0" w:lastColumn="0" w:oddVBand="0" w:evenVBand="0" w:oddHBand="1" w:evenHBand="0" w:firstRowFirstColumn="0" w:firstRowLastColumn="0" w:lastRowFirstColumn="0" w:lastRowLastColumn="0"/>
            </w:pPr>
          </w:p>
        </w:tc>
        <w:tc>
          <w:tcPr>
            <w:tcW w:w="966" w:type="dxa"/>
            <w:tcBorders>
              <w:top w:val="single" w:sz="4" w:space="0" w:color="auto"/>
              <w:left w:val="single" w:sz="4" w:space="0" w:color="auto"/>
              <w:bottom w:val="single" w:sz="24" w:space="0" w:color="AA92FC" w:themeColor="accent1" w:themeTint="99"/>
              <w:right w:val="single" w:sz="4" w:space="0" w:color="auto"/>
            </w:tcBorders>
            <w:shd w:val="clear" w:color="auto" w:fill="auto"/>
          </w:tcPr>
          <w:p w14:paraId="695AB440" w14:textId="44B2994E" w:rsidR="00A1337E" w:rsidRDefault="00A1337E" w:rsidP="00A1337E">
            <w:pPr>
              <w:cnfStyle w:val="000000100000" w:firstRow="0" w:lastRow="0" w:firstColumn="0" w:lastColumn="0" w:oddVBand="0" w:evenVBand="0" w:oddHBand="1" w:evenHBand="0" w:firstRowFirstColumn="0" w:firstRowLastColumn="0" w:lastRowFirstColumn="0" w:lastRowLastColumn="0"/>
            </w:pPr>
            <w:r w:rsidRPr="00726C3D">
              <w:t>3</w:t>
            </w:r>
          </w:p>
        </w:tc>
        <w:tc>
          <w:tcPr>
            <w:tcW w:w="980" w:type="dxa"/>
            <w:tcBorders>
              <w:top w:val="single" w:sz="4" w:space="0" w:color="auto"/>
              <w:left w:val="single" w:sz="4" w:space="0" w:color="auto"/>
              <w:bottom w:val="single" w:sz="24" w:space="0" w:color="AA92FC" w:themeColor="accent1" w:themeTint="99"/>
              <w:right w:val="single" w:sz="4" w:space="0" w:color="auto"/>
            </w:tcBorders>
            <w:shd w:val="clear" w:color="auto" w:fill="auto"/>
          </w:tcPr>
          <w:p w14:paraId="57C1D7EF" w14:textId="77777777" w:rsidR="00A1337E" w:rsidRDefault="00A1337E" w:rsidP="00A1337E">
            <w:pPr>
              <w:cnfStyle w:val="000000100000" w:firstRow="0" w:lastRow="0" w:firstColumn="0" w:lastColumn="0" w:oddVBand="0" w:evenVBand="0" w:oddHBand="1" w:evenHBand="0" w:firstRowFirstColumn="0" w:firstRowLastColumn="0" w:lastRowFirstColumn="0" w:lastRowLastColumn="0"/>
            </w:pPr>
          </w:p>
        </w:tc>
        <w:tc>
          <w:tcPr>
            <w:tcW w:w="1048" w:type="dxa"/>
            <w:tcBorders>
              <w:top w:val="single" w:sz="4" w:space="0" w:color="auto"/>
              <w:left w:val="single" w:sz="4" w:space="0" w:color="auto"/>
              <w:bottom w:val="single" w:sz="24" w:space="0" w:color="AA92FC" w:themeColor="accent1" w:themeTint="99"/>
              <w:right w:val="single" w:sz="4" w:space="0" w:color="auto"/>
            </w:tcBorders>
            <w:shd w:val="clear" w:color="auto" w:fill="auto"/>
          </w:tcPr>
          <w:p w14:paraId="4285E01D" w14:textId="12B01909" w:rsidR="00A1337E" w:rsidRDefault="00A1337E" w:rsidP="00A1337E">
            <w:pPr>
              <w:cnfStyle w:val="000000100000" w:firstRow="0" w:lastRow="0" w:firstColumn="0" w:lastColumn="0" w:oddVBand="0" w:evenVBand="0" w:oddHBand="1" w:evenHBand="0" w:firstRowFirstColumn="0" w:firstRowLastColumn="0" w:lastRowFirstColumn="0" w:lastRowLastColumn="0"/>
            </w:pPr>
            <w:r w:rsidRPr="00726C3D">
              <w:t>1</w:t>
            </w:r>
          </w:p>
        </w:tc>
        <w:tc>
          <w:tcPr>
            <w:tcW w:w="1064" w:type="dxa"/>
            <w:tcBorders>
              <w:top w:val="single" w:sz="4" w:space="0" w:color="auto"/>
              <w:left w:val="single" w:sz="4" w:space="0" w:color="auto"/>
              <w:bottom w:val="single" w:sz="24" w:space="0" w:color="AA92FC" w:themeColor="accent1" w:themeTint="99"/>
              <w:right w:val="single" w:sz="4" w:space="0" w:color="auto"/>
            </w:tcBorders>
            <w:shd w:val="clear" w:color="auto" w:fill="auto"/>
          </w:tcPr>
          <w:p w14:paraId="24F38EC8" w14:textId="77777777" w:rsidR="00A1337E" w:rsidRDefault="00A1337E" w:rsidP="00A1337E">
            <w:pPr>
              <w:cnfStyle w:val="000000100000" w:firstRow="0" w:lastRow="0" w:firstColumn="0" w:lastColumn="0" w:oddVBand="0" w:evenVBand="0" w:oddHBand="1" w:evenHBand="0" w:firstRowFirstColumn="0" w:firstRowLastColumn="0" w:lastRowFirstColumn="0" w:lastRowLastColumn="0"/>
            </w:pPr>
          </w:p>
        </w:tc>
        <w:tc>
          <w:tcPr>
            <w:tcW w:w="1106" w:type="dxa"/>
            <w:tcBorders>
              <w:top w:val="single" w:sz="4" w:space="0" w:color="auto"/>
              <w:left w:val="single" w:sz="4" w:space="0" w:color="auto"/>
              <w:bottom w:val="single" w:sz="24" w:space="0" w:color="AA92FC" w:themeColor="accent1" w:themeTint="99"/>
              <w:right w:val="single" w:sz="4" w:space="0" w:color="auto"/>
            </w:tcBorders>
            <w:shd w:val="clear" w:color="auto" w:fill="auto"/>
          </w:tcPr>
          <w:p w14:paraId="2EB944C2" w14:textId="77777777" w:rsidR="00A1337E" w:rsidRDefault="00A1337E" w:rsidP="00A1337E">
            <w:pPr>
              <w:cnfStyle w:val="000000100000" w:firstRow="0" w:lastRow="0" w:firstColumn="0" w:lastColumn="0" w:oddVBand="0" w:evenVBand="0" w:oddHBand="1" w:evenHBand="0" w:firstRowFirstColumn="0" w:firstRowLastColumn="0" w:lastRowFirstColumn="0" w:lastRowLastColumn="0"/>
            </w:pPr>
          </w:p>
        </w:tc>
        <w:tc>
          <w:tcPr>
            <w:tcW w:w="850" w:type="dxa"/>
            <w:tcBorders>
              <w:top w:val="single" w:sz="4" w:space="0" w:color="auto"/>
              <w:left w:val="single" w:sz="4" w:space="0" w:color="auto"/>
              <w:bottom w:val="single" w:sz="24" w:space="0" w:color="AA92FC" w:themeColor="accent1" w:themeTint="99"/>
              <w:right w:val="single" w:sz="4" w:space="0" w:color="auto"/>
            </w:tcBorders>
            <w:shd w:val="clear" w:color="auto" w:fill="BEACFD"/>
          </w:tcPr>
          <w:p w14:paraId="148F7F80" w14:textId="5A26552C" w:rsidR="00A1337E" w:rsidRDefault="00A1337E" w:rsidP="00A1337E">
            <w:pPr>
              <w:cnfStyle w:val="000000100000" w:firstRow="0" w:lastRow="0" w:firstColumn="0" w:lastColumn="0" w:oddVBand="0" w:evenVBand="0" w:oddHBand="1" w:evenHBand="0" w:firstRowFirstColumn="0" w:firstRowLastColumn="0" w:lastRowFirstColumn="0" w:lastRowLastColumn="0"/>
            </w:pPr>
            <w:r w:rsidRPr="00726C3D">
              <w:t>4</w:t>
            </w:r>
          </w:p>
        </w:tc>
      </w:tr>
      <w:tr w:rsidR="00C55770" w14:paraId="281FB17D" w14:textId="77777777" w:rsidTr="005835ED">
        <w:trPr>
          <w:trHeight w:val="622"/>
        </w:trPr>
        <w:tc>
          <w:tcPr>
            <w:cnfStyle w:val="001000000000" w:firstRow="0" w:lastRow="0" w:firstColumn="1" w:lastColumn="0" w:oddVBand="0" w:evenVBand="0" w:oddHBand="0" w:evenHBand="0" w:firstRowFirstColumn="0" w:firstRowLastColumn="0" w:lastRowFirstColumn="0" w:lastRowLastColumn="0"/>
            <w:tcW w:w="1106" w:type="dxa"/>
            <w:tcBorders>
              <w:top w:val="single" w:sz="24" w:space="0" w:color="AA92FC" w:themeColor="accent1" w:themeTint="99"/>
              <w:left w:val="single" w:sz="4" w:space="0" w:color="FFFFFF"/>
              <w:bottom w:val="single" w:sz="4" w:space="0" w:color="FFFFFF"/>
              <w:right w:val="single" w:sz="4" w:space="0" w:color="auto"/>
            </w:tcBorders>
            <w:shd w:val="clear" w:color="auto" w:fill="744BFB"/>
            <w:vAlign w:val="bottom"/>
          </w:tcPr>
          <w:p w14:paraId="69560760" w14:textId="76EBF191" w:rsidR="00C55770" w:rsidRDefault="00C55770">
            <w:pPr>
              <w:rPr>
                <w:color w:val="B3FFFF"/>
              </w:rPr>
            </w:pPr>
            <w:r>
              <w:rPr>
                <w:color w:val="B3FFFF"/>
              </w:rPr>
              <w:t>Total</w:t>
            </w:r>
          </w:p>
        </w:tc>
        <w:tc>
          <w:tcPr>
            <w:tcW w:w="1031" w:type="dxa"/>
            <w:tcBorders>
              <w:top w:val="single" w:sz="24" w:space="0" w:color="AA92FC" w:themeColor="accent1" w:themeTint="99"/>
              <w:left w:val="single" w:sz="4" w:space="0" w:color="auto"/>
              <w:bottom w:val="single" w:sz="4" w:space="0" w:color="auto"/>
              <w:right w:val="single" w:sz="4" w:space="0" w:color="auto"/>
            </w:tcBorders>
          </w:tcPr>
          <w:p w14:paraId="2465EBC2" w14:textId="77777777" w:rsidR="00C55770" w:rsidRDefault="00C55770">
            <w:pPr>
              <w:cnfStyle w:val="000000000000" w:firstRow="0" w:lastRow="0" w:firstColumn="0" w:lastColumn="0" w:oddVBand="0" w:evenVBand="0" w:oddHBand="0" w:evenHBand="0" w:firstRowFirstColumn="0" w:firstRowLastColumn="0" w:lastRowFirstColumn="0" w:lastRowLastColumn="0"/>
            </w:pPr>
          </w:p>
        </w:tc>
        <w:tc>
          <w:tcPr>
            <w:tcW w:w="916" w:type="dxa"/>
            <w:tcBorders>
              <w:top w:val="single" w:sz="24" w:space="0" w:color="AA92FC" w:themeColor="accent1" w:themeTint="99"/>
              <w:left w:val="single" w:sz="4" w:space="0" w:color="auto"/>
              <w:bottom w:val="single" w:sz="4" w:space="0" w:color="auto"/>
              <w:right w:val="single" w:sz="4" w:space="0" w:color="auto"/>
            </w:tcBorders>
          </w:tcPr>
          <w:p w14:paraId="75122AF2" w14:textId="77777777" w:rsidR="00C55770" w:rsidRDefault="00C55770">
            <w:pPr>
              <w:cnfStyle w:val="000000000000" w:firstRow="0" w:lastRow="0" w:firstColumn="0" w:lastColumn="0" w:oddVBand="0" w:evenVBand="0" w:oddHBand="0" w:evenHBand="0" w:firstRowFirstColumn="0" w:firstRowLastColumn="0" w:lastRowFirstColumn="0" w:lastRowLastColumn="0"/>
            </w:pPr>
          </w:p>
        </w:tc>
        <w:tc>
          <w:tcPr>
            <w:tcW w:w="966" w:type="dxa"/>
            <w:tcBorders>
              <w:top w:val="single" w:sz="24" w:space="0" w:color="AA92FC" w:themeColor="accent1" w:themeTint="99"/>
              <w:left w:val="single" w:sz="4" w:space="0" w:color="auto"/>
              <w:bottom w:val="single" w:sz="4" w:space="0" w:color="auto"/>
              <w:right w:val="single" w:sz="4" w:space="0" w:color="auto"/>
            </w:tcBorders>
          </w:tcPr>
          <w:p w14:paraId="55066BF7" w14:textId="77777777" w:rsidR="00C55770" w:rsidRDefault="00C55770">
            <w:pPr>
              <w:cnfStyle w:val="000000000000" w:firstRow="0" w:lastRow="0" w:firstColumn="0" w:lastColumn="0" w:oddVBand="0" w:evenVBand="0" w:oddHBand="0" w:evenHBand="0" w:firstRowFirstColumn="0" w:firstRowLastColumn="0" w:lastRowFirstColumn="0" w:lastRowLastColumn="0"/>
            </w:pPr>
          </w:p>
        </w:tc>
        <w:tc>
          <w:tcPr>
            <w:tcW w:w="980" w:type="dxa"/>
            <w:tcBorders>
              <w:top w:val="single" w:sz="24" w:space="0" w:color="AA92FC" w:themeColor="accent1" w:themeTint="99"/>
              <w:left w:val="single" w:sz="4" w:space="0" w:color="auto"/>
              <w:bottom w:val="single" w:sz="4" w:space="0" w:color="auto"/>
              <w:right w:val="single" w:sz="4" w:space="0" w:color="auto"/>
            </w:tcBorders>
          </w:tcPr>
          <w:p w14:paraId="7268CBDA" w14:textId="77777777" w:rsidR="00C55770" w:rsidRDefault="00C55770">
            <w:pPr>
              <w:cnfStyle w:val="000000000000" w:firstRow="0" w:lastRow="0" w:firstColumn="0" w:lastColumn="0" w:oddVBand="0" w:evenVBand="0" w:oddHBand="0" w:evenHBand="0" w:firstRowFirstColumn="0" w:firstRowLastColumn="0" w:lastRowFirstColumn="0" w:lastRowLastColumn="0"/>
            </w:pPr>
          </w:p>
        </w:tc>
        <w:tc>
          <w:tcPr>
            <w:tcW w:w="1048" w:type="dxa"/>
            <w:tcBorders>
              <w:top w:val="single" w:sz="24" w:space="0" w:color="AA92FC" w:themeColor="accent1" w:themeTint="99"/>
              <w:left w:val="single" w:sz="4" w:space="0" w:color="auto"/>
              <w:bottom w:val="single" w:sz="4" w:space="0" w:color="auto"/>
              <w:right w:val="single" w:sz="4" w:space="0" w:color="auto"/>
            </w:tcBorders>
          </w:tcPr>
          <w:p w14:paraId="39616454" w14:textId="77777777" w:rsidR="00C55770" w:rsidRDefault="00C55770">
            <w:pPr>
              <w:cnfStyle w:val="000000000000" w:firstRow="0" w:lastRow="0" w:firstColumn="0" w:lastColumn="0" w:oddVBand="0" w:evenVBand="0" w:oddHBand="0" w:evenHBand="0" w:firstRowFirstColumn="0" w:firstRowLastColumn="0" w:lastRowFirstColumn="0" w:lastRowLastColumn="0"/>
            </w:pPr>
          </w:p>
        </w:tc>
        <w:tc>
          <w:tcPr>
            <w:tcW w:w="1064" w:type="dxa"/>
            <w:tcBorders>
              <w:top w:val="single" w:sz="24" w:space="0" w:color="AA92FC" w:themeColor="accent1" w:themeTint="99"/>
              <w:left w:val="single" w:sz="4" w:space="0" w:color="auto"/>
              <w:bottom w:val="single" w:sz="4" w:space="0" w:color="auto"/>
              <w:right w:val="single" w:sz="4" w:space="0" w:color="auto"/>
            </w:tcBorders>
          </w:tcPr>
          <w:p w14:paraId="6852C75A" w14:textId="77777777" w:rsidR="00C55770" w:rsidRDefault="00C55770">
            <w:pPr>
              <w:cnfStyle w:val="000000000000" w:firstRow="0" w:lastRow="0" w:firstColumn="0" w:lastColumn="0" w:oddVBand="0" w:evenVBand="0" w:oddHBand="0" w:evenHBand="0" w:firstRowFirstColumn="0" w:firstRowLastColumn="0" w:lastRowFirstColumn="0" w:lastRowLastColumn="0"/>
            </w:pPr>
          </w:p>
        </w:tc>
        <w:tc>
          <w:tcPr>
            <w:tcW w:w="1106" w:type="dxa"/>
            <w:tcBorders>
              <w:top w:val="single" w:sz="24" w:space="0" w:color="AA92FC" w:themeColor="accent1" w:themeTint="99"/>
              <w:left w:val="single" w:sz="4" w:space="0" w:color="auto"/>
              <w:bottom w:val="single" w:sz="4" w:space="0" w:color="auto"/>
              <w:right w:val="single" w:sz="4" w:space="0" w:color="auto"/>
            </w:tcBorders>
          </w:tcPr>
          <w:p w14:paraId="4AB6A38F" w14:textId="77777777" w:rsidR="00C55770" w:rsidRDefault="00C55770">
            <w:pPr>
              <w:cnfStyle w:val="000000000000" w:firstRow="0" w:lastRow="0" w:firstColumn="0" w:lastColumn="0" w:oddVBand="0" w:evenVBand="0" w:oddHBand="0" w:evenHBand="0" w:firstRowFirstColumn="0" w:firstRowLastColumn="0" w:lastRowFirstColumn="0" w:lastRowLastColumn="0"/>
            </w:pPr>
          </w:p>
        </w:tc>
        <w:tc>
          <w:tcPr>
            <w:tcW w:w="850" w:type="dxa"/>
            <w:tcBorders>
              <w:top w:val="single" w:sz="24" w:space="0" w:color="AA92FC" w:themeColor="accent1" w:themeTint="99"/>
              <w:left w:val="single" w:sz="4" w:space="0" w:color="auto"/>
              <w:bottom w:val="single" w:sz="4" w:space="0" w:color="auto"/>
              <w:right w:val="single" w:sz="4" w:space="0" w:color="auto"/>
            </w:tcBorders>
            <w:shd w:val="clear" w:color="auto" w:fill="9787FD" w:themeFill="accent3" w:themeFillTint="99"/>
          </w:tcPr>
          <w:p w14:paraId="5BAD72F3" w14:textId="6E226F56" w:rsidR="00C55770" w:rsidRPr="00A1337E" w:rsidRDefault="00A1337E">
            <w:pPr>
              <w:cnfStyle w:val="000000000000" w:firstRow="0" w:lastRow="0" w:firstColumn="0" w:lastColumn="0" w:oddVBand="0" w:evenVBand="0" w:oddHBand="0" w:evenHBand="0" w:firstRowFirstColumn="0" w:firstRowLastColumn="0" w:lastRowFirstColumn="0" w:lastRowLastColumn="0"/>
              <w:rPr>
                <w:b/>
                <w:bCs/>
                <w:color w:val="FFFFFF" w:themeColor="background1"/>
              </w:rPr>
            </w:pPr>
            <w:r w:rsidRPr="00A1337E">
              <w:rPr>
                <w:b/>
                <w:bCs/>
                <w:color w:val="FFFFFF" w:themeColor="background1"/>
              </w:rPr>
              <w:t>145</w:t>
            </w:r>
          </w:p>
        </w:tc>
      </w:tr>
    </w:tbl>
    <w:p w14:paraId="08EB0D5D" w14:textId="77777777" w:rsidR="008545E2" w:rsidRDefault="008545E2">
      <w:pPr>
        <w:jc w:val="both"/>
      </w:pPr>
    </w:p>
    <w:p w14:paraId="3C6C6C5F" w14:textId="77777777" w:rsidR="008545E2" w:rsidRDefault="00D323BE">
      <w:pPr>
        <w:jc w:val="both"/>
      </w:pPr>
      <w:r>
        <w:t xml:space="preserve">The introduction of these mobility opportunities helped overcome one of the main barriers identified by students and had a positive effect on </w:t>
      </w:r>
      <w:r>
        <w:t>participation and motivation. Projects offering mobility experiences generated increased interest and attracted a larger number of applications, demonstrating that international research experiences were a strong incentive for student engagement. Beyond su</w:t>
      </w:r>
      <w:r>
        <w:t>pporting participation, mobility also strengthened collaboration between partner institutions, promoted intercultural exchange, and enhanced the educational and research impact of the Student Research Hub initiative.</w:t>
      </w:r>
    </w:p>
    <w:p w14:paraId="26864C35" w14:textId="77777777" w:rsidR="008545E2" w:rsidRDefault="00D323BE">
      <w:pPr>
        <w:pStyle w:val="Titre2"/>
      </w:pPr>
      <w:bookmarkStart w:id="141" w:name="_Toc236217668"/>
      <w:bookmarkStart w:id="142" w:name="_Toc238548087"/>
      <w:bookmarkStart w:id="143" w:name="_Toc238808646"/>
      <w:bookmarkStart w:id="144" w:name="_Toc242440059"/>
      <w:r>
        <w:lastRenderedPageBreak/>
        <w:t>EU-CONEXUS Plus Closing Virtual Worksho</w:t>
      </w:r>
      <w:r>
        <w:t>p on Undergraduate Research Activities</w:t>
      </w:r>
      <w:bookmarkEnd w:id="141"/>
      <w:bookmarkEnd w:id="142"/>
      <w:bookmarkEnd w:id="143"/>
      <w:bookmarkEnd w:id="144"/>
    </w:p>
    <w:p w14:paraId="092662FA" w14:textId="77777777" w:rsidR="008545E2" w:rsidRDefault="00D323BE">
      <w:pPr>
        <w:jc w:val="both"/>
      </w:pPr>
      <w:r>
        <w:t>The EU-CONEXUS Closing Virtual Workshops on Undergraduate Research Activities (CVWOURA) constituted the main dissemination, networking, and evaluation events of the SRH initiative. The workshops were delivered online, enabling broad participation from stud</w:t>
      </w:r>
      <w:r>
        <w:t xml:space="preserve">ents, Mentors, Leaders, researchers, and institutional representatives across the alliance. Three workshops were organized during the implementation period, corresponding to the academic years 2023–2024, 2024–2025, and 2025–2026. </w:t>
      </w:r>
    </w:p>
    <w:p w14:paraId="20AFBC81" w14:textId="77777777" w:rsidR="008545E2" w:rsidRDefault="00D323BE">
      <w:pPr>
        <w:jc w:val="both"/>
      </w:pPr>
      <w:r>
        <w:t>During these events, stud</w:t>
      </w:r>
      <w:r>
        <w:t>ents participating in the implemented SRH projects presented the outcomes of their research activities and showcased their scientific accomplishments, providing an opportunity to disseminate results, exchange experiences, and gain valuable experience in sc</w:t>
      </w:r>
      <w:r>
        <w:t>ientific communication and presentation within an international and multidisciplinary environment. The Closing Virtual Workshops on Undergraduate Research Activities attracted a steadily growing audience throughout the implementation period, reflecting the</w:t>
      </w:r>
      <w:r>
        <w:t xml:space="preserve"> increasing visibility and recognition of the SRH initiative across the EU-CONEXUS alliance. Participation extended beyond students presenting their research outcomes and included Mentors, Leaders, academic staff, researchers, institutional representatives</w:t>
      </w:r>
      <w:r>
        <w:t xml:space="preserve">, and other interested stakeholders. </w:t>
      </w:r>
    </w:p>
    <w:p w14:paraId="10DF76BC" w14:textId="77777777" w:rsidR="008545E2" w:rsidRDefault="00D323BE">
      <w:pPr>
        <w:jc w:val="both"/>
      </w:pPr>
      <w:r>
        <w:t>The continuous increase in attendance over the three workshop editions demonstrated the growing interest in research-based learning activities and the importance of the workshops as a platform for dissemination, networ</w:t>
      </w:r>
      <w:r>
        <w:t>king, and exchange of experiences. A detailed overview of the number of attendees and participating institutions for each workshop is presented in Table 8.</w:t>
      </w:r>
    </w:p>
    <w:p w14:paraId="67DAC3EA" w14:textId="77777777" w:rsidR="008545E2" w:rsidRDefault="00D323BE">
      <w:pPr>
        <w:spacing w:after="160" w:line="259" w:lineRule="auto"/>
      </w:pPr>
      <w:r>
        <w:br w:type="page" w:clear="all"/>
      </w:r>
    </w:p>
    <w:p w14:paraId="4E9ADBFF" w14:textId="70803FEE" w:rsidR="008545E2" w:rsidRDefault="00D323BE">
      <w:pPr>
        <w:pStyle w:val="Lgende"/>
      </w:pPr>
      <w:r>
        <w:lastRenderedPageBreak/>
        <w:t xml:space="preserve">Table </w:t>
      </w:r>
      <w:r>
        <w:fldChar w:fldCharType="begin"/>
      </w:r>
      <w:r>
        <w:instrText xml:space="preserve"> SEQ Table \* ARABIC </w:instrText>
      </w:r>
      <w:r>
        <w:fldChar w:fldCharType="separate"/>
      </w:r>
      <w:r w:rsidR="00D32073">
        <w:rPr>
          <w:noProof/>
        </w:rPr>
        <w:t>8</w:t>
      </w:r>
      <w:r>
        <w:fldChar w:fldCharType="end"/>
      </w:r>
      <w:r>
        <w:t>. summary of the three Closing Virtual Workshops on Undergraduate R</w:t>
      </w:r>
      <w:r>
        <w:t>esearch Activities</w:t>
      </w:r>
    </w:p>
    <w:tbl>
      <w:tblPr>
        <w:tblStyle w:val="Grilledutableau"/>
        <w:tblW w:w="9924" w:type="dxa"/>
        <w:tblInd w:w="-43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1419"/>
        <w:gridCol w:w="2694"/>
        <w:gridCol w:w="2834"/>
        <w:gridCol w:w="2977"/>
      </w:tblGrid>
      <w:tr w:rsidR="008545E2" w14:paraId="56E41440" w14:textId="77777777">
        <w:tc>
          <w:tcPr>
            <w:tcW w:w="1419" w:type="dxa"/>
          </w:tcPr>
          <w:p w14:paraId="25F6A65F" w14:textId="77777777" w:rsidR="008545E2" w:rsidRDefault="00D323BE">
            <w:pPr>
              <w:jc w:val="center"/>
              <w:rPr>
                <w:b/>
                <w:bCs/>
              </w:rPr>
            </w:pPr>
            <w:r>
              <w:rPr>
                <w:b/>
                <w:bCs/>
              </w:rPr>
              <w:t>Year</w:t>
            </w:r>
          </w:p>
        </w:tc>
        <w:tc>
          <w:tcPr>
            <w:tcW w:w="2694" w:type="dxa"/>
          </w:tcPr>
          <w:p w14:paraId="02595119" w14:textId="77777777" w:rsidR="008545E2" w:rsidRDefault="00D323BE">
            <w:pPr>
              <w:jc w:val="center"/>
              <w:rPr>
                <w:b/>
                <w:bCs/>
              </w:rPr>
            </w:pPr>
            <w:r>
              <w:rPr>
                <w:b/>
                <w:bCs/>
              </w:rPr>
              <w:t>2023-2024</w:t>
            </w:r>
          </w:p>
        </w:tc>
        <w:tc>
          <w:tcPr>
            <w:tcW w:w="2834" w:type="dxa"/>
          </w:tcPr>
          <w:p w14:paraId="3788E39B" w14:textId="77777777" w:rsidR="008545E2" w:rsidRDefault="00D323BE">
            <w:pPr>
              <w:jc w:val="center"/>
              <w:rPr>
                <w:b/>
                <w:bCs/>
              </w:rPr>
            </w:pPr>
            <w:r>
              <w:rPr>
                <w:b/>
                <w:bCs/>
              </w:rPr>
              <w:t>2024-2025</w:t>
            </w:r>
          </w:p>
        </w:tc>
        <w:tc>
          <w:tcPr>
            <w:tcW w:w="2977" w:type="dxa"/>
          </w:tcPr>
          <w:p w14:paraId="19907BA4" w14:textId="77777777" w:rsidR="008545E2" w:rsidRDefault="00D323BE">
            <w:pPr>
              <w:jc w:val="center"/>
              <w:rPr>
                <w:b/>
                <w:bCs/>
              </w:rPr>
            </w:pPr>
            <w:r>
              <w:rPr>
                <w:b/>
                <w:bCs/>
              </w:rPr>
              <w:t>2025-2026</w:t>
            </w:r>
          </w:p>
        </w:tc>
      </w:tr>
      <w:tr w:rsidR="008545E2" w14:paraId="7B985B42" w14:textId="77777777">
        <w:trPr>
          <w:trHeight w:val="2431"/>
        </w:trPr>
        <w:tc>
          <w:tcPr>
            <w:tcW w:w="1419" w:type="dxa"/>
          </w:tcPr>
          <w:p w14:paraId="06E9B4A5" w14:textId="77777777" w:rsidR="008545E2" w:rsidRDefault="008545E2">
            <w:pPr>
              <w:jc w:val="both"/>
            </w:pPr>
          </w:p>
        </w:tc>
        <w:tc>
          <w:tcPr>
            <w:tcW w:w="2694" w:type="dxa"/>
          </w:tcPr>
          <w:p w14:paraId="4EC3C5CD" w14:textId="77777777" w:rsidR="008545E2" w:rsidRDefault="00D323BE">
            <w:pPr>
              <w:jc w:val="both"/>
            </w:pPr>
            <w:r>
              <w:rPr>
                <w:noProof/>
              </w:rPr>
              <mc:AlternateContent>
                <mc:Choice Requires="wpg">
                  <w:drawing>
                    <wp:inline distT="0" distB="0" distL="0" distR="0" wp14:anchorId="56741E80" wp14:editId="3FC302B8">
                      <wp:extent cx="1643380" cy="1139190"/>
                      <wp:effectExtent l="0" t="0" r="0" b="3810"/>
                      <wp:docPr id="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432628" name="Picture 2"/>
                              <pic:cNvPicPr>
                                <a:picLocks noChangeAspect="1"/>
                              </pic:cNvPicPr>
                            </pic:nvPicPr>
                            <pic:blipFill>
                              <a:blip r:embed="rId59"/>
                              <a:stretch/>
                            </pic:blipFill>
                            <pic:spPr bwMode="auto">
                              <a:xfrm>
                                <a:off x="0" y="0"/>
                                <a:ext cx="1653694" cy="1146340"/>
                              </a:xfrm>
                              <a:prstGeom prst="rect">
                                <a:avLst/>
                              </a:prstGeom>
                              <a:noFill/>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29.40pt;height:89.70pt;mso-wrap-distance-left:0.00pt;mso-wrap-distance-top:0.00pt;mso-wrap-distance-right:0.00pt;mso-wrap-distance-bottom:0.00pt;z-index:1;" stroked="false">
                      <v:imagedata r:id="rId64" o:title=""/>
                      <o:lock v:ext="edit" rotation="t"/>
                    </v:shape>
                  </w:pict>
                </mc:Fallback>
              </mc:AlternateContent>
            </w:r>
          </w:p>
        </w:tc>
        <w:tc>
          <w:tcPr>
            <w:tcW w:w="2834" w:type="dxa"/>
          </w:tcPr>
          <w:p w14:paraId="47883B97" w14:textId="77777777" w:rsidR="008545E2" w:rsidRDefault="00D323BE">
            <w:pPr>
              <w:jc w:val="both"/>
            </w:pPr>
            <w:r>
              <w:rPr>
                <w:noProof/>
              </w:rPr>
              <mc:AlternateContent>
                <mc:Choice Requires="wpg">
                  <w:drawing>
                    <wp:inline distT="0" distB="0" distL="0" distR="0" wp14:anchorId="374C2E1A" wp14:editId="00916C72">
                      <wp:extent cx="1778000" cy="1165860"/>
                      <wp:effectExtent l="0" t="0" r="0" b="0"/>
                      <wp:docPr id="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3"/>
                              <pic:cNvPicPr>
                                <a:picLocks noChangeAspect="1"/>
                              </pic:cNvPicPr>
                            </pic:nvPicPr>
                            <pic:blipFill>
                              <a:blip r:embed="rId65"/>
                              <a:stretch/>
                            </pic:blipFill>
                            <pic:spPr bwMode="auto">
                              <a:xfrm>
                                <a:off x="0" y="0"/>
                                <a:ext cx="1787103" cy="1171829"/>
                              </a:xfrm>
                              <a:prstGeom prst="rect">
                                <a:avLst/>
                              </a:prstGeom>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40.00pt;height:91.80pt;mso-wrap-distance-left:0.00pt;mso-wrap-distance-top:0.00pt;mso-wrap-distance-right:0.00pt;mso-wrap-distance-bottom:0.00pt;z-index:1;" stroked="false">
                      <v:imagedata r:id="rId66" o:title=""/>
                      <o:lock v:ext="edit" rotation="t"/>
                    </v:shape>
                  </w:pict>
                </mc:Fallback>
              </mc:AlternateContent>
            </w:r>
          </w:p>
        </w:tc>
        <w:tc>
          <w:tcPr>
            <w:tcW w:w="2977" w:type="dxa"/>
          </w:tcPr>
          <w:p w14:paraId="5062DBD5" w14:textId="77777777" w:rsidR="008545E2" w:rsidRDefault="00D323BE">
            <w:pPr>
              <w:jc w:val="both"/>
            </w:pPr>
            <w:r>
              <w:rPr>
                <w:noProof/>
              </w:rPr>
              <mc:AlternateContent>
                <mc:Choice Requires="wpg">
                  <w:drawing>
                    <wp:inline distT="0" distB="0" distL="0" distR="0" wp14:anchorId="65FA1273" wp14:editId="45A2B918">
                      <wp:extent cx="1694815" cy="1112520"/>
                      <wp:effectExtent l="0" t="0" r="635" b="0"/>
                      <wp:docPr id="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
                              <pic:cNvPicPr>
                                <a:picLocks noChangeAspect="1"/>
                              </pic:cNvPicPr>
                            </pic:nvPicPr>
                            <pic:blipFill>
                              <a:blip r:embed="rId67"/>
                              <a:stretch/>
                            </pic:blipFill>
                            <pic:spPr bwMode="auto">
                              <a:xfrm>
                                <a:off x="0" y="0"/>
                                <a:ext cx="1694969" cy="1112621"/>
                              </a:xfrm>
                              <a:prstGeom prst="rect">
                                <a:avLst/>
                              </a:prstGeom>
                              <a:ln>
                                <a:noFill/>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33.45pt;height:87.60pt;mso-wrap-distance-left:0.00pt;mso-wrap-distance-top:0.00pt;mso-wrap-distance-right:0.00pt;mso-wrap-distance-bottom:0.00pt;z-index:1;" stroked="f">
                      <v:imagedata r:id="rId68" o:title=""/>
                      <o:lock v:ext="edit" rotation="t"/>
                    </v:shape>
                  </w:pict>
                </mc:Fallback>
              </mc:AlternateContent>
            </w:r>
          </w:p>
        </w:tc>
      </w:tr>
      <w:tr w:rsidR="008545E2" w14:paraId="32D79E0F" w14:textId="77777777">
        <w:tc>
          <w:tcPr>
            <w:tcW w:w="1419" w:type="dxa"/>
          </w:tcPr>
          <w:p w14:paraId="1EF1EDDC" w14:textId="77777777" w:rsidR="008545E2" w:rsidRDefault="00D323BE">
            <w:pPr>
              <w:jc w:val="center"/>
              <w:rPr>
                <w:b/>
                <w:bCs/>
              </w:rPr>
            </w:pPr>
            <w:r>
              <w:rPr>
                <w:b/>
                <w:bCs/>
              </w:rPr>
              <w:t>Number of presented SRH</w:t>
            </w:r>
          </w:p>
        </w:tc>
        <w:tc>
          <w:tcPr>
            <w:tcW w:w="2694" w:type="dxa"/>
          </w:tcPr>
          <w:p w14:paraId="423EE691" w14:textId="77777777" w:rsidR="008545E2" w:rsidRDefault="00D323BE">
            <w:pPr>
              <w:jc w:val="center"/>
              <w:rPr>
                <w:b/>
                <w:bCs/>
              </w:rPr>
            </w:pPr>
            <w:r>
              <w:rPr>
                <w:b/>
                <w:bCs/>
              </w:rPr>
              <w:t>4</w:t>
            </w:r>
          </w:p>
        </w:tc>
        <w:tc>
          <w:tcPr>
            <w:tcW w:w="2834" w:type="dxa"/>
          </w:tcPr>
          <w:p w14:paraId="022013C2" w14:textId="77777777" w:rsidR="008545E2" w:rsidRDefault="00D323BE">
            <w:pPr>
              <w:jc w:val="center"/>
              <w:rPr>
                <w:b/>
                <w:bCs/>
              </w:rPr>
            </w:pPr>
            <w:r>
              <w:rPr>
                <w:b/>
                <w:bCs/>
              </w:rPr>
              <w:t>18</w:t>
            </w:r>
          </w:p>
        </w:tc>
        <w:tc>
          <w:tcPr>
            <w:tcW w:w="2977" w:type="dxa"/>
          </w:tcPr>
          <w:p w14:paraId="23A2AD1B" w14:textId="77777777" w:rsidR="008545E2" w:rsidRDefault="00D323BE">
            <w:pPr>
              <w:jc w:val="center"/>
              <w:rPr>
                <w:b/>
                <w:bCs/>
              </w:rPr>
            </w:pPr>
            <w:r>
              <w:rPr>
                <w:b/>
                <w:bCs/>
              </w:rPr>
              <w:t>26</w:t>
            </w:r>
          </w:p>
        </w:tc>
      </w:tr>
      <w:tr w:rsidR="008545E2" w14:paraId="070BF2BE" w14:textId="77777777">
        <w:tc>
          <w:tcPr>
            <w:tcW w:w="1419" w:type="dxa"/>
          </w:tcPr>
          <w:p w14:paraId="14D7673D" w14:textId="77777777" w:rsidR="008545E2" w:rsidRDefault="00D323BE">
            <w:pPr>
              <w:jc w:val="center"/>
              <w:rPr>
                <w:b/>
                <w:bCs/>
              </w:rPr>
            </w:pPr>
            <w:r>
              <w:rPr>
                <w:b/>
                <w:bCs/>
              </w:rPr>
              <w:t xml:space="preserve">Number of </w:t>
            </w:r>
            <w:proofErr w:type="spellStart"/>
            <w:r>
              <w:rPr>
                <w:b/>
                <w:bCs/>
              </w:rPr>
              <w:t>attandees</w:t>
            </w:r>
            <w:proofErr w:type="spellEnd"/>
          </w:p>
        </w:tc>
        <w:tc>
          <w:tcPr>
            <w:tcW w:w="2694" w:type="dxa"/>
          </w:tcPr>
          <w:p w14:paraId="26A05512" w14:textId="77777777" w:rsidR="008545E2" w:rsidRDefault="00D323BE">
            <w:pPr>
              <w:jc w:val="center"/>
              <w:rPr>
                <w:b/>
                <w:bCs/>
              </w:rPr>
            </w:pPr>
            <w:r>
              <w:rPr>
                <w:b/>
                <w:bCs/>
              </w:rPr>
              <w:t>20</w:t>
            </w:r>
          </w:p>
        </w:tc>
        <w:tc>
          <w:tcPr>
            <w:tcW w:w="2834" w:type="dxa"/>
          </w:tcPr>
          <w:p w14:paraId="6FEC5912" w14:textId="77777777" w:rsidR="008545E2" w:rsidRDefault="00D323BE">
            <w:pPr>
              <w:jc w:val="center"/>
              <w:rPr>
                <w:b/>
                <w:bCs/>
              </w:rPr>
            </w:pPr>
            <w:r>
              <w:rPr>
                <w:b/>
                <w:bCs/>
              </w:rPr>
              <w:t>35</w:t>
            </w:r>
          </w:p>
        </w:tc>
        <w:tc>
          <w:tcPr>
            <w:tcW w:w="2977" w:type="dxa"/>
          </w:tcPr>
          <w:p w14:paraId="5921F6F5" w14:textId="77777777" w:rsidR="008545E2" w:rsidRDefault="00D323BE">
            <w:pPr>
              <w:jc w:val="center"/>
              <w:rPr>
                <w:b/>
                <w:bCs/>
              </w:rPr>
            </w:pPr>
            <w:r>
              <w:rPr>
                <w:b/>
                <w:bCs/>
              </w:rPr>
              <w:t>62</w:t>
            </w:r>
          </w:p>
        </w:tc>
      </w:tr>
      <w:tr w:rsidR="008545E2" w14:paraId="05B3B7F2" w14:textId="77777777">
        <w:tc>
          <w:tcPr>
            <w:tcW w:w="1419" w:type="dxa"/>
          </w:tcPr>
          <w:p w14:paraId="706C1F6A" w14:textId="77777777" w:rsidR="008545E2" w:rsidRDefault="00D323BE">
            <w:pPr>
              <w:jc w:val="center"/>
              <w:rPr>
                <w:b/>
                <w:bCs/>
              </w:rPr>
            </w:pPr>
            <w:r>
              <w:rPr>
                <w:b/>
                <w:bCs/>
              </w:rPr>
              <w:t xml:space="preserve">Evaluation </w:t>
            </w:r>
            <w:proofErr w:type="spellStart"/>
            <w:r>
              <w:rPr>
                <w:b/>
                <w:bCs/>
              </w:rPr>
              <w:t>comittee</w:t>
            </w:r>
            <w:proofErr w:type="spellEnd"/>
          </w:p>
        </w:tc>
        <w:tc>
          <w:tcPr>
            <w:tcW w:w="2694" w:type="dxa"/>
          </w:tcPr>
          <w:p w14:paraId="7EFE0EC7" w14:textId="77777777" w:rsidR="008545E2" w:rsidRDefault="00D323BE">
            <w:pPr>
              <w:jc w:val="center"/>
              <w:rPr>
                <w:b/>
                <w:bCs/>
                <w:sz w:val="20"/>
                <w:szCs w:val="20"/>
              </w:rPr>
            </w:pPr>
            <w:r>
              <w:rPr>
                <w:b/>
                <w:bCs/>
                <w:sz w:val="20"/>
                <w:szCs w:val="20"/>
              </w:rPr>
              <w:t xml:space="preserve">Helen </w:t>
            </w:r>
            <w:proofErr w:type="spellStart"/>
            <w:r>
              <w:rPr>
                <w:b/>
                <w:bCs/>
                <w:sz w:val="20"/>
                <w:szCs w:val="20"/>
              </w:rPr>
              <w:t>Miliou</w:t>
            </w:r>
            <w:proofErr w:type="spellEnd"/>
            <w:r>
              <w:rPr>
                <w:b/>
                <w:bCs/>
                <w:sz w:val="20"/>
                <w:szCs w:val="20"/>
              </w:rPr>
              <w:t xml:space="preserve"> (Professor, AUA)</w:t>
            </w:r>
          </w:p>
          <w:p w14:paraId="7389F06F" w14:textId="77777777" w:rsidR="008545E2" w:rsidRDefault="00D323BE">
            <w:pPr>
              <w:jc w:val="center"/>
              <w:rPr>
                <w:b/>
                <w:bCs/>
                <w:sz w:val="20"/>
                <w:szCs w:val="20"/>
              </w:rPr>
            </w:pPr>
            <w:proofErr w:type="spellStart"/>
            <w:r>
              <w:rPr>
                <w:b/>
                <w:bCs/>
                <w:sz w:val="20"/>
                <w:szCs w:val="20"/>
              </w:rPr>
              <w:t>Zvjezdan</w:t>
            </w:r>
            <w:proofErr w:type="spellEnd"/>
            <w:r>
              <w:rPr>
                <w:b/>
                <w:bCs/>
                <w:sz w:val="20"/>
                <w:szCs w:val="20"/>
              </w:rPr>
              <w:t xml:space="preserve"> </w:t>
            </w:r>
            <w:proofErr w:type="spellStart"/>
            <w:r>
              <w:rPr>
                <w:b/>
                <w:bCs/>
                <w:sz w:val="20"/>
                <w:szCs w:val="20"/>
              </w:rPr>
              <w:t>Penezić</w:t>
            </w:r>
            <w:proofErr w:type="spellEnd"/>
            <w:r>
              <w:rPr>
                <w:b/>
                <w:bCs/>
                <w:sz w:val="20"/>
                <w:szCs w:val="20"/>
              </w:rPr>
              <w:t>, (Professor, UNIZD)</w:t>
            </w:r>
          </w:p>
          <w:p w14:paraId="0DD9D42E" w14:textId="77777777" w:rsidR="008545E2" w:rsidRDefault="00D323BE">
            <w:pPr>
              <w:jc w:val="center"/>
              <w:rPr>
                <w:b/>
                <w:bCs/>
              </w:rPr>
            </w:pPr>
            <w:proofErr w:type="spellStart"/>
            <w:r>
              <w:rPr>
                <w:b/>
                <w:bCs/>
                <w:sz w:val="20"/>
                <w:szCs w:val="20"/>
              </w:rPr>
              <w:t>Charalambos</w:t>
            </w:r>
            <w:proofErr w:type="spellEnd"/>
            <w:r>
              <w:rPr>
                <w:b/>
                <w:bCs/>
                <w:sz w:val="20"/>
                <w:szCs w:val="20"/>
              </w:rPr>
              <w:t xml:space="preserve"> </w:t>
            </w:r>
            <w:proofErr w:type="spellStart"/>
            <w:r>
              <w:rPr>
                <w:b/>
                <w:bCs/>
                <w:sz w:val="20"/>
                <w:szCs w:val="20"/>
              </w:rPr>
              <w:t>Chasos</w:t>
            </w:r>
            <w:proofErr w:type="spellEnd"/>
            <w:r>
              <w:rPr>
                <w:b/>
                <w:bCs/>
                <w:sz w:val="20"/>
                <w:szCs w:val="20"/>
              </w:rPr>
              <w:t xml:space="preserve">, (Associate Professor, FREDU) </w:t>
            </w:r>
          </w:p>
        </w:tc>
        <w:tc>
          <w:tcPr>
            <w:tcW w:w="2834" w:type="dxa"/>
          </w:tcPr>
          <w:p w14:paraId="78AD93F1" w14:textId="77777777" w:rsidR="008545E2" w:rsidRDefault="00D323BE">
            <w:pPr>
              <w:jc w:val="center"/>
              <w:rPr>
                <w:b/>
                <w:bCs/>
                <w:sz w:val="20"/>
                <w:szCs w:val="20"/>
              </w:rPr>
            </w:pPr>
            <w:r>
              <w:rPr>
                <w:b/>
                <w:bCs/>
                <w:sz w:val="20"/>
                <w:szCs w:val="20"/>
              </w:rPr>
              <w:t xml:space="preserve">Helen </w:t>
            </w:r>
            <w:proofErr w:type="spellStart"/>
            <w:r>
              <w:rPr>
                <w:b/>
                <w:bCs/>
                <w:sz w:val="20"/>
                <w:szCs w:val="20"/>
              </w:rPr>
              <w:t>Miliou</w:t>
            </w:r>
            <w:proofErr w:type="spellEnd"/>
            <w:r>
              <w:rPr>
                <w:b/>
                <w:bCs/>
                <w:sz w:val="20"/>
                <w:szCs w:val="20"/>
              </w:rPr>
              <w:t xml:space="preserve"> (Professor, AUA)</w:t>
            </w:r>
          </w:p>
          <w:p w14:paraId="36117D56" w14:textId="77777777" w:rsidR="008545E2" w:rsidRDefault="00D323BE">
            <w:pPr>
              <w:jc w:val="center"/>
              <w:rPr>
                <w:b/>
                <w:bCs/>
                <w:sz w:val="20"/>
                <w:szCs w:val="20"/>
              </w:rPr>
            </w:pPr>
            <w:proofErr w:type="spellStart"/>
            <w:r>
              <w:rPr>
                <w:b/>
                <w:bCs/>
                <w:sz w:val="20"/>
                <w:szCs w:val="20"/>
              </w:rPr>
              <w:t>Charalambos</w:t>
            </w:r>
            <w:proofErr w:type="spellEnd"/>
            <w:r>
              <w:rPr>
                <w:b/>
                <w:bCs/>
                <w:sz w:val="20"/>
                <w:szCs w:val="20"/>
              </w:rPr>
              <w:t xml:space="preserve"> </w:t>
            </w:r>
            <w:proofErr w:type="spellStart"/>
            <w:r>
              <w:rPr>
                <w:b/>
                <w:bCs/>
                <w:sz w:val="20"/>
                <w:szCs w:val="20"/>
              </w:rPr>
              <w:t>Chasos</w:t>
            </w:r>
            <w:proofErr w:type="spellEnd"/>
            <w:r>
              <w:rPr>
                <w:b/>
                <w:bCs/>
                <w:sz w:val="20"/>
                <w:szCs w:val="20"/>
              </w:rPr>
              <w:t>, (Associate Professor, FREDU)</w:t>
            </w:r>
          </w:p>
          <w:p w14:paraId="58021E96" w14:textId="77777777" w:rsidR="008545E2" w:rsidRDefault="00D323BE">
            <w:pPr>
              <w:jc w:val="center"/>
              <w:rPr>
                <w:b/>
                <w:bCs/>
              </w:rPr>
            </w:pPr>
            <w:proofErr w:type="spellStart"/>
            <w:r>
              <w:rPr>
                <w:b/>
                <w:bCs/>
                <w:sz w:val="20"/>
                <w:szCs w:val="20"/>
              </w:rPr>
              <w:t>Dr.</w:t>
            </w:r>
            <w:proofErr w:type="spellEnd"/>
            <w:r>
              <w:rPr>
                <w:b/>
                <w:bCs/>
                <w:sz w:val="20"/>
                <w:szCs w:val="20"/>
              </w:rPr>
              <w:t xml:space="preserve"> Mike Kinsella (Lecturer &amp; Researcher, SETU)</w:t>
            </w:r>
          </w:p>
        </w:tc>
        <w:tc>
          <w:tcPr>
            <w:tcW w:w="2977" w:type="dxa"/>
          </w:tcPr>
          <w:p w14:paraId="645C523B" w14:textId="77777777" w:rsidR="008545E2" w:rsidRDefault="00D323BE">
            <w:pPr>
              <w:jc w:val="center"/>
              <w:rPr>
                <w:b/>
                <w:bCs/>
                <w:sz w:val="20"/>
                <w:szCs w:val="20"/>
              </w:rPr>
            </w:pPr>
            <w:proofErr w:type="spellStart"/>
            <w:r>
              <w:rPr>
                <w:b/>
                <w:bCs/>
                <w:sz w:val="20"/>
                <w:szCs w:val="20"/>
              </w:rPr>
              <w:t>Anica</w:t>
            </w:r>
            <w:proofErr w:type="spellEnd"/>
            <w:r>
              <w:rPr>
                <w:b/>
                <w:bCs/>
                <w:sz w:val="20"/>
                <w:szCs w:val="20"/>
              </w:rPr>
              <w:t xml:space="preserve"> Cuka (Professor, UNIZD)</w:t>
            </w:r>
          </w:p>
          <w:p w14:paraId="44CB974C" w14:textId="77777777" w:rsidR="008545E2" w:rsidRDefault="00D323BE">
            <w:pPr>
              <w:jc w:val="center"/>
              <w:rPr>
                <w:b/>
                <w:bCs/>
                <w:sz w:val="20"/>
                <w:szCs w:val="20"/>
              </w:rPr>
            </w:pPr>
            <w:proofErr w:type="spellStart"/>
            <w:r>
              <w:rPr>
                <w:b/>
                <w:bCs/>
                <w:sz w:val="20"/>
                <w:szCs w:val="20"/>
              </w:rPr>
              <w:t>Charalambos</w:t>
            </w:r>
            <w:proofErr w:type="spellEnd"/>
            <w:r>
              <w:rPr>
                <w:b/>
                <w:bCs/>
                <w:sz w:val="20"/>
                <w:szCs w:val="20"/>
              </w:rPr>
              <w:t xml:space="preserve"> </w:t>
            </w:r>
            <w:proofErr w:type="spellStart"/>
            <w:r>
              <w:rPr>
                <w:b/>
                <w:bCs/>
                <w:sz w:val="20"/>
                <w:szCs w:val="20"/>
              </w:rPr>
              <w:t>Chasos</w:t>
            </w:r>
            <w:proofErr w:type="spellEnd"/>
            <w:r>
              <w:rPr>
                <w:b/>
                <w:bCs/>
                <w:sz w:val="20"/>
                <w:szCs w:val="20"/>
              </w:rPr>
              <w:t xml:space="preserve">, (Associate Professor, FREDU) </w:t>
            </w:r>
          </w:p>
          <w:p w14:paraId="51780DBC" w14:textId="77777777" w:rsidR="008545E2" w:rsidRDefault="00D323BE">
            <w:pPr>
              <w:jc w:val="center"/>
              <w:rPr>
                <w:b/>
                <w:bCs/>
                <w:sz w:val="20"/>
                <w:szCs w:val="20"/>
              </w:rPr>
            </w:pPr>
            <w:proofErr w:type="spellStart"/>
            <w:r>
              <w:rPr>
                <w:b/>
                <w:bCs/>
                <w:sz w:val="20"/>
                <w:szCs w:val="20"/>
              </w:rPr>
              <w:t>Dr.</w:t>
            </w:r>
            <w:proofErr w:type="spellEnd"/>
            <w:r>
              <w:rPr>
                <w:b/>
                <w:bCs/>
                <w:sz w:val="20"/>
                <w:szCs w:val="20"/>
              </w:rPr>
              <w:t xml:space="preserve"> Yue Hu (UROS)</w:t>
            </w:r>
          </w:p>
        </w:tc>
      </w:tr>
    </w:tbl>
    <w:p w14:paraId="5AA47FCD" w14:textId="77777777" w:rsidR="008545E2" w:rsidRDefault="008545E2">
      <w:pPr>
        <w:jc w:val="both"/>
      </w:pPr>
    </w:p>
    <w:p w14:paraId="73C7C0D9" w14:textId="77777777" w:rsidR="008545E2" w:rsidRDefault="00D323BE">
      <w:pPr>
        <w:jc w:val="both"/>
      </w:pPr>
      <w:r>
        <w:t xml:space="preserve">A three-member Jury (Student Research Hub </w:t>
      </w:r>
      <w:proofErr w:type="gramStart"/>
      <w:r>
        <w:t>evaluation</w:t>
      </w:r>
      <w:proofErr w:type="gramEnd"/>
      <w:r>
        <w:t xml:space="preserve"> Committee) has rated the results of the SRH presented by a structured document (Appendix VIII). The best graded teams each University were awarded with</w:t>
      </w:r>
      <w:r>
        <w:t xml:space="preserve"> a mobility Grand by EU-CONEXA for the participation at the EU-CONEXUS Research Conferences held in Bucharest (2024), Valencia (2025) and Athens (2026). </w:t>
      </w:r>
    </w:p>
    <w:p w14:paraId="513E3BD1" w14:textId="77777777" w:rsidR="008545E2" w:rsidRDefault="00D323BE">
      <w:pPr>
        <w:jc w:val="both"/>
      </w:pPr>
      <w:r>
        <w:t xml:space="preserve">The list of awarded SRH teams per partner University and per Academic </w:t>
      </w:r>
      <w:proofErr w:type="gramStart"/>
      <w:r>
        <w:t>year  are</w:t>
      </w:r>
      <w:proofErr w:type="gramEnd"/>
      <w:r>
        <w:t xml:space="preserve"> presented in Table 9.</w:t>
      </w:r>
    </w:p>
    <w:p w14:paraId="5B89ABD9" w14:textId="77777777" w:rsidR="008545E2" w:rsidRDefault="008545E2">
      <w:pPr>
        <w:jc w:val="both"/>
      </w:pPr>
    </w:p>
    <w:p w14:paraId="4B928563" w14:textId="16A4B6D3" w:rsidR="008545E2" w:rsidRDefault="00D323BE">
      <w:pPr>
        <w:pStyle w:val="Lgende"/>
      </w:pPr>
      <w:r>
        <w:t xml:space="preserve">Table </w:t>
      </w:r>
      <w:r>
        <w:fldChar w:fldCharType="begin"/>
      </w:r>
      <w:r>
        <w:instrText xml:space="preserve"> SEQ Table \* ARABIC </w:instrText>
      </w:r>
      <w:r>
        <w:fldChar w:fldCharType="separate"/>
      </w:r>
      <w:r w:rsidR="00D32073">
        <w:rPr>
          <w:noProof/>
        </w:rPr>
        <w:t>9</w:t>
      </w:r>
      <w:r>
        <w:fldChar w:fldCharType="end"/>
      </w:r>
      <w:r>
        <w:t>. List of awarded teams Organised per partner University during the three Academic Years of implementation</w:t>
      </w:r>
    </w:p>
    <w:tbl>
      <w:tblPr>
        <w:tblStyle w:val="Grilledutableau"/>
        <w:tblW w:w="9165" w:type="dxa"/>
        <w:tblLook w:val="04A0" w:firstRow="1" w:lastRow="0" w:firstColumn="1" w:lastColumn="0" w:noHBand="0" w:noVBand="1"/>
      </w:tblPr>
      <w:tblGrid>
        <w:gridCol w:w="1838"/>
        <w:gridCol w:w="5670"/>
        <w:gridCol w:w="1657"/>
      </w:tblGrid>
      <w:tr w:rsidR="008545E2" w14:paraId="19B3C321" w14:textId="77777777">
        <w:tc>
          <w:tcPr>
            <w:tcW w:w="1838" w:type="dxa"/>
            <w:shd w:val="clear" w:color="auto" w:fill="5438FC" w:themeFill="accent3"/>
          </w:tcPr>
          <w:p w14:paraId="4F1413D6" w14:textId="77777777" w:rsidR="008545E2" w:rsidRDefault="00D323BE">
            <w:pPr>
              <w:jc w:val="center"/>
              <w:rPr>
                <w:color w:val="F7F7F7" w:themeColor="background2"/>
              </w:rPr>
            </w:pPr>
            <w:r>
              <w:rPr>
                <w:color w:val="F7F7F7" w:themeColor="background2"/>
              </w:rPr>
              <w:lastRenderedPageBreak/>
              <w:t>Academic Year</w:t>
            </w:r>
          </w:p>
        </w:tc>
        <w:tc>
          <w:tcPr>
            <w:tcW w:w="5670" w:type="dxa"/>
            <w:tcBorders>
              <w:bottom w:val="single" w:sz="4" w:space="0" w:color="auto"/>
            </w:tcBorders>
            <w:shd w:val="clear" w:color="auto" w:fill="5438FC" w:themeFill="accent3"/>
          </w:tcPr>
          <w:p w14:paraId="5049CFA9" w14:textId="77777777" w:rsidR="008545E2" w:rsidRDefault="00D323BE">
            <w:pPr>
              <w:jc w:val="center"/>
              <w:rPr>
                <w:b/>
                <w:bCs/>
                <w:color w:val="F7F7F7" w:themeColor="background2"/>
              </w:rPr>
            </w:pPr>
            <w:r>
              <w:rPr>
                <w:b/>
                <w:bCs/>
                <w:color w:val="F7F7F7" w:themeColor="background2"/>
              </w:rPr>
              <w:t>Title of the SRH Project</w:t>
            </w:r>
          </w:p>
        </w:tc>
        <w:tc>
          <w:tcPr>
            <w:tcW w:w="1657" w:type="dxa"/>
            <w:tcBorders>
              <w:bottom w:val="single" w:sz="4" w:space="0" w:color="auto"/>
            </w:tcBorders>
            <w:shd w:val="clear" w:color="auto" w:fill="5438FC" w:themeFill="accent3"/>
          </w:tcPr>
          <w:p w14:paraId="3AB054D8" w14:textId="77777777" w:rsidR="008545E2" w:rsidRDefault="00D323BE">
            <w:pPr>
              <w:ind w:left="-12"/>
              <w:jc w:val="center"/>
              <w:rPr>
                <w:b/>
                <w:bCs/>
                <w:color w:val="F7F7F7" w:themeColor="background2"/>
              </w:rPr>
            </w:pPr>
            <w:r>
              <w:rPr>
                <w:b/>
                <w:bCs/>
                <w:color w:val="F7F7F7" w:themeColor="background2"/>
              </w:rPr>
              <w:t>Host University</w:t>
            </w:r>
          </w:p>
        </w:tc>
      </w:tr>
      <w:tr w:rsidR="008545E2" w14:paraId="616162D9" w14:textId="77777777">
        <w:tc>
          <w:tcPr>
            <w:tcW w:w="1838" w:type="dxa"/>
            <w:vMerge w:val="restart"/>
            <w:tcBorders>
              <w:right w:val="single" w:sz="4" w:space="0" w:color="auto"/>
            </w:tcBorders>
          </w:tcPr>
          <w:p w14:paraId="2051889B" w14:textId="77777777" w:rsidR="008545E2" w:rsidRDefault="00D323BE">
            <w:pPr>
              <w:jc w:val="both"/>
              <w:rPr>
                <w:color w:val="2303E3" w:themeColor="text2" w:themeShade="BF"/>
              </w:rPr>
            </w:pPr>
            <w:r>
              <w:rPr>
                <w:color w:val="2303E3" w:themeColor="text2" w:themeShade="BF"/>
              </w:rPr>
              <w:t>2023-2024</w:t>
            </w:r>
          </w:p>
        </w:tc>
        <w:tc>
          <w:tcPr>
            <w:tcW w:w="5670" w:type="dxa"/>
            <w:tcBorders>
              <w:top w:val="single" w:sz="4" w:space="0" w:color="auto"/>
              <w:left w:val="single" w:sz="4" w:space="0" w:color="auto"/>
              <w:bottom w:val="single" w:sz="4" w:space="0" w:color="auto"/>
              <w:right w:val="single" w:sz="4" w:space="0" w:color="auto"/>
            </w:tcBorders>
          </w:tcPr>
          <w:p w14:paraId="72F25DF3" w14:textId="77777777" w:rsidR="008545E2" w:rsidRDefault="00D323BE">
            <w:pPr>
              <w:jc w:val="both"/>
              <w:rPr>
                <w:color w:val="2303E3" w:themeColor="text2" w:themeShade="BF"/>
                <w:sz w:val="20"/>
                <w:szCs w:val="20"/>
              </w:rPr>
            </w:pPr>
            <w:r>
              <w:rPr>
                <w:color w:val="2303E3" w:themeColor="text2" w:themeShade="BF"/>
                <w:sz w:val="20"/>
                <w:szCs w:val="20"/>
              </w:rPr>
              <w:t xml:space="preserve">Extract preparation, Biochemical </w:t>
            </w:r>
            <w:r>
              <w:rPr>
                <w:color w:val="2303E3" w:themeColor="text2" w:themeShade="BF"/>
                <w:sz w:val="20"/>
                <w:szCs w:val="20"/>
              </w:rPr>
              <w:t>Characterization, and In Vitro Testing of Extracts</w:t>
            </w:r>
            <w:r>
              <w:rPr>
                <w:color w:val="2303E3" w:themeColor="text2" w:themeShade="BF"/>
                <w:sz w:val="20"/>
                <w:szCs w:val="20"/>
              </w:rPr>
              <w:tab/>
            </w:r>
            <w:r>
              <w:rPr>
                <w:color w:val="2303E3" w:themeColor="text2" w:themeShade="BF"/>
                <w:sz w:val="20"/>
                <w:szCs w:val="20"/>
              </w:rPr>
              <w:tab/>
            </w:r>
          </w:p>
        </w:tc>
        <w:tc>
          <w:tcPr>
            <w:tcW w:w="1657" w:type="dxa"/>
            <w:tcBorders>
              <w:top w:val="single" w:sz="4" w:space="0" w:color="auto"/>
              <w:left w:val="single" w:sz="4" w:space="0" w:color="auto"/>
              <w:bottom w:val="single" w:sz="4" w:space="0" w:color="auto"/>
              <w:right w:val="single" w:sz="4" w:space="0" w:color="auto"/>
            </w:tcBorders>
          </w:tcPr>
          <w:p w14:paraId="570B2398" w14:textId="77777777" w:rsidR="008545E2" w:rsidRDefault="00D323BE">
            <w:pPr>
              <w:jc w:val="center"/>
              <w:rPr>
                <w:rFonts w:cs="Arial"/>
                <w:b/>
                <w:bCs/>
                <w:color w:val="2303E3" w:themeColor="text2" w:themeShade="BF"/>
                <w:szCs w:val="24"/>
              </w:rPr>
            </w:pPr>
            <w:r>
              <w:rPr>
                <w:rFonts w:cs="Arial"/>
                <w:b/>
                <w:bCs/>
                <w:color w:val="2303E3" w:themeColor="text2" w:themeShade="BF"/>
                <w:szCs w:val="24"/>
              </w:rPr>
              <w:t>AUA</w:t>
            </w:r>
          </w:p>
        </w:tc>
      </w:tr>
      <w:tr w:rsidR="008545E2" w14:paraId="771740F2" w14:textId="77777777">
        <w:tc>
          <w:tcPr>
            <w:tcW w:w="1838" w:type="dxa"/>
            <w:vMerge/>
            <w:tcBorders>
              <w:right w:val="single" w:sz="4" w:space="0" w:color="auto"/>
            </w:tcBorders>
          </w:tcPr>
          <w:p w14:paraId="7019F67F" w14:textId="77777777" w:rsidR="008545E2" w:rsidRDefault="008545E2">
            <w:pPr>
              <w:jc w:val="both"/>
              <w:rPr>
                <w:color w:val="2303E3" w:themeColor="text2" w:themeShade="BF"/>
              </w:rPr>
            </w:pPr>
          </w:p>
        </w:tc>
        <w:tc>
          <w:tcPr>
            <w:tcW w:w="5670" w:type="dxa"/>
            <w:tcBorders>
              <w:top w:val="single" w:sz="4" w:space="0" w:color="auto"/>
              <w:left w:val="single" w:sz="4" w:space="0" w:color="auto"/>
              <w:bottom w:val="single" w:sz="4" w:space="0" w:color="auto"/>
              <w:right w:val="single" w:sz="4" w:space="0" w:color="auto"/>
            </w:tcBorders>
          </w:tcPr>
          <w:p w14:paraId="2F1253E8" w14:textId="77777777" w:rsidR="008545E2" w:rsidRDefault="00D323BE">
            <w:pPr>
              <w:jc w:val="both"/>
              <w:rPr>
                <w:color w:val="2303E3" w:themeColor="text2" w:themeShade="BF"/>
              </w:rPr>
            </w:pPr>
            <w:r>
              <w:rPr>
                <w:rFonts w:cs="Arial"/>
                <w:color w:val="2303E3" w:themeColor="text2" w:themeShade="BF"/>
                <w:sz w:val="20"/>
                <w:szCs w:val="20"/>
              </w:rPr>
              <w:t xml:space="preserve">Long-term effect of phosphorus management on soil fertility and Soil P pools-Project 2024 </w:t>
            </w:r>
          </w:p>
        </w:tc>
        <w:tc>
          <w:tcPr>
            <w:tcW w:w="1657" w:type="dxa"/>
            <w:tcBorders>
              <w:top w:val="single" w:sz="4" w:space="0" w:color="auto"/>
              <w:left w:val="single" w:sz="4" w:space="0" w:color="auto"/>
              <w:bottom w:val="single" w:sz="4" w:space="0" w:color="auto"/>
              <w:right w:val="single" w:sz="4" w:space="0" w:color="auto"/>
            </w:tcBorders>
          </w:tcPr>
          <w:p w14:paraId="6D29C92A" w14:textId="77777777" w:rsidR="008545E2" w:rsidRDefault="00D323BE">
            <w:pPr>
              <w:jc w:val="center"/>
              <w:rPr>
                <w:rFonts w:cs="Arial"/>
                <w:b/>
                <w:bCs/>
                <w:color w:val="2303E3" w:themeColor="text2" w:themeShade="BF"/>
                <w:szCs w:val="24"/>
              </w:rPr>
            </w:pPr>
            <w:r>
              <w:rPr>
                <w:rFonts w:cs="Arial"/>
                <w:b/>
                <w:bCs/>
                <w:color w:val="2303E3" w:themeColor="text2" w:themeShade="BF"/>
                <w:szCs w:val="24"/>
              </w:rPr>
              <w:t>UROS</w:t>
            </w:r>
          </w:p>
        </w:tc>
      </w:tr>
      <w:tr w:rsidR="008545E2" w14:paraId="27B4BD8B" w14:textId="77777777">
        <w:tc>
          <w:tcPr>
            <w:tcW w:w="1838" w:type="dxa"/>
            <w:vMerge w:val="restart"/>
            <w:tcBorders>
              <w:right w:val="single" w:sz="4" w:space="0" w:color="auto"/>
            </w:tcBorders>
          </w:tcPr>
          <w:p w14:paraId="52238B4F" w14:textId="77777777" w:rsidR="008545E2" w:rsidRDefault="00D323BE">
            <w:pPr>
              <w:jc w:val="both"/>
              <w:rPr>
                <w:color w:val="006779" w:themeColor="accent2" w:themeShade="80"/>
              </w:rPr>
            </w:pPr>
            <w:r>
              <w:rPr>
                <w:color w:val="006779" w:themeColor="accent2" w:themeShade="80"/>
              </w:rPr>
              <w:t>2024-2025</w:t>
            </w:r>
          </w:p>
        </w:tc>
        <w:tc>
          <w:tcPr>
            <w:tcW w:w="5670" w:type="dxa"/>
            <w:tcBorders>
              <w:top w:val="single" w:sz="4" w:space="0" w:color="auto"/>
              <w:left w:val="single" w:sz="4" w:space="0" w:color="auto"/>
              <w:bottom w:val="single" w:sz="4" w:space="0" w:color="auto"/>
              <w:right w:val="single" w:sz="4" w:space="0" w:color="auto"/>
            </w:tcBorders>
            <w:vAlign w:val="bottom"/>
          </w:tcPr>
          <w:p w14:paraId="38A4383B" w14:textId="77777777" w:rsidR="008545E2" w:rsidRDefault="00D323BE">
            <w:pPr>
              <w:jc w:val="both"/>
              <w:rPr>
                <w:color w:val="006779" w:themeColor="accent2" w:themeShade="80"/>
              </w:rPr>
            </w:pPr>
            <w:r>
              <w:rPr>
                <w:rFonts w:cs="Arial"/>
                <w:color w:val="006779" w:themeColor="accent2" w:themeShade="80"/>
                <w:sz w:val="20"/>
                <w:szCs w:val="20"/>
              </w:rPr>
              <w:t>Diagnosis of fish diseases in aquaculture and identification of pathogens</w:t>
            </w:r>
          </w:p>
        </w:tc>
        <w:tc>
          <w:tcPr>
            <w:tcW w:w="1657" w:type="dxa"/>
            <w:tcBorders>
              <w:top w:val="single" w:sz="4" w:space="0" w:color="auto"/>
              <w:left w:val="single" w:sz="4" w:space="0" w:color="auto"/>
              <w:bottom w:val="single" w:sz="4" w:space="0" w:color="auto"/>
              <w:right w:val="single" w:sz="4" w:space="0" w:color="auto"/>
            </w:tcBorders>
            <w:vAlign w:val="bottom"/>
          </w:tcPr>
          <w:p w14:paraId="0F0E03CE" w14:textId="77777777" w:rsidR="008545E2" w:rsidRDefault="00D323BE">
            <w:pPr>
              <w:jc w:val="center"/>
              <w:rPr>
                <w:rFonts w:cs="Arial"/>
                <w:b/>
                <w:bCs/>
                <w:color w:val="006779" w:themeColor="accent2" w:themeShade="80"/>
                <w:szCs w:val="24"/>
              </w:rPr>
            </w:pPr>
            <w:r>
              <w:rPr>
                <w:rFonts w:cs="Arial"/>
                <w:b/>
                <w:bCs/>
                <w:color w:val="006779" w:themeColor="accent2" w:themeShade="80"/>
                <w:szCs w:val="24"/>
              </w:rPr>
              <w:t>AUA</w:t>
            </w:r>
          </w:p>
        </w:tc>
      </w:tr>
      <w:tr w:rsidR="008545E2" w14:paraId="0A94DEA5" w14:textId="77777777">
        <w:tc>
          <w:tcPr>
            <w:tcW w:w="1838" w:type="dxa"/>
            <w:vMerge/>
            <w:tcBorders>
              <w:right w:val="single" w:sz="4" w:space="0" w:color="auto"/>
            </w:tcBorders>
          </w:tcPr>
          <w:p w14:paraId="5BD850D1" w14:textId="77777777" w:rsidR="008545E2" w:rsidRDefault="008545E2">
            <w:pPr>
              <w:jc w:val="both"/>
              <w:rPr>
                <w:color w:val="006779" w:themeColor="accent2" w:themeShade="80"/>
              </w:rPr>
            </w:pPr>
          </w:p>
        </w:tc>
        <w:tc>
          <w:tcPr>
            <w:tcW w:w="5670" w:type="dxa"/>
            <w:tcBorders>
              <w:top w:val="single" w:sz="4" w:space="0" w:color="auto"/>
              <w:left w:val="single" w:sz="4" w:space="0" w:color="auto"/>
              <w:bottom w:val="single" w:sz="4" w:space="0" w:color="auto"/>
              <w:right w:val="single" w:sz="4" w:space="0" w:color="auto"/>
            </w:tcBorders>
            <w:vAlign w:val="bottom"/>
          </w:tcPr>
          <w:p w14:paraId="14A13B2B" w14:textId="77777777" w:rsidR="008545E2" w:rsidRDefault="00D323BE">
            <w:pPr>
              <w:jc w:val="both"/>
              <w:rPr>
                <w:color w:val="006779" w:themeColor="accent2" w:themeShade="80"/>
              </w:rPr>
            </w:pPr>
            <w:r>
              <w:rPr>
                <w:rFonts w:cs="Arial"/>
                <w:color w:val="006779" w:themeColor="accent2" w:themeShade="80"/>
                <w:sz w:val="20"/>
                <w:szCs w:val="20"/>
              </w:rPr>
              <w:t xml:space="preserve">Green </w:t>
            </w:r>
            <w:r>
              <w:rPr>
                <w:rFonts w:cs="Arial"/>
                <w:color w:val="006779" w:themeColor="accent2" w:themeShade="80"/>
                <w:sz w:val="20"/>
                <w:szCs w:val="20"/>
              </w:rPr>
              <w:t>Management and Marketing: Protein Products. A Curse or a Blessing for Sustainability?</w:t>
            </w:r>
          </w:p>
        </w:tc>
        <w:tc>
          <w:tcPr>
            <w:tcW w:w="1657" w:type="dxa"/>
            <w:tcBorders>
              <w:top w:val="single" w:sz="4" w:space="0" w:color="auto"/>
              <w:left w:val="single" w:sz="4" w:space="0" w:color="auto"/>
              <w:bottom w:val="single" w:sz="4" w:space="0" w:color="auto"/>
              <w:right w:val="single" w:sz="4" w:space="0" w:color="auto"/>
            </w:tcBorders>
            <w:vAlign w:val="bottom"/>
          </w:tcPr>
          <w:p w14:paraId="0867A0EA" w14:textId="77777777" w:rsidR="008545E2" w:rsidRDefault="00D323BE">
            <w:pPr>
              <w:jc w:val="center"/>
              <w:rPr>
                <w:rFonts w:cs="Arial"/>
                <w:b/>
                <w:bCs/>
                <w:color w:val="006779" w:themeColor="accent2" w:themeShade="80"/>
                <w:szCs w:val="24"/>
              </w:rPr>
            </w:pPr>
            <w:r>
              <w:rPr>
                <w:rFonts w:cs="Arial"/>
                <w:b/>
                <w:bCs/>
                <w:color w:val="006779" w:themeColor="accent2" w:themeShade="80"/>
                <w:szCs w:val="24"/>
              </w:rPr>
              <w:t>KU</w:t>
            </w:r>
          </w:p>
        </w:tc>
      </w:tr>
      <w:tr w:rsidR="008545E2" w14:paraId="3A1E292D" w14:textId="77777777">
        <w:tc>
          <w:tcPr>
            <w:tcW w:w="1838" w:type="dxa"/>
            <w:vMerge/>
            <w:tcBorders>
              <w:right w:val="single" w:sz="4" w:space="0" w:color="auto"/>
            </w:tcBorders>
          </w:tcPr>
          <w:p w14:paraId="0C2E04CF" w14:textId="77777777" w:rsidR="008545E2" w:rsidRDefault="008545E2">
            <w:pPr>
              <w:jc w:val="both"/>
              <w:rPr>
                <w:color w:val="006779" w:themeColor="accent2" w:themeShade="80"/>
              </w:rPr>
            </w:pPr>
          </w:p>
        </w:tc>
        <w:tc>
          <w:tcPr>
            <w:tcW w:w="5670" w:type="dxa"/>
            <w:tcBorders>
              <w:top w:val="single" w:sz="4" w:space="0" w:color="auto"/>
              <w:left w:val="single" w:sz="4" w:space="0" w:color="auto"/>
              <w:bottom w:val="single" w:sz="4" w:space="0" w:color="auto"/>
              <w:right w:val="single" w:sz="4" w:space="0" w:color="auto"/>
            </w:tcBorders>
          </w:tcPr>
          <w:p w14:paraId="5C7B3AC3" w14:textId="77777777" w:rsidR="008545E2" w:rsidRDefault="00D323BE">
            <w:pPr>
              <w:spacing w:after="0" w:line="240" w:lineRule="auto"/>
              <w:jc w:val="both"/>
              <w:rPr>
                <w:rFonts w:eastAsia="Times New Roman" w:cs="Arial"/>
                <w:color w:val="006779" w:themeColor="accent2" w:themeShade="80"/>
                <w:sz w:val="20"/>
                <w:szCs w:val="20"/>
              </w:rPr>
            </w:pPr>
            <w:r>
              <w:rPr>
                <w:rFonts w:cs="Arial"/>
                <w:color w:val="006779" w:themeColor="accent2" w:themeShade="80"/>
                <w:sz w:val="20"/>
                <w:szCs w:val="20"/>
              </w:rPr>
              <w:t xml:space="preserve">Evaluating the Sustainability of Rosslare </w:t>
            </w:r>
            <w:proofErr w:type="spellStart"/>
            <w:r>
              <w:rPr>
                <w:rFonts w:cs="Arial"/>
                <w:color w:val="006779" w:themeColor="accent2" w:themeShade="80"/>
                <w:sz w:val="20"/>
                <w:szCs w:val="20"/>
              </w:rPr>
              <w:t>Europort</w:t>
            </w:r>
            <w:proofErr w:type="spellEnd"/>
            <w:r>
              <w:rPr>
                <w:rFonts w:cs="Arial"/>
                <w:color w:val="006779" w:themeColor="accent2" w:themeShade="80"/>
                <w:sz w:val="20"/>
                <w:szCs w:val="20"/>
              </w:rPr>
              <w:t>: Strategies for Green Innovation and Resilience-Project 1</w:t>
            </w:r>
          </w:p>
          <w:p w14:paraId="7E8A2234" w14:textId="77777777" w:rsidR="008545E2" w:rsidRDefault="008545E2">
            <w:pPr>
              <w:jc w:val="both"/>
              <w:rPr>
                <w:color w:val="006779" w:themeColor="accent2" w:themeShade="80"/>
              </w:rPr>
            </w:pPr>
          </w:p>
        </w:tc>
        <w:tc>
          <w:tcPr>
            <w:tcW w:w="1657" w:type="dxa"/>
            <w:tcBorders>
              <w:top w:val="single" w:sz="4" w:space="0" w:color="auto"/>
              <w:left w:val="single" w:sz="4" w:space="0" w:color="auto"/>
              <w:bottom w:val="single" w:sz="4" w:space="0" w:color="auto"/>
              <w:right w:val="single" w:sz="4" w:space="0" w:color="auto"/>
            </w:tcBorders>
          </w:tcPr>
          <w:p w14:paraId="144F1D27" w14:textId="77777777" w:rsidR="008545E2" w:rsidRDefault="00D323BE">
            <w:pPr>
              <w:jc w:val="center"/>
              <w:rPr>
                <w:rFonts w:cs="Arial"/>
                <w:b/>
                <w:bCs/>
                <w:color w:val="006779" w:themeColor="accent2" w:themeShade="80"/>
                <w:szCs w:val="24"/>
              </w:rPr>
            </w:pPr>
            <w:r>
              <w:rPr>
                <w:rFonts w:cs="Arial"/>
                <w:b/>
                <w:bCs/>
                <w:color w:val="006779" w:themeColor="accent2" w:themeShade="80"/>
                <w:szCs w:val="24"/>
              </w:rPr>
              <w:t>SETU</w:t>
            </w:r>
          </w:p>
        </w:tc>
      </w:tr>
      <w:tr w:rsidR="008545E2" w14:paraId="24780F83" w14:textId="77777777">
        <w:tc>
          <w:tcPr>
            <w:tcW w:w="1838" w:type="dxa"/>
            <w:vMerge/>
            <w:tcBorders>
              <w:right w:val="single" w:sz="4" w:space="0" w:color="auto"/>
            </w:tcBorders>
          </w:tcPr>
          <w:p w14:paraId="321E6C2E" w14:textId="77777777" w:rsidR="008545E2" w:rsidRDefault="008545E2">
            <w:pPr>
              <w:jc w:val="both"/>
              <w:rPr>
                <w:color w:val="006779" w:themeColor="accent2" w:themeShade="80"/>
              </w:rPr>
            </w:pPr>
          </w:p>
        </w:tc>
        <w:tc>
          <w:tcPr>
            <w:tcW w:w="5670" w:type="dxa"/>
            <w:tcBorders>
              <w:top w:val="single" w:sz="4" w:space="0" w:color="auto"/>
              <w:left w:val="single" w:sz="4" w:space="0" w:color="auto"/>
              <w:bottom w:val="single" w:sz="4" w:space="0" w:color="auto"/>
              <w:right w:val="single" w:sz="4" w:space="0" w:color="auto"/>
            </w:tcBorders>
            <w:vAlign w:val="bottom"/>
          </w:tcPr>
          <w:p w14:paraId="5428E977" w14:textId="77777777" w:rsidR="008545E2" w:rsidRDefault="00D323BE">
            <w:pPr>
              <w:jc w:val="both"/>
              <w:rPr>
                <w:color w:val="006779" w:themeColor="accent2" w:themeShade="80"/>
              </w:rPr>
            </w:pPr>
            <w:r>
              <w:rPr>
                <w:rFonts w:cs="Arial"/>
                <w:color w:val="006779" w:themeColor="accent2" w:themeShade="80"/>
                <w:sz w:val="20"/>
                <w:szCs w:val="20"/>
              </w:rPr>
              <w:t xml:space="preserve">Data analysis in physical </w:t>
            </w:r>
            <w:r>
              <w:rPr>
                <w:rFonts w:cs="Arial"/>
                <w:color w:val="006779" w:themeColor="accent2" w:themeShade="80"/>
                <w:sz w:val="20"/>
                <w:szCs w:val="20"/>
              </w:rPr>
              <w:t>oceanography: Analysis of the Gulf of Lions</w:t>
            </w:r>
          </w:p>
        </w:tc>
        <w:tc>
          <w:tcPr>
            <w:tcW w:w="1657" w:type="dxa"/>
            <w:tcBorders>
              <w:top w:val="single" w:sz="4" w:space="0" w:color="auto"/>
              <w:left w:val="single" w:sz="4" w:space="0" w:color="auto"/>
              <w:bottom w:val="single" w:sz="4" w:space="0" w:color="auto"/>
              <w:right w:val="single" w:sz="4" w:space="0" w:color="auto"/>
            </w:tcBorders>
            <w:vAlign w:val="bottom"/>
          </w:tcPr>
          <w:p w14:paraId="40916262" w14:textId="77777777" w:rsidR="008545E2" w:rsidRDefault="00D323BE">
            <w:pPr>
              <w:jc w:val="center"/>
              <w:rPr>
                <w:rFonts w:cs="Arial"/>
                <w:b/>
                <w:bCs/>
                <w:color w:val="006779" w:themeColor="accent2" w:themeShade="80"/>
                <w:szCs w:val="24"/>
              </w:rPr>
            </w:pPr>
            <w:r>
              <w:rPr>
                <w:rFonts w:cs="Arial"/>
                <w:b/>
                <w:bCs/>
                <w:color w:val="006779" w:themeColor="accent2" w:themeShade="80"/>
                <w:szCs w:val="24"/>
              </w:rPr>
              <w:t>UCV</w:t>
            </w:r>
          </w:p>
        </w:tc>
      </w:tr>
      <w:tr w:rsidR="008545E2" w14:paraId="182BECCD" w14:textId="77777777">
        <w:tc>
          <w:tcPr>
            <w:tcW w:w="1838" w:type="dxa"/>
            <w:vMerge/>
            <w:tcBorders>
              <w:right w:val="single" w:sz="4" w:space="0" w:color="auto"/>
            </w:tcBorders>
          </w:tcPr>
          <w:p w14:paraId="2CF7DA20" w14:textId="77777777" w:rsidR="008545E2" w:rsidRDefault="008545E2">
            <w:pPr>
              <w:jc w:val="both"/>
              <w:rPr>
                <w:color w:val="006779" w:themeColor="accent2" w:themeShade="80"/>
              </w:rPr>
            </w:pPr>
          </w:p>
        </w:tc>
        <w:tc>
          <w:tcPr>
            <w:tcW w:w="5670" w:type="dxa"/>
            <w:tcBorders>
              <w:top w:val="single" w:sz="4" w:space="0" w:color="auto"/>
              <w:left w:val="single" w:sz="4" w:space="0" w:color="auto"/>
              <w:bottom w:val="single" w:sz="4" w:space="0" w:color="auto"/>
              <w:right w:val="single" w:sz="4" w:space="0" w:color="auto"/>
            </w:tcBorders>
            <w:vAlign w:val="bottom"/>
          </w:tcPr>
          <w:p w14:paraId="3B77C6AE" w14:textId="77777777" w:rsidR="008545E2" w:rsidRDefault="00D323BE">
            <w:pPr>
              <w:jc w:val="both"/>
              <w:rPr>
                <w:color w:val="006779" w:themeColor="accent2" w:themeShade="80"/>
              </w:rPr>
            </w:pPr>
            <w:r>
              <w:rPr>
                <w:rFonts w:cs="Arial"/>
                <w:color w:val="006779" w:themeColor="accent2" w:themeShade="80"/>
                <w:sz w:val="20"/>
                <w:szCs w:val="20"/>
              </w:rPr>
              <w:t xml:space="preserve">Long-term effect of phosphorus management on soil fertility and Soil P pools-Project 2025 </w:t>
            </w:r>
          </w:p>
        </w:tc>
        <w:tc>
          <w:tcPr>
            <w:tcW w:w="1657" w:type="dxa"/>
            <w:tcBorders>
              <w:top w:val="single" w:sz="4" w:space="0" w:color="auto"/>
              <w:left w:val="single" w:sz="4" w:space="0" w:color="auto"/>
              <w:bottom w:val="single" w:sz="4" w:space="0" w:color="auto"/>
              <w:right w:val="single" w:sz="4" w:space="0" w:color="auto"/>
            </w:tcBorders>
            <w:vAlign w:val="bottom"/>
          </w:tcPr>
          <w:p w14:paraId="7D0DDEDE" w14:textId="77777777" w:rsidR="008545E2" w:rsidRDefault="00D323BE">
            <w:pPr>
              <w:jc w:val="center"/>
              <w:rPr>
                <w:rFonts w:cs="Arial"/>
                <w:b/>
                <w:bCs/>
                <w:color w:val="006779" w:themeColor="accent2" w:themeShade="80"/>
                <w:szCs w:val="24"/>
              </w:rPr>
            </w:pPr>
            <w:r>
              <w:rPr>
                <w:rFonts w:cs="Arial"/>
                <w:b/>
                <w:bCs/>
                <w:color w:val="006779" w:themeColor="accent2" w:themeShade="80"/>
                <w:szCs w:val="24"/>
              </w:rPr>
              <w:t>UROS</w:t>
            </w:r>
          </w:p>
        </w:tc>
      </w:tr>
      <w:tr w:rsidR="008545E2" w14:paraId="6F8EF078" w14:textId="77777777">
        <w:tc>
          <w:tcPr>
            <w:tcW w:w="1838" w:type="dxa"/>
            <w:vMerge w:val="restart"/>
            <w:tcBorders>
              <w:right w:val="single" w:sz="4" w:space="0" w:color="auto"/>
            </w:tcBorders>
          </w:tcPr>
          <w:p w14:paraId="68283B94" w14:textId="77777777" w:rsidR="008545E2" w:rsidRDefault="00D323BE">
            <w:pPr>
              <w:jc w:val="both"/>
              <w:rPr>
                <w:color w:val="06008F" w:themeColor="accent5" w:themeShade="80"/>
              </w:rPr>
            </w:pPr>
            <w:r>
              <w:rPr>
                <w:color w:val="06008F" w:themeColor="accent5" w:themeShade="80"/>
              </w:rPr>
              <w:t>2025-2026</w:t>
            </w:r>
          </w:p>
        </w:tc>
        <w:tc>
          <w:tcPr>
            <w:tcW w:w="5670" w:type="dxa"/>
            <w:tcBorders>
              <w:top w:val="single" w:sz="4" w:space="0" w:color="auto"/>
              <w:left w:val="single" w:sz="4" w:space="0" w:color="auto"/>
              <w:bottom w:val="single" w:sz="4" w:space="0" w:color="auto"/>
              <w:right w:val="single" w:sz="4" w:space="0" w:color="auto"/>
            </w:tcBorders>
            <w:vAlign w:val="bottom"/>
          </w:tcPr>
          <w:p w14:paraId="6A828510" w14:textId="77777777" w:rsidR="008545E2" w:rsidRDefault="00D323BE">
            <w:pPr>
              <w:jc w:val="both"/>
              <w:rPr>
                <w:color w:val="06008F" w:themeColor="accent5" w:themeShade="80"/>
              </w:rPr>
            </w:pPr>
            <w:r>
              <w:rPr>
                <w:rFonts w:cs="Arial"/>
                <w:color w:val="06008F" w:themeColor="accent5" w:themeShade="80"/>
                <w:sz w:val="20"/>
                <w:szCs w:val="20"/>
              </w:rPr>
              <w:t xml:space="preserve">SRΗ Computer applications on fish and seafood processing  </w:t>
            </w:r>
          </w:p>
        </w:tc>
        <w:tc>
          <w:tcPr>
            <w:tcW w:w="1657" w:type="dxa"/>
            <w:tcBorders>
              <w:top w:val="single" w:sz="4" w:space="0" w:color="auto"/>
              <w:left w:val="single" w:sz="4" w:space="0" w:color="auto"/>
              <w:bottom w:val="single" w:sz="4" w:space="0" w:color="auto"/>
              <w:right w:val="single" w:sz="4" w:space="0" w:color="auto"/>
            </w:tcBorders>
            <w:vAlign w:val="bottom"/>
          </w:tcPr>
          <w:p w14:paraId="2C37B106" w14:textId="77777777" w:rsidR="008545E2" w:rsidRDefault="00D323BE">
            <w:pPr>
              <w:jc w:val="center"/>
              <w:rPr>
                <w:rFonts w:cs="Arial"/>
                <w:b/>
                <w:bCs/>
                <w:color w:val="06008F" w:themeColor="accent5" w:themeShade="80"/>
                <w:szCs w:val="24"/>
              </w:rPr>
            </w:pPr>
            <w:r>
              <w:rPr>
                <w:rFonts w:cs="Arial"/>
                <w:b/>
                <w:bCs/>
                <w:color w:val="06008F" w:themeColor="accent5" w:themeShade="80"/>
                <w:szCs w:val="24"/>
              </w:rPr>
              <w:t>AUA</w:t>
            </w:r>
          </w:p>
        </w:tc>
      </w:tr>
      <w:tr w:rsidR="008545E2" w14:paraId="6E60D515" w14:textId="77777777">
        <w:tc>
          <w:tcPr>
            <w:tcW w:w="1838" w:type="dxa"/>
            <w:vMerge/>
            <w:tcBorders>
              <w:right w:val="single" w:sz="4" w:space="0" w:color="auto"/>
            </w:tcBorders>
          </w:tcPr>
          <w:p w14:paraId="59AC1BC3" w14:textId="77777777" w:rsidR="008545E2" w:rsidRDefault="008545E2">
            <w:pPr>
              <w:jc w:val="both"/>
              <w:rPr>
                <w:color w:val="06008F" w:themeColor="accent5" w:themeShade="80"/>
              </w:rPr>
            </w:pPr>
          </w:p>
        </w:tc>
        <w:tc>
          <w:tcPr>
            <w:tcW w:w="5670" w:type="dxa"/>
            <w:tcBorders>
              <w:top w:val="single" w:sz="4" w:space="0" w:color="auto"/>
              <w:left w:val="single" w:sz="4" w:space="0" w:color="auto"/>
              <w:bottom w:val="single" w:sz="4" w:space="0" w:color="auto"/>
              <w:right w:val="single" w:sz="4" w:space="0" w:color="auto"/>
            </w:tcBorders>
            <w:vAlign w:val="bottom"/>
          </w:tcPr>
          <w:p w14:paraId="3AB1DE88" w14:textId="77777777" w:rsidR="008545E2" w:rsidRDefault="00D323BE">
            <w:pPr>
              <w:jc w:val="both"/>
              <w:rPr>
                <w:color w:val="06008F" w:themeColor="accent5" w:themeShade="80"/>
              </w:rPr>
            </w:pPr>
            <w:r>
              <w:rPr>
                <w:rFonts w:cs="Arial"/>
                <w:color w:val="06008F" w:themeColor="accent5" w:themeShade="80"/>
                <w:sz w:val="20"/>
                <w:szCs w:val="20"/>
              </w:rPr>
              <w:t xml:space="preserve">Applications of computational fluid dynamics (CFD) and computational mechanics (CM) for sustainable and secure transport systems at coastal and urban areas </w:t>
            </w:r>
          </w:p>
        </w:tc>
        <w:tc>
          <w:tcPr>
            <w:tcW w:w="1657" w:type="dxa"/>
            <w:tcBorders>
              <w:top w:val="single" w:sz="4" w:space="0" w:color="auto"/>
              <w:left w:val="single" w:sz="4" w:space="0" w:color="auto"/>
              <w:bottom w:val="single" w:sz="4" w:space="0" w:color="auto"/>
              <w:right w:val="single" w:sz="4" w:space="0" w:color="auto"/>
            </w:tcBorders>
            <w:vAlign w:val="bottom"/>
          </w:tcPr>
          <w:p w14:paraId="54B2E750" w14:textId="77777777" w:rsidR="008545E2" w:rsidRDefault="00D323BE">
            <w:pPr>
              <w:jc w:val="center"/>
              <w:rPr>
                <w:rFonts w:cs="Arial"/>
                <w:b/>
                <w:bCs/>
                <w:color w:val="06008F" w:themeColor="accent5" w:themeShade="80"/>
                <w:szCs w:val="24"/>
              </w:rPr>
            </w:pPr>
            <w:r>
              <w:rPr>
                <w:rFonts w:cs="Arial"/>
                <w:b/>
                <w:bCs/>
                <w:color w:val="06008F" w:themeColor="accent5" w:themeShade="80"/>
                <w:szCs w:val="24"/>
              </w:rPr>
              <w:t>FREDU</w:t>
            </w:r>
          </w:p>
        </w:tc>
      </w:tr>
      <w:tr w:rsidR="008545E2" w14:paraId="011ABF89" w14:textId="77777777">
        <w:tc>
          <w:tcPr>
            <w:tcW w:w="1838" w:type="dxa"/>
            <w:vMerge/>
            <w:tcBorders>
              <w:right w:val="single" w:sz="4" w:space="0" w:color="auto"/>
            </w:tcBorders>
          </w:tcPr>
          <w:p w14:paraId="13DB6B7C" w14:textId="77777777" w:rsidR="008545E2" w:rsidRDefault="008545E2">
            <w:pPr>
              <w:jc w:val="both"/>
              <w:rPr>
                <w:color w:val="06008F" w:themeColor="accent5" w:themeShade="80"/>
              </w:rPr>
            </w:pPr>
          </w:p>
        </w:tc>
        <w:tc>
          <w:tcPr>
            <w:tcW w:w="5670" w:type="dxa"/>
            <w:tcBorders>
              <w:top w:val="single" w:sz="4" w:space="0" w:color="auto"/>
              <w:left w:val="single" w:sz="4" w:space="0" w:color="auto"/>
              <w:bottom w:val="single" w:sz="4" w:space="0" w:color="auto"/>
              <w:right w:val="single" w:sz="4" w:space="0" w:color="auto"/>
            </w:tcBorders>
            <w:vAlign w:val="bottom"/>
          </w:tcPr>
          <w:p w14:paraId="63B73A67" w14:textId="77777777" w:rsidR="008545E2" w:rsidRDefault="00D323BE">
            <w:pPr>
              <w:jc w:val="both"/>
              <w:rPr>
                <w:color w:val="06008F" w:themeColor="accent5" w:themeShade="80"/>
              </w:rPr>
            </w:pPr>
            <w:r>
              <w:rPr>
                <w:rFonts w:cs="Arial"/>
                <w:color w:val="06008F" w:themeColor="accent5" w:themeShade="80"/>
                <w:sz w:val="20"/>
                <w:szCs w:val="20"/>
              </w:rPr>
              <w:br/>
              <w:t xml:space="preserve">SRH-Green Management and Relationship </w:t>
            </w:r>
            <w:proofErr w:type="spellStart"/>
            <w:proofErr w:type="gramStart"/>
            <w:r>
              <w:rPr>
                <w:rFonts w:cs="Arial"/>
                <w:color w:val="06008F" w:themeColor="accent5" w:themeShade="80"/>
                <w:sz w:val="20"/>
                <w:szCs w:val="20"/>
              </w:rPr>
              <w:t>Marketing:Driving</w:t>
            </w:r>
            <w:proofErr w:type="spellEnd"/>
            <w:proofErr w:type="gramEnd"/>
            <w:r>
              <w:rPr>
                <w:rFonts w:cs="Arial"/>
                <w:color w:val="06008F" w:themeColor="accent5" w:themeShade="80"/>
                <w:sz w:val="20"/>
                <w:szCs w:val="20"/>
              </w:rPr>
              <w:t xml:space="preserve"> Sustainable Change in Business </w:t>
            </w:r>
          </w:p>
        </w:tc>
        <w:tc>
          <w:tcPr>
            <w:tcW w:w="1657" w:type="dxa"/>
            <w:tcBorders>
              <w:top w:val="single" w:sz="4" w:space="0" w:color="auto"/>
              <w:left w:val="single" w:sz="4" w:space="0" w:color="auto"/>
              <w:bottom w:val="single" w:sz="4" w:space="0" w:color="auto"/>
              <w:right w:val="single" w:sz="4" w:space="0" w:color="auto"/>
            </w:tcBorders>
            <w:vAlign w:val="bottom"/>
          </w:tcPr>
          <w:p w14:paraId="074870C4" w14:textId="77777777" w:rsidR="008545E2" w:rsidRDefault="00D323BE">
            <w:pPr>
              <w:jc w:val="center"/>
              <w:rPr>
                <w:rFonts w:cs="Arial"/>
                <w:b/>
                <w:bCs/>
                <w:color w:val="06008F" w:themeColor="accent5" w:themeShade="80"/>
                <w:szCs w:val="24"/>
              </w:rPr>
            </w:pPr>
            <w:r>
              <w:rPr>
                <w:rFonts w:cs="Arial"/>
                <w:b/>
                <w:bCs/>
                <w:color w:val="06008F" w:themeColor="accent5" w:themeShade="80"/>
                <w:szCs w:val="24"/>
              </w:rPr>
              <w:t>KU</w:t>
            </w:r>
          </w:p>
        </w:tc>
      </w:tr>
      <w:tr w:rsidR="008545E2" w14:paraId="339B7736" w14:textId="77777777">
        <w:tc>
          <w:tcPr>
            <w:tcW w:w="1838" w:type="dxa"/>
            <w:vMerge/>
            <w:tcBorders>
              <w:right w:val="single" w:sz="4" w:space="0" w:color="auto"/>
            </w:tcBorders>
          </w:tcPr>
          <w:p w14:paraId="7A32A450" w14:textId="77777777" w:rsidR="008545E2" w:rsidRDefault="008545E2">
            <w:pPr>
              <w:jc w:val="both"/>
              <w:rPr>
                <w:color w:val="06008F" w:themeColor="accent5" w:themeShade="80"/>
              </w:rPr>
            </w:pPr>
          </w:p>
        </w:tc>
        <w:tc>
          <w:tcPr>
            <w:tcW w:w="5670" w:type="dxa"/>
            <w:tcBorders>
              <w:top w:val="single" w:sz="4" w:space="0" w:color="auto"/>
              <w:left w:val="single" w:sz="4" w:space="0" w:color="auto"/>
              <w:bottom w:val="single" w:sz="4" w:space="0" w:color="auto"/>
              <w:right w:val="single" w:sz="4" w:space="0" w:color="auto"/>
            </w:tcBorders>
            <w:vAlign w:val="bottom"/>
          </w:tcPr>
          <w:p w14:paraId="03D67E17" w14:textId="77777777" w:rsidR="008545E2" w:rsidRDefault="00D323BE">
            <w:pPr>
              <w:jc w:val="both"/>
              <w:rPr>
                <w:color w:val="06008F" w:themeColor="accent5" w:themeShade="80"/>
              </w:rPr>
            </w:pPr>
            <w:r>
              <w:rPr>
                <w:rFonts w:cs="Arial"/>
                <w:color w:val="06008F" w:themeColor="accent5" w:themeShade="80"/>
                <w:sz w:val="20"/>
                <w:szCs w:val="20"/>
              </w:rPr>
              <w:t xml:space="preserve">Biodiversity at the Copper Coast </w:t>
            </w:r>
          </w:p>
        </w:tc>
        <w:tc>
          <w:tcPr>
            <w:tcW w:w="1657" w:type="dxa"/>
            <w:tcBorders>
              <w:top w:val="single" w:sz="4" w:space="0" w:color="auto"/>
              <w:left w:val="single" w:sz="4" w:space="0" w:color="auto"/>
              <w:bottom w:val="single" w:sz="4" w:space="0" w:color="auto"/>
              <w:right w:val="single" w:sz="4" w:space="0" w:color="auto"/>
            </w:tcBorders>
            <w:vAlign w:val="bottom"/>
          </w:tcPr>
          <w:p w14:paraId="56AFDC18" w14:textId="77777777" w:rsidR="008545E2" w:rsidRDefault="00D323BE">
            <w:pPr>
              <w:jc w:val="center"/>
              <w:rPr>
                <w:rFonts w:cs="Arial"/>
                <w:b/>
                <w:bCs/>
                <w:color w:val="06008F" w:themeColor="accent5" w:themeShade="80"/>
                <w:szCs w:val="24"/>
              </w:rPr>
            </w:pPr>
            <w:r>
              <w:rPr>
                <w:rFonts w:cs="Arial"/>
                <w:b/>
                <w:bCs/>
                <w:color w:val="06008F" w:themeColor="accent5" w:themeShade="80"/>
                <w:szCs w:val="24"/>
              </w:rPr>
              <w:t>SETU</w:t>
            </w:r>
          </w:p>
        </w:tc>
      </w:tr>
      <w:tr w:rsidR="008545E2" w14:paraId="4B529296" w14:textId="77777777">
        <w:tc>
          <w:tcPr>
            <w:tcW w:w="1838" w:type="dxa"/>
            <w:vMerge/>
            <w:tcBorders>
              <w:right w:val="single" w:sz="4" w:space="0" w:color="auto"/>
            </w:tcBorders>
          </w:tcPr>
          <w:p w14:paraId="6E391B12" w14:textId="77777777" w:rsidR="008545E2" w:rsidRDefault="008545E2">
            <w:pPr>
              <w:jc w:val="both"/>
              <w:rPr>
                <w:color w:val="06008F" w:themeColor="accent5" w:themeShade="80"/>
              </w:rPr>
            </w:pPr>
          </w:p>
        </w:tc>
        <w:tc>
          <w:tcPr>
            <w:tcW w:w="5670" w:type="dxa"/>
            <w:tcBorders>
              <w:top w:val="single" w:sz="4" w:space="0" w:color="auto"/>
              <w:left w:val="single" w:sz="4" w:space="0" w:color="auto"/>
              <w:bottom w:val="single" w:sz="4" w:space="0" w:color="auto"/>
              <w:right w:val="single" w:sz="4" w:space="0" w:color="auto"/>
            </w:tcBorders>
            <w:vAlign w:val="bottom"/>
          </w:tcPr>
          <w:p w14:paraId="1FD0742F" w14:textId="77777777" w:rsidR="008545E2" w:rsidRDefault="00D323BE">
            <w:pPr>
              <w:jc w:val="both"/>
              <w:rPr>
                <w:color w:val="06008F" w:themeColor="accent5" w:themeShade="80"/>
              </w:rPr>
            </w:pPr>
            <w:r>
              <w:rPr>
                <w:rFonts w:cs="Arial"/>
                <w:color w:val="06008F" w:themeColor="accent5" w:themeShade="80"/>
                <w:sz w:val="20"/>
                <w:szCs w:val="20"/>
              </w:rPr>
              <w:t xml:space="preserve">Multidisciplinary Oceanographic Research in Coastal Ecosystems </w:t>
            </w:r>
          </w:p>
        </w:tc>
        <w:tc>
          <w:tcPr>
            <w:tcW w:w="1657" w:type="dxa"/>
            <w:tcBorders>
              <w:top w:val="single" w:sz="4" w:space="0" w:color="auto"/>
              <w:left w:val="single" w:sz="4" w:space="0" w:color="auto"/>
              <w:bottom w:val="single" w:sz="4" w:space="0" w:color="auto"/>
              <w:right w:val="single" w:sz="4" w:space="0" w:color="auto"/>
            </w:tcBorders>
            <w:vAlign w:val="bottom"/>
          </w:tcPr>
          <w:p w14:paraId="1B05DF41" w14:textId="77777777" w:rsidR="008545E2" w:rsidRDefault="00D323BE">
            <w:pPr>
              <w:jc w:val="center"/>
              <w:rPr>
                <w:rFonts w:cs="Arial"/>
                <w:b/>
                <w:bCs/>
                <w:color w:val="06008F" w:themeColor="accent5" w:themeShade="80"/>
                <w:szCs w:val="24"/>
              </w:rPr>
            </w:pPr>
            <w:r>
              <w:rPr>
                <w:rFonts w:cs="Arial"/>
                <w:b/>
                <w:bCs/>
                <w:color w:val="06008F" w:themeColor="accent5" w:themeShade="80"/>
                <w:szCs w:val="24"/>
              </w:rPr>
              <w:t>UCV</w:t>
            </w:r>
          </w:p>
        </w:tc>
      </w:tr>
      <w:tr w:rsidR="008545E2" w14:paraId="0B70BDA9" w14:textId="77777777">
        <w:tc>
          <w:tcPr>
            <w:tcW w:w="1838" w:type="dxa"/>
            <w:vMerge/>
            <w:tcBorders>
              <w:right w:val="single" w:sz="4" w:space="0" w:color="auto"/>
            </w:tcBorders>
          </w:tcPr>
          <w:p w14:paraId="39CE5364" w14:textId="77777777" w:rsidR="008545E2" w:rsidRDefault="008545E2">
            <w:pPr>
              <w:jc w:val="both"/>
              <w:rPr>
                <w:color w:val="06008F" w:themeColor="accent5" w:themeShade="80"/>
              </w:rPr>
            </w:pPr>
          </w:p>
        </w:tc>
        <w:tc>
          <w:tcPr>
            <w:tcW w:w="5670" w:type="dxa"/>
            <w:tcBorders>
              <w:top w:val="single" w:sz="4" w:space="0" w:color="auto"/>
              <w:left w:val="single" w:sz="4" w:space="0" w:color="auto"/>
              <w:bottom w:val="single" w:sz="4" w:space="0" w:color="auto"/>
              <w:right w:val="single" w:sz="4" w:space="0" w:color="auto"/>
            </w:tcBorders>
            <w:vAlign w:val="bottom"/>
          </w:tcPr>
          <w:p w14:paraId="3B62076F" w14:textId="77777777" w:rsidR="008545E2" w:rsidRDefault="00D323BE">
            <w:pPr>
              <w:jc w:val="both"/>
              <w:rPr>
                <w:color w:val="06008F" w:themeColor="accent5" w:themeShade="80"/>
              </w:rPr>
            </w:pPr>
            <w:r>
              <w:rPr>
                <w:rFonts w:cs="Arial"/>
                <w:color w:val="06008F" w:themeColor="accent5" w:themeShade="80"/>
                <w:sz w:val="20"/>
                <w:szCs w:val="20"/>
              </w:rPr>
              <w:t>Outdoor Activities: Safety, Values and Inclusion [Quality and timeliness of the work produced]</w:t>
            </w:r>
          </w:p>
        </w:tc>
        <w:tc>
          <w:tcPr>
            <w:tcW w:w="1657" w:type="dxa"/>
            <w:tcBorders>
              <w:top w:val="single" w:sz="4" w:space="0" w:color="auto"/>
              <w:left w:val="single" w:sz="4" w:space="0" w:color="auto"/>
              <w:bottom w:val="single" w:sz="4" w:space="0" w:color="auto"/>
              <w:right w:val="single" w:sz="4" w:space="0" w:color="auto"/>
            </w:tcBorders>
            <w:vAlign w:val="bottom"/>
          </w:tcPr>
          <w:p w14:paraId="3AC3FA93" w14:textId="77777777" w:rsidR="008545E2" w:rsidRDefault="00D323BE">
            <w:pPr>
              <w:jc w:val="center"/>
              <w:rPr>
                <w:rFonts w:cs="Arial"/>
                <w:b/>
                <w:bCs/>
                <w:color w:val="06008F" w:themeColor="accent5" w:themeShade="80"/>
                <w:szCs w:val="24"/>
              </w:rPr>
            </w:pPr>
            <w:r>
              <w:rPr>
                <w:rFonts w:cs="Arial"/>
                <w:b/>
                <w:bCs/>
                <w:color w:val="06008F" w:themeColor="accent5" w:themeShade="80"/>
                <w:szCs w:val="24"/>
              </w:rPr>
              <w:t>UCV</w:t>
            </w:r>
          </w:p>
        </w:tc>
      </w:tr>
      <w:tr w:rsidR="008545E2" w14:paraId="3F89869B" w14:textId="77777777">
        <w:tc>
          <w:tcPr>
            <w:tcW w:w="1838" w:type="dxa"/>
            <w:vMerge/>
            <w:tcBorders>
              <w:right w:val="single" w:sz="4" w:space="0" w:color="auto"/>
            </w:tcBorders>
          </w:tcPr>
          <w:p w14:paraId="7F28B137" w14:textId="77777777" w:rsidR="008545E2" w:rsidRDefault="008545E2">
            <w:pPr>
              <w:jc w:val="both"/>
              <w:rPr>
                <w:color w:val="06008F" w:themeColor="accent5" w:themeShade="80"/>
              </w:rPr>
            </w:pPr>
          </w:p>
        </w:tc>
        <w:tc>
          <w:tcPr>
            <w:tcW w:w="5670" w:type="dxa"/>
            <w:tcBorders>
              <w:top w:val="single" w:sz="4" w:space="0" w:color="auto"/>
              <w:left w:val="single" w:sz="4" w:space="0" w:color="auto"/>
              <w:bottom w:val="single" w:sz="4" w:space="0" w:color="auto"/>
              <w:right w:val="single" w:sz="4" w:space="0" w:color="auto"/>
            </w:tcBorders>
            <w:vAlign w:val="bottom"/>
          </w:tcPr>
          <w:p w14:paraId="57238D5B" w14:textId="77777777" w:rsidR="008545E2" w:rsidRDefault="00D323BE">
            <w:pPr>
              <w:jc w:val="both"/>
              <w:rPr>
                <w:color w:val="06008F" w:themeColor="accent5" w:themeShade="80"/>
              </w:rPr>
            </w:pPr>
            <w:r>
              <w:rPr>
                <w:rFonts w:cs="Arial"/>
                <w:color w:val="06008F" w:themeColor="accent5" w:themeShade="80"/>
                <w:sz w:val="20"/>
                <w:szCs w:val="20"/>
              </w:rPr>
              <w:br/>
              <w:t xml:space="preserve">Isolation of fungi, fungal spores and </w:t>
            </w:r>
            <w:r>
              <w:rPr>
                <w:rFonts w:cs="Arial"/>
                <w:color w:val="06008F" w:themeColor="accent5" w:themeShade="80"/>
                <w:sz w:val="20"/>
                <w:szCs w:val="20"/>
              </w:rPr>
              <w:t>conidia from air, soil and plant material [Quality and timeliness of the work produced]</w:t>
            </w:r>
          </w:p>
        </w:tc>
        <w:tc>
          <w:tcPr>
            <w:tcW w:w="1657" w:type="dxa"/>
            <w:tcBorders>
              <w:top w:val="single" w:sz="4" w:space="0" w:color="auto"/>
              <w:left w:val="single" w:sz="4" w:space="0" w:color="auto"/>
              <w:bottom w:val="single" w:sz="4" w:space="0" w:color="auto"/>
              <w:right w:val="single" w:sz="4" w:space="0" w:color="auto"/>
            </w:tcBorders>
            <w:vAlign w:val="bottom"/>
          </w:tcPr>
          <w:p w14:paraId="09F2B800" w14:textId="77777777" w:rsidR="008545E2" w:rsidRDefault="00D323BE">
            <w:pPr>
              <w:jc w:val="center"/>
              <w:rPr>
                <w:rFonts w:cs="Arial"/>
                <w:b/>
                <w:bCs/>
                <w:color w:val="06008F" w:themeColor="accent5" w:themeShade="80"/>
                <w:szCs w:val="24"/>
              </w:rPr>
            </w:pPr>
            <w:r>
              <w:rPr>
                <w:rFonts w:cs="Arial"/>
                <w:b/>
                <w:bCs/>
                <w:color w:val="06008F" w:themeColor="accent5" w:themeShade="80"/>
                <w:szCs w:val="24"/>
              </w:rPr>
              <w:t>UNIZD</w:t>
            </w:r>
          </w:p>
        </w:tc>
      </w:tr>
      <w:tr w:rsidR="008545E2" w14:paraId="44269451" w14:textId="77777777">
        <w:tc>
          <w:tcPr>
            <w:tcW w:w="1838" w:type="dxa"/>
            <w:vMerge/>
            <w:tcBorders>
              <w:right w:val="single" w:sz="4" w:space="0" w:color="auto"/>
            </w:tcBorders>
          </w:tcPr>
          <w:p w14:paraId="19FDC167" w14:textId="77777777" w:rsidR="008545E2" w:rsidRDefault="008545E2">
            <w:pPr>
              <w:jc w:val="both"/>
              <w:rPr>
                <w:color w:val="06008F" w:themeColor="accent5" w:themeShade="80"/>
              </w:rPr>
            </w:pPr>
          </w:p>
        </w:tc>
        <w:tc>
          <w:tcPr>
            <w:tcW w:w="5670" w:type="dxa"/>
            <w:tcBorders>
              <w:top w:val="single" w:sz="4" w:space="0" w:color="auto"/>
              <w:left w:val="single" w:sz="4" w:space="0" w:color="auto"/>
              <w:bottom w:val="single" w:sz="4" w:space="0" w:color="auto"/>
              <w:right w:val="single" w:sz="4" w:space="0" w:color="auto"/>
            </w:tcBorders>
            <w:vAlign w:val="bottom"/>
          </w:tcPr>
          <w:p w14:paraId="36F13EC5" w14:textId="77777777" w:rsidR="008545E2" w:rsidRDefault="00D323BE">
            <w:pPr>
              <w:jc w:val="both"/>
              <w:rPr>
                <w:color w:val="06008F" w:themeColor="accent5" w:themeShade="80"/>
              </w:rPr>
            </w:pPr>
            <w:r>
              <w:rPr>
                <w:rFonts w:cs="Arial"/>
                <w:color w:val="06008F" w:themeColor="accent5" w:themeShade="80"/>
                <w:sz w:val="20"/>
                <w:szCs w:val="20"/>
              </w:rPr>
              <w:t>Evaluation of suitable olive cultivars for sustainable urban gardens [Quality and timeliness of the work produced]</w:t>
            </w:r>
          </w:p>
        </w:tc>
        <w:tc>
          <w:tcPr>
            <w:tcW w:w="1657" w:type="dxa"/>
            <w:tcBorders>
              <w:top w:val="single" w:sz="4" w:space="0" w:color="auto"/>
              <w:left w:val="single" w:sz="4" w:space="0" w:color="auto"/>
              <w:bottom w:val="single" w:sz="4" w:space="0" w:color="auto"/>
              <w:right w:val="single" w:sz="4" w:space="0" w:color="auto"/>
            </w:tcBorders>
            <w:vAlign w:val="bottom"/>
          </w:tcPr>
          <w:p w14:paraId="6001E7CD" w14:textId="77777777" w:rsidR="008545E2" w:rsidRDefault="00D323BE">
            <w:pPr>
              <w:jc w:val="center"/>
              <w:rPr>
                <w:rFonts w:cs="Arial"/>
                <w:b/>
                <w:bCs/>
                <w:color w:val="06008F" w:themeColor="accent5" w:themeShade="80"/>
                <w:szCs w:val="24"/>
              </w:rPr>
            </w:pPr>
            <w:r>
              <w:rPr>
                <w:rFonts w:cs="Arial"/>
                <w:b/>
                <w:bCs/>
                <w:color w:val="06008F" w:themeColor="accent5" w:themeShade="80"/>
                <w:szCs w:val="24"/>
              </w:rPr>
              <w:t>UNIZD</w:t>
            </w:r>
          </w:p>
        </w:tc>
      </w:tr>
      <w:tr w:rsidR="008545E2" w14:paraId="050E134C" w14:textId="77777777">
        <w:tc>
          <w:tcPr>
            <w:tcW w:w="1838" w:type="dxa"/>
            <w:vMerge/>
            <w:tcBorders>
              <w:right w:val="single" w:sz="4" w:space="0" w:color="auto"/>
            </w:tcBorders>
          </w:tcPr>
          <w:p w14:paraId="1714B009" w14:textId="77777777" w:rsidR="008545E2" w:rsidRDefault="008545E2">
            <w:pPr>
              <w:jc w:val="both"/>
              <w:rPr>
                <w:color w:val="06008F" w:themeColor="accent5" w:themeShade="80"/>
              </w:rPr>
            </w:pPr>
          </w:p>
        </w:tc>
        <w:tc>
          <w:tcPr>
            <w:tcW w:w="5670" w:type="dxa"/>
            <w:tcBorders>
              <w:top w:val="single" w:sz="4" w:space="0" w:color="auto"/>
              <w:left w:val="single" w:sz="4" w:space="0" w:color="auto"/>
              <w:bottom w:val="single" w:sz="4" w:space="0" w:color="auto"/>
              <w:right w:val="single" w:sz="4" w:space="0" w:color="auto"/>
            </w:tcBorders>
            <w:vAlign w:val="bottom"/>
          </w:tcPr>
          <w:p w14:paraId="0FB1FD20" w14:textId="77777777" w:rsidR="008545E2" w:rsidRDefault="00D323BE">
            <w:pPr>
              <w:jc w:val="both"/>
              <w:rPr>
                <w:color w:val="06008F" w:themeColor="accent5" w:themeShade="80"/>
              </w:rPr>
            </w:pPr>
            <w:r>
              <w:rPr>
                <w:rFonts w:cs="Arial"/>
                <w:color w:val="06008F" w:themeColor="accent5" w:themeShade="80"/>
                <w:sz w:val="20"/>
                <w:szCs w:val="20"/>
              </w:rPr>
              <w:t>Problem based learning- a path to sus</w:t>
            </w:r>
            <w:r>
              <w:rPr>
                <w:rFonts w:cs="Arial"/>
                <w:color w:val="06008F" w:themeColor="accent5" w:themeShade="80"/>
                <w:sz w:val="20"/>
                <w:szCs w:val="20"/>
              </w:rPr>
              <w:t xml:space="preserve">tainable education. Comparison of traditional and modern teaching methods in higher education </w:t>
            </w:r>
          </w:p>
        </w:tc>
        <w:tc>
          <w:tcPr>
            <w:tcW w:w="1657" w:type="dxa"/>
            <w:tcBorders>
              <w:top w:val="single" w:sz="4" w:space="0" w:color="auto"/>
              <w:left w:val="single" w:sz="4" w:space="0" w:color="auto"/>
              <w:bottom w:val="single" w:sz="4" w:space="0" w:color="auto"/>
              <w:right w:val="single" w:sz="4" w:space="0" w:color="auto"/>
            </w:tcBorders>
            <w:vAlign w:val="bottom"/>
          </w:tcPr>
          <w:p w14:paraId="3A485C6A" w14:textId="77777777" w:rsidR="008545E2" w:rsidRDefault="00D323BE">
            <w:pPr>
              <w:jc w:val="center"/>
              <w:rPr>
                <w:rFonts w:cs="Arial"/>
                <w:b/>
                <w:bCs/>
                <w:color w:val="06008F" w:themeColor="accent5" w:themeShade="80"/>
                <w:szCs w:val="24"/>
              </w:rPr>
            </w:pPr>
            <w:r>
              <w:rPr>
                <w:rFonts w:cs="Arial"/>
                <w:b/>
                <w:bCs/>
                <w:color w:val="06008F" w:themeColor="accent5" w:themeShade="80"/>
                <w:szCs w:val="24"/>
              </w:rPr>
              <w:t>UNIZD</w:t>
            </w:r>
          </w:p>
        </w:tc>
      </w:tr>
      <w:tr w:rsidR="008545E2" w14:paraId="3C32A7AC" w14:textId="77777777">
        <w:tc>
          <w:tcPr>
            <w:tcW w:w="1838" w:type="dxa"/>
            <w:vMerge/>
            <w:tcBorders>
              <w:right w:val="single" w:sz="4" w:space="0" w:color="auto"/>
            </w:tcBorders>
          </w:tcPr>
          <w:p w14:paraId="0806F459" w14:textId="77777777" w:rsidR="008545E2" w:rsidRDefault="008545E2">
            <w:pPr>
              <w:jc w:val="both"/>
              <w:rPr>
                <w:color w:val="06008F" w:themeColor="accent5" w:themeShade="80"/>
              </w:rPr>
            </w:pPr>
          </w:p>
        </w:tc>
        <w:tc>
          <w:tcPr>
            <w:tcW w:w="5670" w:type="dxa"/>
            <w:tcBorders>
              <w:top w:val="single" w:sz="4" w:space="0" w:color="auto"/>
              <w:left w:val="single" w:sz="4" w:space="0" w:color="auto"/>
              <w:bottom w:val="single" w:sz="4" w:space="0" w:color="auto"/>
              <w:right w:val="single" w:sz="4" w:space="0" w:color="auto"/>
            </w:tcBorders>
            <w:vAlign w:val="bottom"/>
          </w:tcPr>
          <w:p w14:paraId="0DD8B47B" w14:textId="77777777" w:rsidR="008545E2" w:rsidRDefault="00D323BE">
            <w:pPr>
              <w:jc w:val="both"/>
              <w:rPr>
                <w:color w:val="06008F" w:themeColor="accent5" w:themeShade="80"/>
              </w:rPr>
            </w:pPr>
            <w:r>
              <w:rPr>
                <w:rFonts w:cs="Arial"/>
                <w:color w:val="06008F" w:themeColor="accent5" w:themeShade="80"/>
                <w:sz w:val="20"/>
                <w:szCs w:val="20"/>
              </w:rPr>
              <w:t>Screening of novel bio-based recycling fertilizers to evaluate their effects on germination, nutrient uptake and biomass yield in selected crops.</w:t>
            </w:r>
          </w:p>
        </w:tc>
        <w:tc>
          <w:tcPr>
            <w:tcW w:w="1657" w:type="dxa"/>
            <w:tcBorders>
              <w:top w:val="single" w:sz="4" w:space="0" w:color="auto"/>
              <w:left w:val="single" w:sz="4" w:space="0" w:color="auto"/>
              <w:bottom w:val="single" w:sz="4" w:space="0" w:color="auto"/>
              <w:right w:val="single" w:sz="4" w:space="0" w:color="auto"/>
            </w:tcBorders>
            <w:vAlign w:val="bottom"/>
          </w:tcPr>
          <w:p w14:paraId="4D90845C" w14:textId="77777777" w:rsidR="008545E2" w:rsidRDefault="00D323BE">
            <w:pPr>
              <w:jc w:val="center"/>
              <w:rPr>
                <w:rFonts w:cs="Arial"/>
                <w:b/>
                <w:bCs/>
                <w:color w:val="06008F" w:themeColor="accent5" w:themeShade="80"/>
                <w:szCs w:val="24"/>
              </w:rPr>
            </w:pPr>
            <w:r>
              <w:rPr>
                <w:rFonts w:cs="Arial"/>
                <w:b/>
                <w:bCs/>
                <w:color w:val="06008F" w:themeColor="accent5" w:themeShade="80"/>
                <w:szCs w:val="24"/>
              </w:rPr>
              <w:t>UROS</w:t>
            </w:r>
          </w:p>
        </w:tc>
      </w:tr>
    </w:tbl>
    <w:p w14:paraId="7E573AB0" w14:textId="77777777" w:rsidR="008545E2" w:rsidRDefault="008545E2">
      <w:pPr>
        <w:jc w:val="both"/>
      </w:pPr>
    </w:p>
    <w:p w14:paraId="73735D88" w14:textId="77777777" w:rsidR="008545E2" w:rsidRDefault="00D323BE">
      <w:pPr>
        <w:jc w:val="both"/>
      </w:pPr>
      <w:r>
        <w:t>It should be noted that, due to the timing of project implementation and the proximity of several SRH activities to the end of the project period, a number of research projects had not yet reached completion by the time the annual Closing Virtual Workshops</w:t>
      </w:r>
      <w:r>
        <w:t xml:space="preserve"> on Undergraduate Research Activities were held (particularly in 2025-2026 Academic Year). As a result, the participating students were unable to present their final research outcomes during these events, despite actively progressing with their projects. C</w:t>
      </w:r>
      <w:r>
        <w:t>onsequently, the number of research projects presented at each workshop does not fully reflect the total number of SRH activities implemented within the framework of Task 7.2.</w:t>
      </w:r>
    </w:p>
    <w:p w14:paraId="2BD82451" w14:textId="77777777" w:rsidR="008545E2" w:rsidRDefault="00D323BE">
      <w:pPr>
        <w:spacing w:after="160" w:line="259" w:lineRule="auto"/>
        <w:rPr>
          <w:sz w:val="36"/>
          <w:szCs w:val="26"/>
        </w:rPr>
      </w:pPr>
      <w:bookmarkStart w:id="145" w:name="_Toc236217669"/>
      <w:r>
        <w:br w:type="page" w:clear="all"/>
      </w:r>
    </w:p>
    <w:p w14:paraId="1DF5FF49" w14:textId="77777777" w:rsidR="008545E2" w:rsidRDefault="00D323BE">
      <w:pPr>
        <w:pStyle w:val="Titre1"/>
        <w:rPr>
          <w:lang w:val="en-GB"/>
        </w:rPr>
      </w:pPr>
      <w:bookmarkStart w:id="146" w:name="_Toc238548088"/>
      <w:bookmarkStart w:id="147" w:name="_Toc238808647"/>
      <w:bookmarkStart w:id="148" w:name="_Toc242440060"/>
      <w:r>
        <w:rPr>
          <w:lang w:val="en-GB"/>
        </w:rPr>
        <w:lastRenderedPageBreak/>
        <w:t>KPIs for T7.2</w:t>
      </w:r>
      <w:bookmarkEnd w:id="145"/>
      <w:bookmarkEnd w:id="146"/>
      <w:bookmarkEnd w:id="147"/>
      <w:bookmarkEnd w:id="148"/>
    </w:p>
    <w:p w14:paraId="014F4E6B" w14:textId="77777777" w:rsidR="008545E2" w:rsidRDefault="008545E2">
      <w:pPr>
        <w:jc w:val="both"/>
      </w:pPr>
    </w:p>
    <w:p w14:paraId="5A800981" w14:textId="77777777" w:rsidR="008545E2" w:rsidRDefault="00D323BE">
      <w:pPr>
        <w:jc w:val="both"/>
      </w:pPr>
      <w:r>
        <w:t xml:space="preserve">The performance of Task 7.2 SRH was monitored through two main </w:t>
      </w:r>
      <w:r>
        <w:t>indicators: the number of students trained, student satisfaction, and in collaboration with the JCU, the communication impact generated by the initiative. Together, these indicators provided a comprehensive assessment of the effectiveness, quality, and vis</w:t>
      </w:r>
      <w:r>
        <w:t>ibility of the SRH programme across the EU-CONEXUS alliance. While the number of students trained measured the reach and educational impact of the activity, student satisfaction evaluated the quality of the research-based learning experience and the extent</w:t>
      </w:r>
      <w:r>
        <w:t xml:space="preserve"> to which the programme met participants’ expectations. In parallel, communication impact reflected the success of dissemination and outreach activities, including student applications, attendance at dissemination events, participation in the Closing Virtu</w:t>
      </w:r>
      <w:r>
        <w:t>al Workshops on Undergraduate Research Activities, website visibility, and engagement with promotional actions. Continuous monitoring of these indicators enabled the consortium to assess progress, identify areas requiring improvement, and evaluate the over</w:t>
      </w:r>
      <w:r>
        <w:t>all contribution of the Student Research Hub to the integration of research and education within EU-CONEXUS.</w:t>
      </w:r>
    </w:p>
    <w:p w14:paraId="7CF98143" w14:textId="77777777" w:rsidR="008545E2" w:rsidRDefault="00D323BE">
      <w:pPr>
        <w:jc w:val="both"/>
      </w:pPr>
      <w:r>
        <w:t>.</w:t>
      </w:r>
    </w:p>
    <w:p w14:paraId="0AE0E61F" w14:textId="77777777" w:rsidR="008545E2" w:rsidRDefault="00D323BE">
      <w:pPr>
        <w:pStyle w:val="Titre2"/>
      </w:pPr>
      <w:bookmarkStart w:id="149" w:name="_Toc236217670"/>
      <w:bookmarkStart w:id="150" w:name="_Toc238548089"/>
      <w:bookmarkStart w:id="151" w:name="_Toc238808648"/>
      <w:bookmarkStart w:id="152" w:name="_Toc242440061"/>
      <w:bookmarkStart w:id="153" w:name="_Hlk194402970"/>
      <w:r>
        <w:t>Number of students involved in Student Research Hub</w:t>
      </w:r>
      <w:bookmarkEnd w:id="149"/>
      <w:bookmarkEnd w:id="150"/>
      <w:bookmarkEnd w:id="151"/>
      <w:bookmarkEnd w:id="152"/>
    </w:p>
    <w:p w14:paraId="70E8F39F" w14:textId="7D8986D4" w:rsidR="008545E2" w:rsidRDefault="00D323BE">
      <w:pPr>
        <w:jc w:val="both"/>
      </w:pPr>
      <w:r>
        <w:t>The primary quantitative KPI for Task 7.2 – Student Research Hub (SRH) was the number of stud</w:t>
      </w:r>
      <w:r>
        <w:t>ents trained, with a target value of 1837 participants, comprising 1670 Bachelor’s (BSc) students and 167 PhD students/Leaders. Achievement of this indicator was monitored through the student registration lists and participation records maintained for each</w:t>
      </w:r>
      <w:r>
        <w:t xml:space="preserve"> SRH project, which serves as the main source of verification. </w:t>
      </w:r>
      <w:bookmarkEnd w:id="153"/>
    </w:p>
    <w:p w14:paraId="33D71C17" w14:textId="7C7D90D6" w:rsidR="008545E2" w:rsidRDefault="00D323BE">
      <w:pPr>
        <w:jc w:val="both"/>
      </w:pPr>
      <w:r>
        <w:t>The target for student training was particularly overestimated, aiming to engage and train 1670 students through the Student Research Hub (SRH) activities, as presented in Table 7. This target</w:t>
      </w:r>
      <w:r>
        <w:t xml:space="preserve"> reflected the strategic objective of WP7 to expose a large number of students to authentic research environments, strengthen the integration of research and education, and provide opportunities for participants to develop scientific, digital, green, and t</w:t>
      </w:r>
      <w:r>
        <w:t>ransferable skills through active involvement in research projects. The target was calculated on the basis of the participation of eight partner universities, each expected to offer approximately 21 SRH projects throughout the implementation period (18 pro</w:t>
      </w:r>
      <w:r>
        <w:t xml:space="preserve">jects completed during the project lifetime and three additional projects initiated in Autumn 2026 and completed after the project end), with an estimated </w:t>
      </w:r>
      <w:r>
        <w:lastRenderedPageBreak/>
        <w:t>average participation of 10 students per SRH project. The corresponding target for 167 PhD students/L</w:t>
      </w:r>
      <w:r>
        <w:t>eaders was directly linked to the planned number of SRH offers, as each project was expected to be supported by a PhD student or early-career researcher acting as Leader. In practice, however, achieving these targets proved particularly challenging. The as</w:t>
      </w:r>
      <w:r>
        <w:t>sumptions underlying the initial calculations did not fully account for the operational and institutional barriers encountered during implementation and discussed in the previous sections. The final achievement figures for student participation and trainin</w:t>
      </w:r>
      <w:r>
        <w:t>g are presented in Table 10.</w:t>
      </w:r>
    </w:p>
    <w:p w14:paraId="5E5D659C" w14:textId="17DC18C8" w:rsidR="008545E2" w:rsidRDefault="00D323BE">
      <w:pPr>
        <w:pStyle w:val="Lgende"/>
      </w:pPr>
      <w:r>
        <w:t xml:space="preserve">Table </w:t>
      </w:r>
      <w:r>
        <w:fldChar w:fldCharType="begin"/>
      </w:r>
      <w:r>
        <w:instrText xml:space="preserve"> SEQ Table \* ARABIC </w:instrText>
      </w:r>
      <w:r>
        <w:fldChar w:fldCharType="separate"/>
      </w:r>
      <w:r w:rsidR="00D32073">
        <w:rPr>
          <w:noProof/>
        </w:rPr>
        <w:t>10</w:t>
      </w:r>
      <w:r>
        <w:fldChar w:fldCharType="end"/>
      </w:r>
      <w:r>
        <w:t>. KPIs for T7.2 as indicated in the GA</w:t>
      </w:r>
      <w:r w:rsidR="004A26BA">
        <w:t>:</w:t>
      </w:r>
      <w:r w:rsidR="004A26BA" w:rsidRPr="004A26BA">
        <w:t xml:space="preserve"> Number of students involved in Student Research Hub</w:t>
      </w:r>
    </w:p>
    <w:tbl>
      <w:tblPr>
        <w:tblStyle w:val="GridTable1Light-Accent510"/>
        <w:tblW w:w="8758" w:type="dxa"/>
        <w:tblLook w:val="04A0" w:firstRow="1" w:lastRow="0" w:firstColumn="1" w:lastColumn="0" w:noHBand="0" w:noVBand="1"/>
      </w:tblPr>
      <w:tblGrid>
        <w:gridCol w:w="4260"/>
        <w:gridCol w:w="1206"/>
        <w:gridCol w:w="1430"/>
        <w:gridCol w:w="1862"/>
      </w:tblGrid>
      <w:tr w:rsidR="008545E2" w14:paraId="64ED3E35" w14:textId="77777777" w:rsidTr="008545E2">
        <w:trPr>
          <w:cnfStyle w:val="100000000000" w:firstRow="1" w:lastRow="0" w:firstColumn="0" w:lastColumn="0" w:oddVBand="0" w:evenVBand="0" w:oddHBand="0" w:evenHBand="0" w:firstRowFirstColumn="0" w:firstRowLastColumn="0" w:lastRowFirstColumn="0" w:lastRowLastColumn="0"/>
          <w:trHeight w:val="1463"/>
        </w:trPr>
        <w:tc>
          <w:tcPr>
            <w:cnfStyle w:val="001000000000" w:firstRow="0" w:lastRow="0" w:firstColumn="1" w:lastColumn="0" w:oddVBand="0" w:evenVBand="0" w:oddHBand="0" w:evenHBand="0" w:firstRowFirstColumn="0" w:firstRowLastColumn="0" w:lastRowFirstColumn="0" w:lastRowLastColumn="0"/>
            <w:tcW w:w="4260" w:type="dxa"/>
            <w:tcBorders>
              <w:top w:val="single" w:sz="4" w:space="0" w:color="734AFA"/>
              <w:left w:val="single" w:sz="4" w:space="0" w:color="734AFA"/>
              <w:bottom w:val="single" w:sz="12" w:space="0" w:color="734AFA"/>
              <w:right w:val="single" w:sz="4" w:space="0" w:color="734AFA"/>
            </w:tcBorders>
          </w:tcPr>
          <w:p w14:paraId="6B2FF24A" w14:textId="77777777" w:rsidR="008545E2" w:rsidRDefault="00D323BE">
            <w:pPr>
              <w:spacing w:before="120" w:after="120" w:line="240" w:lineRule="auto"/>
              <w:rPr>
                <w:rFonts w:eastAsia="Calibri" w:cs="Times New Roman"/>
                <w:szCs w:val="24"/>
              </w:rPr>
            </w:pPr>
            <w:r>
              <w:rPr>
                <w:rFonts w:eastAsia="Calibri" w:cs="Times New Roman"/>
                <w:color w:val="auto"/>
                <w:szCs w:val="24"/>
              </w:rPr>
              <w:t>KPI Task 7.2</w:t>
            </w:r>
          </w:p>
        </w:tc>
        <w:tc>
          <w:tcPr>
            <w:tcW w:w="1206" w:type="dxa"/>
            <w:tcBorders>
              <w:top w:val="single" w:sz="4" w:space="0" w:color="734AFA"/>
              <w:left w:val="single" w:sz="4" w:space="0" w:color="734AFA"/>
              <w:bottom w:val="single" w:sz="12" w:space="0" w:color="734AFA"/>
              <w:right w:val="single" w:sz="4" w:space="0" w:color="734AFA"/>
            </w:tcBorders>
          </w:tcPr>
          <w:p w14:paraId="296EEA02" w14:textId="77777777" w:rsidR="008545E2" w:rsidRDefault="00D323BE">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Calibri" w:cs="Times New Roman"/>
                <w:szCs w:val="24"/>
              </w:rPr>
            </w:pPr>
            <w:r>
              <w:rPr>
                <w:rFonts w:eastAsia="Calibri" w:cs="Times New Roman"/>
                <w:color w:val="auto"/>
                <w:szCs w:val="24"/>
              </w:rPr>
              <w:t>Target value</w:t>
            </w:r>
          </w:p>
          <w:p w14:paraId="1F142293" w14:textId="77777777" w:rsidR="008545E2" w:rsidRDefault="00D323BE">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Calibri" w:cs="Times New Roman"/>
                <w:szCs w:val="24"/>
              </w:rPr>
            </w:pPr>
            <w:r>
              <w:rPr>
                <w:rFonts w:eastAsia="Calibri" w:cs="Times New Roman"/>
                <w:szCs w:val="24"/>
              </w:rPr>
              <w:t>In the GA</w:t>
            </w:r>
          </w:p>
        </w:tc>
        <w:tc>
          <w:tcPr>
            <w:tcW w:w="1430" w:type="dxa"/>
            <w:tcBorders>
              <w:top w:val="single" w:sz="4" w:space="0" w:color="734AFA"/>
              <w:left w:val="single" w:sz="4" w:space="0" w:color="734AFA"/>
              <w:bottom w:val="single" w:sz="12" w:space="0" w:color="734AFA"/>
              <w:right w:val="single" w:sz="4" w:space="0" w:color="734AFA"/>
            </w:tcBorders>
          </w:tcPr>
          <w:p w14:paraId="627F1EB1" w14:textId="77777777" w:rsidR="008545E2" w:rsidRDefault="00D323BE">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Calibri" w:cs="Times New Roman"/>
                <w:szCs w:val="24"/>
              </w:rPr>
            </w:pPr>
            <w:r>
              <w:rPr>
                <w:rFonts w:eastAsia="Calibri" w:cs="Times New Roman"/>
                <w:color w:val="auto"/>
                <w:szCs w:val="24"/>
              </w:rPr>
              <w:t>Achieved value</w:t>
            </w:r>
          </w:p>
        </w:tc>
        <w:tc>
          <w:tcPr>
            <w:tcW w:w="1862" w:type="dxa"/>
            <w:tcBorders>
              <w:top w:val="single" w:sz="4" w:space="0" w:color="734AFA"/>
              <w:left w:val="single" w:sz="4" w:space="0" w:color="734AFA"/>
              <w:bottom w:val="single" w:sz="12" w:space="0" w:color="734AFA"/>
            </w:tcBorders>
          </w:tcPr>
          <w:p w14:paraId="41C95C78" w14:textId="77777777" w:rsidR="008545E2" w:rsidRDefault="00D323BE">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Calibri" w:cs="Times New Roman"/>
                <w:szCs w:val="24"/>
              </w:rPr>
            </w:pPr>
            <w:r>
              <w:rPr>
                <w:rFonts w:eastAsia="Calibri" w:cs="Times New Roman"/>
                <w:color w:val="auto"/>
                <w:szCs w:val="24"/>
              </w:rPr>
              <w:t>Percentage of achievement</w:t>
            </w:r>
          </w:p>
        </w:tc>
      </w:tr>
      <w:tr w:rsidR="008545E2" w14:paraId="64E0A392" w14:textId="77777777" w:rsidTr="008545E2">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4260" w:type="dxa"/>
            <w:tcBorders>
              <w:top w:val="single" w:sz="12" w:space="0" w:color="734AFA"/>
              <w:left w:val="single" w:sz="4" w:space="0" w:color="734AFA"/>
              <w:bottom w:val="single" w:sz="4" w:space="0" w:color="734AFA"/>
              <w:right w:val="single" w:sz="4" w:space="0" w:color="734AFA"/>
            </w:tcBorders>
          </w:tcPr>
          <w:p w14:paraId="7C78768E" w14:textId="7BED0C27" w:rsidR="008545E2" w:rsidRDefault="004A26BA">
            <w:pPr>
              <w:spacing w:before="120" w:after="120" w:line="240" w:lineRule="auto"/>
              <w:rPr>
                <w:rFonts w:eastAsia="Calibri" w:cs="Times New Roman"/>
                <w:szCs w:val="24"/>
              </w:rPr>
            </w:pPr>
            <w:r w:rsidRPr="004A26BA">
              <w:rPr>
                <w:rFonts w:eastAsia="Calibri" w:cs="Times New Roman"/>
                <w:szCs w:val="24"/>
              </w:rPr>
              <w:t xml:space="preserve">Number of </w:t>
            </w:r>
            <w:r>
              <w:rPr>
                <w:rFonts w:eastAsia="Calibri" w:cs="Times New Roman"/>
                <w:szCs w:val="24"/>
              </w:rPr>
              <w:t xml:space="preserve">BSc, MSc </w:t>
            </w:r>
            <w:r w:rsidRPr="004A26BA">
              <w:rPr>
                <w:rFonts w:eastAsia="Calibri" w:cs="Times New Roman"/>
                <w:szCs w:val="24"/>
              </w:rPr>
              <w:t>students involved in Student Research Hub</w:t>
            </w:r>
          </w:p>
        </w:tc>
        <w:tc>
          <w:tcPr>
            <w:tcW w:w="1206" w:type="dxa"/>
            <w:tcBorders>
              <w:top w:val="single" w:sz="12" w:space="0" w:color="734AFA"/>
              <w:left w:val="single" w:sz="4" w:space="0" w:color="734AFA"/>
              <w:bottom w:val="single" w:sz="4" w:space="0" w:color="734AFA"/>
              <w:right w:val="single" w:sz="4" w:space="0" w:color="734AFA"/>
            </w:tcBorders>
          </w:tcPr>
          <w:p w14:paraId="346916BB" w14:textId="77777777" w:rsidR="008545E2" w:rsidRDefault="00D323BE">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Calibri" w:cs="Times New Roman"/>
                <w:szCs w:val="24"/>
              </w:rPr>
            </w:pPr>
            <w:r>
              <w:rPr>
                <w:rFonts w:eastAsia="Calibri" w:cs="Times New Roman"/>
                <w:szCs w:val="24"/>
              </w:rPr>
              <w:t>1670</w:t>
            </w:r>
          </w:p>
        </w:tc>
        <w:tc>
          <w:tcPr>
            <w:tcW w:w="1430" w:type="dxa"/>
            <w:tcBorders>
              <w:top w:val="single" w:sz="12" w:space="0" w:color="734AFA"/>
              <w:left w:val="single" w:sz="4" w:space="0" w:color="734AFA"/>
              <w:bottom w:val="single" w:sz="4" w:space="0" w:color="734AFA"/>
              <w:right w:val="single" w:sz="4" w:space="0" w:color="734AFA"/>
            </w:tcBorders>
          </w:tcPr>
          <w:p w14:paraId="3E99C233" w14:textId="61CD5C41" w:rsidR="008545E2" w:rsidRPr="004A26BA" w:rsidRDefault="00B83862">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Calibri" w:cs="Times New Roman"/>
                <w:szCs w:val="24"/>
              </w:rPr>
            </w:pPr>
            <w:r>
              <w:rPr>
                <w:rFonts w:eastAsia="Calibri" w:cs="Times New Roman"/>
                <w:szCs w:val="24"/>
              </w:rPr>
              <w:t>1109</w:t>
            </w:r>
          </w:p>
        </w:tc>
        <w:tc>
          <w:tcPr>
            <w:tcW w:w="1862" w:type="dxa"/>
            <w:tcBorders>
              <w:top w:val="single" w:sz="12" w:space="0" w:color="734AFA"/>
              <w:left w:val="single" w:sz="4" w:space="0" w:color="734AFA"/>
              <w:bottom w:val="single" w:sz="4" w:space="0" w:color="734AFA"/>
            </w:tcBorders>
          </w:tcPr>
          <w:p w14:paraId="2BBBF632" w14:textId="331102D2" w:rsidR="008545E2" w:rsidRPr="004A26BA" w:rsidRDefault="004A26BA">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Calibri" w:cs="Times New Roman"/>
                <w:szCs w:val="24"/>
              </w:rPr>
            </w:pPr>
            <w:r w:rsidRPr="004A26BA">
              <w:rPr>
                <w:rFonts w:eastAsia="Calibri" w:cs="Times New Roman"/>
                <w:szCs w:val="24"/>
              </w:rPr>
              <w:t>66,</w:t>
            </w:r>
            <w:r w:rsidR="00B83862">
              <w:rPr>
                <w:rFonts w:eastAsia="Calibri" w:cs="Times New Roman"/>
                <w:szCs w:val="24"/>
              </w:rPr>
              <w:t>4</w:t>
            </w:r>
            <w:r w:rsidRPr="004A26BA">
              <w:rPr>
                <w:rFonts w:eastAsia="Calibri" w:cs="Times New Roman"/>
                <w:szCs w:val="24"/>
              </w:rPr>
              <w:t>%</w:t>
            </w:r>
          </w:p>
        </w:tc>
      </w:tr>
      <w:tr w:rsidR="008545E2" w14:paraId="2A76E4F3" w14:textId="77777777" w:rsidTr="008545E2">
        <w:trPr>
          <w:trHeight w:val="795"/>
        </w:trPr>
        <w:tc>
          <w:tcPr>
            <w:cnfStyle w:val="001000000000" w:firstRow="0" w:lastRow="0" w:firstColumn="1" w:lastColumn="0" w:oddVBand="0" w:evenVBand="0" w:oddHBand="0" w:evenHBand="0" w:firstRowFirstColumn="0" w:firstRowLastColumn="0" w:lastRowFirstColumn="0" w:lastRowLastColumn="0"/>
            <w:tcW w:w="4260" w:type="dxa"/>
            <w:tcBorders>
              <w:top w:val="single" w:sz="4" w:space="0" w:color="734AFA"/>
              <w:left w:val="single" w:sz="4" w:space="0" w:color="734AFA"/>
              <w:bottom w:val="single" w:sz="4" w:space="0" w:color="734AFA"/>
              <w:right w:val="single" w:sz="4" w:space="0" w:color="734AFA"/>
            </w:tcBorders>
          </w:tcPr>
          <w:p w14:paraId="18EFF5DA" w14:textId="77777777" w:rsidR="008545E2" w:rsidRDefault="00D323BE">
            <w:pPr>
              <w:spacing w:before="120" w:after="120" w:line="240" w:lineRule="auto"/>
              <w:rPr>
                <w:rFonts w:eastAsia="Calibri" w:cs="Times New Roman"/>
                <w:szCs w:val="24"/>
              </w:rPr>
            </w:pPr>
            <w:r>
              <w:rPr>
                <w:rFonts w:eastAsia="Calibri" w:cs="Times New Roman"/>
                <w:szCs w:val="24"/>
              </w:rPr>
              <w:t>Number of PhD students involved</w:t>
            </w:r>
          </w:p>
        </w:tc>
        <w:tc>
          <w:tcPr>
            <w:tcW w:w="1206" w:type="dxa"/>
            <w:tcBorders>
              <w:top w:val="single" w:sz="4" w:space="0" w:color="734AFA"/>
              <w:left w:val="single" w:sz="4" w:space="0" w:color="734AFA"/>
              <w:bottom w:val="single" w:sz="4" w:space="0" w:color="734AFA"/>
              <w:right w:val="single" w:sz="4" w:space="0" w:color="734AFA"/>
            </w:tcBorders>
          </w:tcPr>
          <w:p w14:paraId="48B76F8E" w14:textId="77777777" w:rsidR="008545E2" w:rsidRDefault="00D323BE">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Cs w:val="24"/>
              </w:rPr>
            </w:pPr>
            <w:r>
              <w:rPr>
                <w:rFonts w:eastAsia="Calibri" w:cs="Times New Roman"/>
                <w:szCs w:val="24"/>
              </w:rPr>
              <w:t>167</w:t>
            </w:r>
          </w:p>
        </w:tc>
        <w:tc>
          <w:tcPr>
            <w:tcW w:w="1430" w:type="dxa"/>
            <w:tcBorders>
              <w:top w:val="single" w:sz="4" w:space="0" w:color="734AFA"/>
              <w:left w:val="single" w:sz="4" w:space="0" w:color="734AFA"/>
              <w:bottom w:val="single" w:sz="4" w:space="0" w:color="734AFA"/>
              <w:right w:val="single" w:sz="4" w:space="0" w:color="734AFA"/>
            </w:tcBorders>
          </w:tcPr>
          <w:p w14:paraId="403F7FBD" w14:textId="10340D41" w:rsidR="008545E2" w:rsidRPr="004A26BA" w:rsidRDefault="00D323BE">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Cs w:val="24"/>
              </w:rPr>
            </w:pPr>
            <w:r w:rsidRPr="004A26BA">
              <w:rPr>
                <w:rFonts w:eastAsia="Calibri" w:cs="Times New Roman"/>
                <w:szCs w:val="24"/>
              </w:rPr>
              <w:t>11</w:t>
            </w:r>
            <w:r w:rsidR="004A26BA" w:rsidRPr="004A26BA">
              <w:rPr>
                <w:rFonts w:eastAsia="Calibri" w:cs="Times New Roman"/>
                <w:szCs w:val="24"/>
              </w:rPr>
              <w:t>7</w:t>
            </w:r>
          </w:p>
        </w:tc>
        <w:tc>
          <w:tcPr>
            <w:tcW w:w="1862" w:type="dxa"/>
            <w:tcBorders>
              <w:top w:val="single" w:sz="4" w:space="0" w:color="734AFA"/>
              <w:left w:val="single" w:sz="4" w:space="0" w:color="734AFA"/>
              <w:bottom w:val="single" w:sz="4" w:space="0" w:color="734AFA"/>
            </w:tcBorders>
          </w:tcPr>
          <w:p w14:paraId="5F1457BD" w14:textId="6D2EA7B6" w:rsidR="008545E2" w:rsidRPr="004A26BA" w:rsidRDefault="004A26BA">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Cs w:val="24"/>
              </w:rPr>
            </w:pPr>
            <w:r w:rsidRPr="004A26BA">
              <w:rPr>
                <w:rFonts w:eastAsia="Calibri" w:cs="Times New Roman"/>
                <w:szCs w:val="24"/>
              </w:rPr>
              <w:t>7</w:t>
            </w:r>
            <w:r w:rsidR="00175638">
              <w:rPr>
                <w:rFonts w:eastAsia="Calibri" w:cs="Times New Roman"/>
                <w:szCs w:val="24"/>
              </w:rPr>
              <w:t>0</w:t>
            </w:r>
            <w:r w:rsidRPr="004A26BA">
              <w:rPr>
                <w:rFonts w:eastAsia="Calibri" w:cs="Times New Roman"/>
                <w:szCs w:val="24"/>
              </w:rPr>
              <w:t>%</w:t>
            </w:r>
          </w:p>
        </w:tc>
      </w:tr>
    </w:tbl>
    <w:p w14:paraId="00F93F69" w14:textId="77777777" w:rsidR="008545E2" w:rsidRDefault="008545E2">
      <w:pPr>
        <w:jc w:val="both"/>
      </w:pPr>
    </w:p>
    <w:p w14:paraId="750240C9" w14:textId="4AEBD93F" w:rsidR="008545E2" w:rsidRDefault="00D323BE">
      <w:pPr>
        <w:jc w:val="both"/>
      </w:pPr>
      <w:r>
        <w:t>In practice, however, achieving these targets proved particularly challenging, as the assumptions underlying the initial calculations did not fully account for the operational and institutional barriers encountered during implementation and discussed in th</w:t>
      </w:r>
      <w:r>
        <w:t>e previous sections. These included difficulties in recruiting Mentors and Leaders, delays in launching project offers, differences in academic calendars, mobility constraints, limitations in laboratory and research infrastructure capacity, and variable st</w:t>
      </w:r>
      <w:r>
        <w:t>udent availability.</w:t>
      </w:r>
    </w:p>
    <w:p w14:paraId="727C4E36" w14:textId="77777777" w:rsidR="008545E2" w:rsidRDefault="00D323BE">
      <w:pPr>
        <w:jc w:val="both"/>
      </w:pPr>
      <w:r>
        <w:t>From the early stages of Task 7.2, a significant challenge was identified in ensuring the timely dissemination of SRH offers. The preparation and submission of project information largely depended on the availability of Mentors and rese</w:t>
      </w:r>
      <w:r>
        <w:t xml:space="preserve">archers, who were simultaneously balancing teaching, research, supervision, administrative duties, and other institutional responsibilities. As a result, some project offers could only be finalized and published shortly before their planned implementation </w:t>
      </w:r>
      <w:r>
        <w:t xml:space="preserve">dates, reducing the time available for promotion, student recruitment, and the organisation of mobility arrangements. This issue had a direct impact on student participation, as prospective applicants had limited time to become aware of the opportunities, </w:t>
      </w:r>
      <w:r>
        <w:t xml:space="preserve">evaluate their </w:t>
      </w:r>
      <w:r>
        <w:lastRenderedPageBreak/>
        <w:t>suitability, align their academic commitments, and, where necessary, make travel and mobility arrangements. The effect was particularly pronounced for projects involving physical mobility or specialised requirements, where additional prepara</w:t>
      </w:r>
      <w:r>
        <w:t>tion and planning time were essential to facilitate successful participation.</w:t>
      </w:r>
    </w:p>
    <w:p w14:paraId="25D16847" w14:textId="77777777" w:rsidR="008545E2" w:rsidRDefault="00D323BE">
      <w:pPr>
        <w:jc w:val="both"/>
      </w:pPr>
      <w:r>
        <w:t>Moreover, the large number of SRH offers launched during the final phase of the project had a dual effect. On the one hand, it significantly expanded the range of research opport</w:t>
      </w:r>
      <w:r>
        <w:t>unities available to students and increased the thematic diversity of the programme. On the other hand, it created scheduling overlaps, with some students applying to and being selected for multiple projects simultaneously, ultimately having to choose betw</w:t>
      </w:r>
      <w:r>
        <w:t xml:space="preserve">een competing opportunities. This occasionally affected enrolment and participation rates in individual SRH projects. </w:t>
      </w:r>
    </w:p>
    <w:p w14:paraId="6D9A2C9A" w14:textId="77777777" w:rsidR="008545E2" w:rsidRDefault="00D323BE">
      <w:pPr>
        <w:jc w:val="both"/>
      </w:pPr>
      <w:r>
        <w:t xml:space="preserve">Regarding the Leaders, as the number of implemented SRH projects remained below the level originally envisaged, the corresponding number </w:t>
      </w:r>
      <w:r>
        <w:t>of participating PhD students and Leaders was also lower than initially estimated, given the direct relationship between project implementation and Leader involvement.</w:t>
      </w:r>
    </w:p>
    <w:p w14:paraId="4EAE14B8" w14:textId="77777777" w:rsidR="008545E2" w:rsidRDefault="00D323BE">
      <w:pPr>
        <w:jc w:val="both"/>
      </w:pPr>
      <w:r>
        <w:t xml:space="preserve">To better capture student participation, three indicators were monitored throughout the </w:t>
      </w:r>
      <w:r>
        <w:t xml:space="preserve">implementation period: (a) the number of applications received, (b) the number of students accepted and trained, and (c) the number of students receiving a certificate following the successful completion of all project requirements (Figure 13). </w:t>
      </w:r>
    </w:p>
    <w:p w14:paraId="075DAB97" w14:textId="27018756" w:rsidR="008545E2" w:rsidRDefault="00C74F43">
      <w:pPr>
        <w:jc w:val="center"/>
      </w:pPr>
      <w:r>
        <w:rPr>
          <w:noProof/>
        </w:rPr>
        <w:drawing>
          <wp:inline distT="0" distB="0" distL="0" distR="0" wp14:anchorId="3F76135A" wp14:editId="078C28AF">
            <wp:extent cx="4578350" cy="2755900"/>
            <wp:effectExtent l="0" t="0" r="0" b="6350"/>
            <wp:docPr id="3677926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578350" cy="2755900"/>
                    </a:xfrm>
                    <a:prstGeom prst="rect">
                      <a:avLst/>
                    </a:prstGeom>
                    <a:noFill/>
                  </pic:spPr>
                </pic:pic>
              </a:graphicData>
            </a:graphic>
          </wp:inline>
        </w:drawing>
      </w:r>
    </w:p>
    <w:p w14:paraId="2F8C840B" w14:textId="3343DF33" w:rsidR="008545E2" w:rsidRDefault="00D323BE">
      <w:pPr>
        <w:pStyle w:val="Lgende"/>
      </w:pPr>
      <w:r>
        <w:t xml:space="preserve">Figure </w:t>
      </w:r>
      <w:r>
        <w:fldChar w:fldCharType="begin"/>
      </w:r>
      <w:r>
        <w:instrText xml:space="preserve"> </w:instrText>
      </w:r>
      <w:r>
        <w:instrText xml:space="preserve">SEQ Figure \* ARABIC </w:instrText>
      </w:r>
      <w:r>
        <w:fldChar w:fldCharType="separate"/>
      </w:r>
      <w:r w:rsidR="00D32073">
        <w:rPr>
          <w:noProof/>
        </w:rPr>
        <w:t>13</w:t>
      </w:r>
      <w:r>
        <w:fldChar w:fldCharType="end"/>
      </w:r>
      <w:r>
        <w:t>. Number of students enrolled in SRH projects, accepted and receiving certificate students.</w:t>
      </w:r>
    </w:p>
    <w:p w14:paraId="2102193B" w14:textId="77777777" w:rsidR="008545E2" w:rsidRDefault="00D323BE">
      <w:pPr>
        <w:jc w:val="both"/>
      </w:pPr>
      <w:r>
        <w:lastRenderedPageBreak/>
        <w:t>The difference between the number of applicants and the number of students accepted into SRH projects is primarily explained by logistical</w:t>
      </w:r>
      <w:r>
        <w:t xml:space="preserve"> and capacity constraints. In projects requiring physical mobility, only a limited number of students could be accommodated. The gap between the number of students accepted and those ultimately receiving a certificate reflects the fact that some participan</w:t>
      </w:r>
      <w:r>
        <w:t xml:space="preserve">ts, despite beginning the training, either withdrew from the project or were unable to complete all required assignments and deliverables within the specified timeframe, for reasons discussed earlier, notably student teaching and assignment loads. </w:t>
      </w:r>
    </w:p>
    <w:p w14:paraId="688EC17A" w14:textId="77777777" w:rsidR="008545E2" w:rsidRDefault="00D323BE">
      <w:pPr>
        <w:jc w:val="both"/>
      </w:pPr>
      <w:r>
        <w:t>Althoug</w:t>
      </w:r>
      <w:r>
        <w:t>h the consortium introduced a range of mitigation measures and significantly increased its efforts in project development, dissemination, mobility support, and student recruitment, the original targets remained difficult to attain. Nevertheless, the initia</w:t>
      </w:r>
      <w:r>
        <w:t>tive succeeded in engaging a substantial number of students and early-career researchers in research-based learning activities, demonstrating the strong interest in and educational value of the Student Research Hub across the EU-CONEXUS alliance.</w:t>
      </w:r>
    </w:p>
    <w:p w14:paraId="47A14561" w14:textId="77777777" w:rsidR="008545E2" w:rsidRDefault="00D323BE">
      <w:pPr>
        <w:pStyle w:val="Titre2"/>
      </w:pPr>
      <w:bookmarkStart w:id="154" w:name="_Toc236217671"/>
      <w:bookmarkStart w:id="155" w:name="_Toc238548090"/>
      <w:bookmarkStart w:id="156" w:name="_Toc238808649"/>
      <w:bookmarkStart w:id="157" w:name="_Toc242440062"/>
      <w:r>
        <w:t>Students’ satisfaction rate</w:t>
      </w:r>
      <w:bookmarkEnd w:id="154"/>
      <w:bookmarkEnd w:id="155"/>
      <w:bookmarkEnd w:id="156"/>
      <w:bookmarkEnd w:id="157"/>
    </w:p>
    <w:p w14:paraId="4C7BBDFD" w14:textId="77777777" w:rsidR="008545E2" w:rsidRDefault="00D323BE">
      <w:pPr>
        <w:jc w:val="both"/>
      </w:pPr>
      <w:r>
        <w:t xml:space="preserve">The quality and impact of the SRH activities were continuously monitored through student satisfaction questionnaires administered at the end of each semester addressed to all participating students. These </w:t>
      </w:r>
      <w:r>
        <w:t>questionnaires served as the primary tool for evaluating their experiences, identifying strengths and weaknesses of the programme, and collecting suggestions for improvement. Additionally, an online survey was being conducted as part of each Closing virtua</w:t>
      </w:r>
      <w:r>
        <w:t>l workshop on Undergraduate research activities.</w:t>
      </w:r>
    </w:p>
    <w:p w14:paraId="4234803B" w14:textId="77777777" w:rsidR="008545E2" w:rsidRDefault="00D323BE">
      <w:pPr>
        <w:jc w:val="both"/>
      </w:pPr>
      <w:r>
        <w:t>A question-driven evaluation methodology (shown in Appendix V) was adopted to assess the Student Research Hub (SRH) experience, using a 0–5 rating scale to evaluate multiple aspects of participation, includi</w:t>
      </w:r>
      <w:r>
        <w:t>ng the quality of research activities, mentoring and supervision, learning outcomes, skills development, project organisation, and overall satisfaction. The results collected to date indicate a consistently positive response from participants, with student</w:t>
      </w:r>
      <w:r>
        <w:t xml:space="preserve">s assigning high ratings across all evaluation categories. </w:t>
      </w:r>
    </w:p>
    <w:p w14:paraId="732831CB" w14:textId="77777777" w:rsidR="008545E2" w:rsidRDefault="00D323BE">
      <w:pPr>
        <w:jc w:val="both"/>
      </w:pPr>
      <w:r>
        <w:t>Overall, the findings demonstrate that students highly valued their involvement in SRH projects and considered the experience beneficial for their academic, research, and personal development as i</w:t>
      </w:r>
      <w:r>
        <w:t>llustrated in Figure 14.</w:t>
      </w:r>
    </w:p>
    <w:p w14:paraId="680B3B32" w14:textId="135D75E4" w:rsidR="008545E2" w:rsidRPr="00951C19" w:rsidRDefault="00AC21E4" w:rsidP="002D3648">
      <w:pPr>
        <w:jc w:val="center"/>
        <w:rPr>
          <w:lang w:val="el-GR"/>
        </w:rPr>
      </w:pPr>
      <w:r>
        <w:rPr>
          <w:noProof/>
          <w:lang w:val="el-GR"/>
        </w:rPr>
        <w:lastRenderedPageBreak/>
        <w:drawing>
          <wp:inline distT="0" distB="0" distL="0" distR="0" wp14:anchorId="7C2A8249" wp14:editId="456E4C64">
            <wp:extent cx="3684270" cy="2345341"/>
            <wp:effectExtent l="0" t="0" r="0" b="0"/>
            <wp:docPr id="98922148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690468" cy="2349286"/>
                    </a:xfrm>
                    <a:prstGeom prst="rect">
                      <a:avLst/>
                    </a:prstGeom>
                    <a:noFill/>
                  </pic:spPr>
                </pic:pic>
              </a:graphicData>
            </a:graphic>
          </wp:inline>
        </w:drawing>
      </w:r>
    </w:p>
    <w:p w14:paraId="11EAD026" w14:textId="3F226FEE" w:rsidR="008545E2" w:rsidRPr="00365A46" w:rsidRDefault="00D323BE">
      <w:pPr>
        <w:pStyle w:val="Lgende"/>
        <w:rPr>
          <w:lang w:val="en-US"/>
        </w:rPr>
      </w:pPr>
      <w:r>
        <w:t xml:space="preserve">Figure </w:t>
      </w:r>
      <w:r>
        <w:fldChar w:fldCharType="begin"/>
      </w:r>
      <w:r>
        <w:instrText xml:space="preserve"> SEQ Figure \* ARABIC </w:instrText>
      </w:r>
      <w:r>
        <w:fldChar w:fldCharType="separate"/>
      </w:r>
      <w:r w:rsidR="00D32073">
        <w:rPr>
          <w:noProof/>
        </w:rPr>
        <w:t>14</w:t>
      </w:r>
      <w:r>
        <w:fldChar w:fldCharType="end"/>
      </w:r>
      <w:r>
        <w:t xml:space="preserve">. Students’ feedback from their participation in SRH projects. Grading 5 = Excellent, 4 = Very </w:t>
      </w:r>
      <w:proofErr w:type="gramStart"/>
      <w:r>
        <w:t>good ,</w:t>
      </w:r>
      <w:proofErr w:type="gramEnd"/>
      <w:r>
        <w:t xml:space="preserve"> 3 = Good, 2 = Poor and 1 = Very poor</w:t>
      </w:r>
      <w:r w:rsidR="00365A46" w:rsidRPr="00365A46">
        <w:rPr>
          <w:lang w:val="en-US"/>
        </w:rPr>
        <w:t xml:space="preserve"> (</w:t>
      </w:r>
      <w:r w:rsidR="00365A46">
        <w:rPr>
          <w:lang w:val="en-US"/>
        </w:rPr>
        <w:t>update M47)</w:t>
      </w:r>
    </w:p>
    <w:p w14:paraId="783FF341" w14:textId="4EEF772C" w:rsidR="008545E2" w:rsidRDefault="00D323BE">
      <w:pPr>
        <w:jc w:val="both"/>
      </w:pPr>
      <w:r>
        <w:t>A student satisfaction survey was conducted</w:t>
      </w:r>
      <w:r>
        <w:t xml:space="preserve"> among a total student population of 700 students, with </w:t>
      </w:r>
      <w:r w:rsidR="00AE47DB">
        <w:t>211</w:t>
      </w:r>
      <w:r>
        <w:t xml:space="preserve"> students participating, representing a response rate of </w:t>
      </w:r>
      <w:r w:rsidR="00AE47DB">
        <w:t>3</w:t>
      </w:r>
      <w:r>
        <w:t xml:space="preserve">0%. Of the respondents, </w:t>
      </w:r>
      <w:r w:rsidR="00F83BEF">
        <w:t>141</w:t>
      </w:r>
      <w:r>
        <w:t xml:space="preserve"> students (</w:t>
      </w:r>
      <w:r w:rsidR="00F83BEF">
        <w:t>67</w:t>
      </w:r>
      <w:r>
        <w:t xml:space="preserve">%) rated the program as Excellent, </w:t>
      </w:r>
      <w:r w:rsidR="00F83BEF">
        <w:t>56</w:t>
      </w:r>
      <w:r>
        <w:t xml:space="preserve"> students (</w:t>
      </w:r>
      <w:r w:rsidR="00F83BEF">
        <w:t xml:space="preserve">26 </w:t>
      </w:r>
      <w:r>
        <w:t>%) as Very Good, and 1</w:t>
      </w:r>
      <w:r w:rsidR="00F83BEF">
        <w:t>4</w:t>
      </w:r>
      <w:r>
        <w:t xml:space="preserve"> students (</w:t>
      </w:r>
      <w:r w:rsidR="00F83BEF">
        <w:t>7</w:t>
      </w:r>
      <w:r>
        <w:t>%) as Good. B</w:t>
      </w:r>
      <w:r>
        <w:t xml:space="preserve">ased on the combined ratings, the current student satisfaction rate is </w:t>
      </w:r>
      <w:r w:rsidR="00AC21E4" w:rsidRPr="00AC21E4">
        <w:rPr>
          <w:lang w:val="en-US"/>
        </w:rPr>
        <w:t>92</w:t>
      </w:r>
      <w:r>
        <w:t xml:space="preserve"> %, which exceeds the KPI target of 75% (Table 11). In addition, all respondents provided positive evaluations of the program, with no ratings below Good. These findings indicate a ve</w:t>
      </w:r>
      <w:r>
        <w:t>ry high level of satisfaction among participating students and reflect the program's strong performance in meeting student expectations. As the survey remains open and additional responses are expected, the final satisfaction rate will be reviewed upon com</w:t>
      </w:r>
      <w:r>
        <w:t>pletion of the data collection process.</w:t>
      </w:r>
    </w:p>
    <w:p w14:paraId="48640052" w14:textId="7F5F3D69" w:rsidR="008545E2" w:rsidRDefault="00D323BE">
      <w:pPr>
        <w:pStyle w:val="Lgende"/>
      </w:pPr>
      <w:r>
        <w:t xml:space="preserve">Table </w:t>
      </w:r>
      <w:r>
        <w:fldChar w:fldCharType="begin"/>
      </w:r>
      <w:r>
        <w:instrText xml:space="preserve"> SEQ Table \* ARABIC </w:instrText>
      </w:r>
      <w:r>
        <w:fldChar w:fldCharType="separate"/>
      </w:r>
      <w:r w:rsidR="00D32073">
        <w:rPr>
          <w:noProof/>
        </w:rPr>
        <w:t>11</w:t>
      </w:r>
      <w:r>
        <w:fldChar w:fldCharType="end"/>
      </w:r>
      <w:r>
        <w:t>. Total rating of students’ participation in SRH projects (update: March 2025)</w:t>
      </w:r>
    </w:p>
    <w:tbl>
      <w:tblPr>
        <w:tblStyle w:val="GridTable1Light-Accent510"/>
        <w:tblW w:w="9062" w:type="dxa"/>
        <w:tblLook w:val="04A0" w:firstRow="1" w:lastRow="0" w:firstColumn="1" w:lastColumn="0" w:noHBand="0" w:noVBand="1"/>
      </w:tblPr>
      <w:tblGrid>
        <w:gridCol w:w="3537"/>
        <w:gridCol w:w="1842"/>
        <w:gridCol w:w="1842"/>
        <w:gridCol w:w="1841"/>
      </w:tblGrid>
      <w:tr w:rsidR="008545E2" w14:paraId="3B350F7A" w14:textId="77777777" w:rsidTr="008545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7" w:type="dxa"/>
            <w:tcBorders>
              <w:top w:val="single" w:sz="4" w:space="0" w:color="734AFA"/>
              <w:left w:val="single" w:sz="4" w:space="0" w:color="734AFA"/>
              <w:right w:val="single" w:sz="4" w:space="0" w:color="734AFA"/>
            </w:tcBorders>
          </w:tcPr>
          <w:p w14:paraId="3F6D1F6F" w14:textId="77777777" w:rsidR="008545E2" w:rsidRDefault="00D323BE">
            <w:pPr>
              <w:spacing w:before="120" w:after="120" w:line="240" w:lineRule="auto"/>
              <w:rPr>
                <w:rFonts w:eastAsia="Calibri" w:cs="Times New Roman"/>
                <w:szCs w:val="24"/>
              </w:rPr>
            </w:pPr>
            <w:r>
              <w:rPr>
                <w:bCs/>
              </w:rPr>
              <w:t>Total rating</w:t>
            </w:r>
          </w:p>
        </w:tc>
        <w:tc>
          <w:tcPr>
            <w:tcW w:w="1842" w:type="dxa"/>
            <w:tcBorders>
              <w:top w:val="single" w:sz="4" w:space="0" w:color="734AFA"/>
              <w:left w:val="single" w:sz="4" w:space="0" w:color="734AFA"/>
              <w:right w:val="single" w:sz="4" w:space="0" w:color="734AFA"/>
            </w:tcBorders>
          </w:tcPr>
          <w:p w14:paraId="585BB067" w14:textId="77777777" w:rsidR="008545E2" w:rsidRDefault="00D323BE">
            <w:pPr>
              <w:spacing w:before="120" w:after="120" w:line="240" w:lineRule="auto"/>
              <w:cnfStyle w:val="100000000000" w:firstRow="1" w:lastRow="0" w:firstColumn="0" w:lastColumn="0" w:oddVBand="0" w:evenVBand="0" w:oddHBand="0" w:evenHBand="0" w:firstRowFirstColumn="0" w:firstRowLastColumn="0" w:lastRowFirstColumn="0" w:lastRowLastColumn="0"/>
              <w:rPr>
                <w:bCs/>
              </w:rPr>
            </w:pPr>
            <w:r>
              <w:rPr>
                <w:bCs/>
              </w:rPr>
              <w:t xml:space="preserve">Target value </w:t>
            </w:r>
          </w:p>
        </w:tc>
        <w:tc>
          <w:tcPr>
            <w:tcW w:w="1842" w:type="dxa"/>
            <w:tcBorders>
              <w:top w:val="single" w:sz="4" w:space="0" w:color="734AFA"/>
              <w:left w:val="single" w:sz="4" w:space="0" w:color="734AFA"/>
              <w:right w:val="single" w:sz="4" w:space="0" w:color="734AFA"/>
            </w:tcBorders>
          </w:tcPr>
          <w:p w14:paraId="508B3968" w14:textId="77777777" w:rsidR="008545E2" w:rsidRDefault="00D323BE">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Calibri" w:cs="Times New Roman"/>
                <w:szCs w:val="24"/>
              </w:rPr>
            </w:pPr>
            <w:r>
              <w:rPr>
                <w:rFonts w:eastAsia="Calibri" w:cs="Times New Roman"/>
                <w:szCs w:val="24"/>
              </w:rPr>
              <w:t>Achieved value</w:t>
            </w:r>
          </w:p>
        </w:tc>
        <w:tc>
          <w:tcPr>
            <w:tcW w:w="1841" w:type="dxa"/>
            <w:tcBorders>
              <w:top w:val="single" w:sz="4" w:space="0" w:color="734AFA"/>
              <w:left w:val="single" w:sz="4" w:space="0" w:color="734AFA"/>
              <w:right w:val="single" w:sz="4" w:space="0" w:color="734AFA"/>
            </w:tcBorders>
          </w:tcPr>
          <w:p w14:paraId="08262A65" w14:textId="77777777" w:rsidR="008545E2" w:rsidRDefault="00D323BE">
            <w:pPr>
              <w:spacing w:before="120" w:after="120" w:line="240" w:lineRule="auto"/>
              <w:cnfStyle w:val="100000000000" w:firstRow="1" w:lastRow="0" w:firstColumn="0" w:lastColumn="0" w:oddVBand="0" w:evenVBand="0" w:oddHBand="0" w:evenHBand="0" w:firstRowFirstColumn="0" w:firstRowLastColumn="0" w:lastRowFirstColumn="0" w:lastRowLastColumn="0"/>
              <w:rPr>
                <w:rFonts w:eastAsia="Calibri" w:cs="Times New Roman"/>
                <w:szCs w:val="24"/>
              </w:rPr>
            </w:pPr>
            <w:r>
              <w:rPr>
                <w:rFonts w:eastAsia="Calibri" w:cs="Times New Roman"/>
                <w:szCs w:val="24"/>
              </w:rPr>
              <w:t>Percent of achievement</w:t>
            </w:r>
          </w:p>
        </w:tc>
      </w:tr>
      <w:tr w:rsidR="008545E2" w14:paraId="236FE16E" w14:textId="77777777" w:rsidTr="008545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7" w:type="dxa"/>
            <w:tcBorders>
              <w:top w:val="single" w:sz="12" w:space="0" w:color="734AFA"/>
              <w:left w:val="single" w:sz="4" w:space="0" w:color="734AFA"/>
              <w:bottom w:val="single" w:sz="4" w:space="0" w:color="734AFA"/>
              <w:right w:val="single" w:sz="4" w:space="0" w:color="734AFA"/>
            </w:tcBorders>
          </w:tcPr>
          <w:p w14:paraId="7D9F8A4B" w14:textId="77777777" w:rsidR="008545E2" w:rsidRDefault="008545E2">
            <w:pPr>
              <w:spacing w:before="120" w:after="120" w:line="240" w:lineRule="auto"/>
              <w:rPr>
                <w:rFonts w:eastAsia="Calibri" w:cs="Times New Roman"/>
                <w:szCs w:val="24"/>
              </w:rPr>
            </w:pPr>
          </w:p>
        </w:tc>
        <w:tc>
          <w:tcPr>
            <w:tcW w:w="1842" w:type="dxa"/>
            <w:tcBorders>
              <w:top w:val="single" w:sz="12" w:space="0" w:color="734AFA"/>
              <w:left w:val="single" w:sz="4" w:space="0" w:color="734AFA"/>
              <w:bottom w:val="single" w:sz="4" w:space="0" w:color="734AFA"/>
              <w:right w:val="single" w:sz="4" w:space="0" w:color="734AFA"/>
            </w:tcBorders>
          </w:tcPr>
          <w:p w14:paraId="6C894A51" w14:textId="77777777" w:rsidR="008545E2" w:rsidRDefault="00D323BE">
            <w:pPr>
              <w:spacing w:before="120" w:after="120" w:line="240" w:lineRule="auto"/>
              <w:cnfStyle w:val="000000100000" w:firstRow="0" w:lastRow="0" w:firstColumn="0" w:lastColumn="0" w:oddVBand="0" w:evenVBand="0" w:oddHBand="1" w:evenHBand="0" w:firstRowFirstColumn="0" w:firstRowLastColumn="0" w:lastRowFirstColumn="0" w:lastRowLastColumn="0"/>
            </w:pPr>
            <w:r>
              <w:t>Up to 75%</w:t>
            </w:r>
          </w:p>
        </w:tc>
        <w:tc>
          <w:tcPr>
            <w:tcW w:w="1842" w:type="dxa"/>
            <w:tcBorders>
              <w:top w:val="single" w:sz="12" w:space="0" w:color="734AFA"/>
              <w:left w:val="single" w:sz="4" w:space="0" w:color="734AFA"/>
              <w:bottom w:val="single" w:sz="4" w:space="0" w:color="734AFA"/>
              <w:right w:val="single" w:sz="4" w:space="0" w:color="734AFA"/>
            </w:tcBorders>
          </w:tcPr>
          <w:p w14:paraId="69F4F4FE" w14:textId="317126D7" w:rsidR="008545E2" w:rsidRDefault="00AC21E4">
            <w:pPr>
              <w:spacing w:before="120" w:after="120" w:line="240" w:lineRule="auto"/>
              <w:cnfStyle w:val="000000100000" w:firstRow="0" w:lastRow="0" w:firstColumn="0" w:lastColumn="0" w:oddVBand="0" w:evenVBand="0" w:oddHBand="1" w:evenHBand="0" w:firstRowFirstColumn="0" w:firstRowLastColumn="0" w:lastRowFirstColumn="0" w:lastRowLastColumn="0"/>
              <w:rPr>
                <w:rFonts w:eastAsia="Calibri" w:cs="Times New Roman"/>
                <w:szCs w:val="24"/>
              </w:rPr>
            </w:pPr>
            <w:r>
              <w:rPr>
                <w:bCs/>
                <w:lang w:val="el-GR"/>
              </w:rPr>
              <w:t xml:space="preserve">92 </w:t>
            </w:r>
            <w:r>
              <w:rPr>
                <w:bCs/>
              </w:rPr>
              <w:t>%</w:t>
            </w:r>
          </w:p>
        </w:tc>
        <w:tc>
          <w:tcPr>
            <w:tcW w:w="1841" w:type="dxa"/>
            <w:tcBorders>
              <w:top w:val="single" w:sz="12" w:space="0" w:color="734AFA"/>
              <w:left w:val="single" w:sz="4" w:space="0" w:color="734AFA"/>
              <w:bottom w:val="single" w:sz="4" w:space="0" w:color="734AFA"/>
              <w:right w:val="single" w:sz="4" w:space="0" w:color="734AFA"/>
            </w:tcBorders>
          </w:tcPr>
          <w:p w14:paraId="75679FF1" w14:textId="77777777" w:rsidR="008545E2" w:rsidRDefault="00D323BE">
            <w:pPr>
              <w:spacing w:before="120" w:after="120" w:line="240" w:lineRule="auto"/>
              <w:cnfStyle w:val="000000100000" w:firstRow="0" w:lastRow="0" w:firstColumn="0" w:lastColumn="0" w:oddVBand="0" w:evenVBand="0" w:oddHBand="1" w:evenHBand="0" w:firstRowFirstColumn="0" w:firstRowLastColumn="0" w:lastRowFirstColumn="0" w:lastRowLastColumn="0"/>
              <w:rPr>
                <w:bCs/>
              </w:rPr>
            </w:pPr>
            <w:r>
              <w:rPr>
                <w:bCs/>
              </w:rPr>
              <w:t>100%</w:t>
            </w:r>
          </w:p>
        </w:tc>
      </w:tr>
      <w:tr w:rsidR="008545E2" w14:paraId="24C31DD7" w14:textId="77777777" w:rsidTr="008545E2">
        <w:tc>
          <w:tcPr>
            <w:cnfStyle w:val="001000000000" w:firstRow="0" w:lastRow="0" w:firstColumn="1" w:lastColumn="0" w:oddVBand="0" w:evenVBand="0" w:oddHBand="0" w:evenHBand="0" w:firstRowFirstColumn="0" w:firstRowLastColumn="0" w:lastRowFirstColumn="0" w:lastRowLastColumn="0"/>
            <w:tcW w:w="3537" w:type="dxa"/>
            <w:tcBorders>
              <w:top w:val="single" w:sz="4" w:space="0" w:color="734AFA"/>
              <w:left w:val="single" w:sz="4" w:space="0" w:color="734AFA"/>
              <w:bottom w:val="single" w:sz="4" w:space="0" w:color="734AFA"/>
              <w:right w:val="single" w:sz="4" w:space="0" w:color="734AFA"/>
            </w:tcBorders>
          </w:tcPr>
          <w:p w14:paraId="1627FCA0" w14:textId="77777777" w:rsidR="008545E2" w:rsidRDefault="00D323BE">
            <w:pPr>
              <w:spacing w:before="120" w:after="120" w:line="240" w:lineRule="auto"/>
              <w:rPr>
                <w:rFonts w:eastAsia="Calibri" w:cs="Times New Roman"/>
                <w:szCs w:val="24"/>
              </w:rPr>
            </w:pPr>
            <w:r>
              <w:t xml:space="preserve">Number of answers from questionnaires </w:t>
            </w:r>
          </w:p>
        </w:tc>
        <w:tc>
          <w:tcPr>
            <w:tcW w:w="1842" w:type="dxa"/>
            <w:tcBorders>
              <w:top w:val="single" w:sz="4" w:space="0" w:color="734AFA"/>
              <w:left w:val="single" w:sz="4" w:space="0" w:color="734AFA"/>
              <w:bottom w:val="single" w:sz="4" w:space="0" w:color="734AFA"/>
              <w:right w:val="single" w:sz="4" w:space="0" w:color="734AFA"/>
            </w:tcBorders>
          </w:tcPr>
          <w:p w14:paraId="17133A6E" w14:textId="77777777" w:rsidR="008545E2" w:rsidRDefault="008545E2">
            <w:pPr>
              <w:spacing w:before="120" w:after="120" w:line="240" w:lineRule="auto"/>
              <w:cnfStyle w:val="000000000000" w:firstRow="0" w:lastRow="0" w:firstColumn="0" w:lastColumn="0" w:oddVBand="0" w:evenVBand="0" w:oddHBand="0" w:evenHBand="0" w:firstRowFirstColumn="0" w:firstRowLastColumn="0" w:lastRowFirstColumn="0" w:lastRowLastColumn="0"/>
            </w:pPr>
          </w:p>
        </w:tc>
        <w:tc>
          <w:tcPr>
            <w:tcW w:w="1842" w:type="dxa"/>
            <w:tcBorders>
              <w:top w:val="single" w:sz="4" w:space="0" w:color="734AFA"/>
              <w:left w:val="single" w:sz="4" w:space="0" w:color="734AFA"/>
              <w:bottom w:val="single" w:sz="4" w:space="0" w:color="734AFA"/>
              <w:right w:val="single" w:sz="4" w:space="0" w:color="734AFA"/>
            </w:tcBorders>
          </w:tcPr>
          <w:p w14:paraId="57B53932" w14:textId="646F0D42" w:rsidR="008545E2" w:rsidRPr="00AC21E4" w:rsidRDefault="00AC21E4">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Cs w:val="24"/>
                <w:lang w:val="el-GR"/>
              </w:rPr>
            </w:pPr>
            <w:r>
              <w:rPr>
                <w:lang w:val="el-GR"/>
              </w:rPr>
              <w:t>211</w:t>
            </w:r>
          </w:p>
        </w:tc>
        <w:tc>
          <w:tcPr>
            <w:tcW w:w="1841" w:type="dxa"/>
            <w:tcBorders>
              <w:top w:val="single" w:sz="4" w:space="0" w:color="734AFA"/>
              <w:left w:val="single" w:sz="4" w:space="0" w:color="734AFA"/>
              <w:bottom w:val="single" w:sz="4" w:space="0" w:color="734AFA"/>
              <w:right w:val="single" w:sz="4" w:space="0" w:color="734AFA"/>
            </w:tcBorders>
          </w:tcPr>
          <w:p w14:paraId="5E600595" w14:textId="7B558B69" w:rsidR="008545E2" w:rsidRDefault="00AC21E4">
            <w:pPr>
              <w:spacing w:before="120" w:after="120" w:line="240" w:lineRule="auto"/>
              <w:cnfStyle w:val="000000000000" w:firstRow="0" w:lastRow="0" w:firstColumn="0" w:lastColumn="0" w:oddVBand="0" w:evenVBand="0" w:oddHBand="0" w:evenHBand="0" w:firstRowFirstColumn="0" w:firstRowLastColumn="0" w:lastRowFirstColumn="0" w:lastRowLastColumn="0"/>
            </w:pPr>
            <w:r>
              <w:rPr>
                <w:lang w:val="el-GR"/>
              </w:rPr>
              <w:t>30</w:t>
            </w:r>
            <w:r>
              <w:t>% of participants</w:t>
            </w:r>
          </w:p>
        </w:tc>
      </w:tr>
    </w:tbl>
    <w:p w14:paraId="6C5C8C7B" w14:textId="77777777" w:rsidR="008545E2" w:rsidRDefault="008545E2"/>
    <w:p w14:paraId="3586408C" w14:textId="77777777" w:rsidR="008545E2" w:rsidRDefault="00D323BE">
      <w:pPr>
        <w:jc w:val="both"/>
      </w:pPr>
      <w:r>
        <w:t xml:space="preserve">The feedback obtained on SRH highlights students' experiences, the challenges they faced, their needs, and their suggestions for improving the activity. </w:t>
      </w:r>
    </w:p>
    <w:p w14:paraId="7A670A0E" w14:textId="77777777" w:rsidR="008545E2" w:rsidRDefault="00D323BE">
      <w:pPr>
        <w:jc w:val="both"/>
      </w:pPr>
      <w:r>
        <w:lastRenderedPageBreak/>
        <w:t xml:space="preserve">Students expressed a highly positive perception of the educational experience, particularly regarding </w:t>
      </w:r>
      <w:r>
        <w:t>the quality of teaching and the research-based learning approach adopted within the initiative. The satisfaction questionnaire assessed several teaching-related aspects, including the overall quality of teaching, the extent to which students achieved a cle</w:t>
      </w:r>
      <w:r>
        <w:t>ar understanding of the subject upon completion of the training, the effectiveness of the teaching approach, and the adequacy of the educational materials provided. The results (Figure 15) indicate that the educational materials were appropriate and releva</w:t>
      </w:r>
      <w:r>
        <w:t>nt to the project objectives, while the teaching approach successfully facilitated understanding of complex concepts and methodologies within an authentic research environment.</w:t>
      </w:r>
    </w:p>
    <w:p w14:paraId="5DF9BB10" w14:textId="31B5B665" w:rsidR="008545E2" w:rsidRDefault="00BB114E">
      <w:pPr>
        <w:pStyle w:val="Paragraphedeliste"/>
        <w:ind w:left="0"/>
        <w:jc w:val="center"/>
      </w:pPr>
      <w:r>
        <w:rPr>
          <w:noProof/>
        </w:rPr>
        <w:drawing>
          <wp:inline distT="0" distB="0" distL="0" distR="0" wp14:anchorId="16C7C7F9" wp14:editId="0F8D93DD">
            <wp:extent cx="4741665" cy="3028315"/>
            <wp:effectExtent l="0" t="0" r="0" b="0"/>
            <wp:docPr id="212302700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4748974" cy="3032983"/>
                    </a:xfrm>
                    <a:prstGeom prst="rect">
                      <a:avLst/>
                    </a:prstGeom>
                    <a:noFill/>
                  </pic:spPr>
                </pic:pic>
              </a:graphicData>
            </a:graphic>
          </wp:inline>
        </w:drawing>
      </w:r>
    </w:p>
    <w:p w14:paraId="508A37F1" w14:textId="26AD0156" w:rsidR="008545E2" w:rsidRDefault="00D323BE">
      <w:pPr>
        <w:pStyle w:val="Lgende"/>
      </w:pPr>
      <w:r>
        <w:t xml:space="preserve">Figure </w:t>
      </w:r>
      <w:r>
        <w:fldChar w:fldCharType="begin"/>
      </w:r>
      <w:r>
        <w:instrText xml:space="preserve"> SEQ Figure \* ARABIC </w:instrText>
      </w:r>
      <w:r>
        <w:fldChar w:fldCharType="separate"/>
      </w:r>
      <w:r w:rsidR="00D32073">
        <w:rPr>
          <w:noProof/>
        </w:rPr>
        <w:t>15</w:t>
      </w:r>
      <w:r>
        <w:fldChar w:fldCharType="end"/>
      </w:r>
      <w:r>
        <w:t>. Breakdown of the answers of the satisfact</w:t>
      </w:r>
      <w:r>
        <w:t>ion questionnaire regarding the teaching approach. Grading: 5 = Excellent, 4 = Very good, 3 = Good, 2 = Poor and 1 = Very poor</w:t>
      </w:r>
    </w:p>
    <w:p w14:paraId="6190FE4D" w14:textId="77777777" w:rsidR="008545E2" w:rsidRDefault="00D323BE">
      <w:pPr>
        <w:jc w:val="both"/>
      </w:pPr>
      <w:r>
        <w:t xml:space="preserve">More detailed feedback was also collected regarding the extent to which the SRH achieved the core educational objectives of WP7, </w:t>
      </w:r>
      <w:r>
        <w:t>as students’ engagement in scientific procedures, the advancement of their scientific knowledge, and the acquisition of research-related and transferable skills. The results, as shown in Figure 16, indicate that participants were highly satisfied across th</w:t>
      </w:r>
      <w:r>
        <w:t>ese dimensions, suggesting that the active research engagement, collaborative learning, and hands-on experience effectively supported the achievement of the intended learning outcomes. Students reported that participation in SRH activities enhanced their u</w:t>
      </w:r>
      <w:r>
        <w:t xml:space="preserve">nderstanding of scientific methodologies, strengthened their ability to conduct independent research, and </w:t>
      </w:r>
      <w:r>
        <w:lastRenderedPageBreak/>
        <w:t xml:space="preserve">contributed significantly to the development of subject-specific, digital, analytical, and problem-solving skills. </w:t>
      </w:r>
    </w:p>
    <w:p w14:paraId="1278C371" w14:textId="0DF34214" w:rsidR="008545E2" w:rsidRDefault="0079601F">
      <w:pPr>
        <w:jc w:val="center"/>
      </w:pPr>
      <w:r>
        <w:rPr>
          <w:noProof/>
        </w:rPr>
        <w:drawing>
          <wp:inline distT="0" distB="0" distL="0" distR="0" wp14:anchorId="16C25D5B" wp14:editId="32F5821E">
            <wp:extent cx="5589772" cy="2942590"/>
            <wp:effectExtent l="0" t="0" r="0" b="0"/>
            <wp:docPr id="63372363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593847" cy="2944735"/>
                    </a:xfrm>
                    <a:prstGeom prst="rect">
                      <a:avLst/>
                    </a:prstGeom>
                    <a:noFill/>
                  </pic:spPr>
                </pic:pic>
              </a:graphicData>
            </a:graphic>
          </wp:inline>
        </w:drawing>
      </w:r>
    </w:p>
    <w:p w14:paraId="3DEE7601" w14:textId="0D483D7B" w:rsidR="008545E2" w:rsidRDefault="00D323BE">
      <w:pPr>
        <w:pStyle w:val="Lgende"/>
      </w:pPr>
      <w:r>
        <w:t xml:space="preserve">Figure </w:t>
      </w:r>
      <w:r>
        <w:fldChar w:fldCharType="begin"/>
      </w:r>
      <w:r>
        <w:instrText xml:space="preserve"> SEQ Figure \* ARABIC </w:instrText>
      </w:r>
      <w:r>
        <w:fldChar w:fldCharType="separate"/>
      </w:r>
      <w:r w:rsidR="00D32073">
        <w:rPr>
          <w:noProof/>
        </w:rPr>
        <w:t>16</w:t>
      </w:r>
      <w:r>
        <w:fldChar w:fldCharType="end"/>
      </w:r>
      <w:r>
        <w:t>. Breakdown of the answers of the satisfaction questionnaire regarding the WP7 objectives. Grading: 5 = Excellent, 4 = Very good, 3 = Good, 2 = Poor and 1 = Very poor</w:t>
      </w:r>
    </w:p>
    <w:p w14:paraId="0031E7CC" w14:textId="77777777" w:rsidR="008545E2" w:rsidRDefault="00D323BE">
      <w:pPr>
        <w:jc w:val="both"/>
      </w:pPr>
      <w:r>
        <w:t>Finally, 70% of participants indicated that their involvement in SRH activities increas</w:t>
      </w:r>
      <w:r>
        <w:t>ed their interest in science, demonstrating that the initiative successfully achieved one of its core objectives of attracting students to scientific research and innovation as shown in Figure 17.</w:t>
      </w:r>
    </w:p>
    <w:p w14:paraId="15963203" w14:textId="77777777" w:rsidR="008545E2" w:rsidRDefault="008545E2"/>
    <w:p w14:paraId="3E0959B5" w14:textId="7E396562" w:rsidR="008545E2" w:rsidRDefault="0079601F">
      <w:pPr>
        <w:jc w:val="center"/>
      </w:pPr>
      <w:r>
        <w:rPr>
          <w:noProof/>
        </w:rPr>
        <w:lastRenderedPageBreak/>
        <w:drawing>
          <wp:inline distT="0" distB="0" distL="0" distR="0" wp14:anchorId="22600675" wp14:editId="357CF93A">
            <wp:extent cx="5255388" cy="3034665"/>
            <wp:effectExtent l="0" t="0" r="2540" b="0"/>
            <wp:docPr id="164641886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258452" cy="3036434"/>
                    </a:xfrm>
                    <a:prstGeom prst="rect">
                      <a:avLst/>
                    </a:prstGeom>
                    <a:noFill/>
                  </pic:spPr>
                </pic:pic>
              </a:graphicData>
            </a:graphic>
          </wp:inline>
        </w:drawing>
      </w:r>
    </w:p>
    <w:p w14:paraId="07C35AF1" w14:textId="16231070" w:rsidR="008545E2" w:rsidRDefault="00D323BE">
      <w:pPr>
        <w:pStyle w:val="Lgende"/>
      </w:pPr>
      <w:r>
        <w:t xml:space="preserve">Figure </w:t>
      </w:r>
      <w:r>
        <w:fldChar w:fldCharType="begin"/>
      </w:r>
      <w:r>
        <w:instrText xml:space="preserve"> SEQ Figure \* ARABIC </w:instrText>
      </w:r>
      <w:r>
        <w:fldChar w:fldCharType="separate"/>
      </w:r>
      <w:r w:rsidR="00D32073">
        <w:rPr>
          <w:noProof/>
        </w:rPr>
        <w:t>17</w:t>
      </w:r>
      <w:r>
        <w:fldChar w:fldCharType="end"/>
      </w:r>
      <w:r>
        <w:t>. Students attracted i</w:t>
      </w:r>
      <w:r>
        <w:t xml:space="preserve">n </w:t>
      </w:r>
      <w:proofErr w:type="gramStart"/>
      <w:r>
        <w:t>Science</w:t>
      </w:r>
      <w:proofErr w:type="gramEnd"/>
      <w:r>
        <w:t xml:space="preserve"> after attending a SRH project. Grading: 5 = Excellent, 4 = Very good, 3 = Good, 2 = Poor and 1 = Very poor</w:t>
      </w:r>
    </w:p>
    <w:p w14:paraId="6C84819A" w14:textId="7FF28F6B" w:rsidR="008545E2" w:rsidRDefault="00D323BE">
      <w:pPr>
        <w:jc w:val="both"/>
      </w:pPr>
      <w:r>
        <w:t xml:space="preserve">Additionally, students were invited to provide suggestions for improving future SRH activities (Figure 18). The feedback from </w:t>
      </w:r>
      <w:r w:rsidR="00685C34">
        <w:t>54</w:t>
      </w:r>
      <w:r>
        <w:t xml:space="preserve"> answers in</w:t>
      </w:r>
      <w:r>
        <w:t>dicated that the duration of the projects was the aspect most frequently identified for improvement, suggesting a need for greater flexibility or extended engagement periods in some cases. Other commonly mentioned areas included collaboration within the re</w:t>
      </w:r>
      <w:r>
        <w:t>search team, increased opportunities for on-site participation, and enhancements to the research and training activities offered. Students in some cases, despite the total satisfaction, suggested improvements to the educational material and project content</w:t>
      </w:r>
      <w:r>
        <w:t>. Notably, a number of respondents stated that no improvements were necessary, and others made on further suggestions, reflecting a high level of satisfaction with their overall experience. Overall, the feedback highlights students’ appreciation of the SRH</w:t>
      </w:r>
      <w:r>
        <w:t xml:space="preserve"> concept while providing valuable recommendations for further strengthening the quality, interaction, and research experience of future activities.</w:t>
      </w:r>
    </w:p>
    <w:p w14:paraId="326CD7AC" w14:textId="77777777" w:rsidR="008545E2" w:rsidRDefault="008545E2">
      <w:pPr>
        <w:pStyle w:val="Lgende"/>
      </w:pPr>
    </w:p>
    <w:p w14:paraId="149ABC86" w14:textId="77777777" w:rsidR="008545E2" w:rsidRDefault="008545E2">
      <w:pPr>
        <w:pStyle w:val="Lgende"/>
      </w:pPr>
    </w:p>
    <w:p w14:paraId="0F3F2EC2" w14:textId="593C9481" w:rsidR="008545E2" w:rsidRDefault="00256510" w:rsidP="00256510">
      <w:pPr>
        <w:pStyle w:val="Lgende"/>
        <w:jc w:val="center"/>
      </w:pPr>
      <w:r>
        <w:rPr>
          <w:noProof/>
        </w:rPr>
        <w:lastRenderedPageBreak/>
        <w:drawing>
          <wp:inline distT="0" distB="0" distL="0" distR="0" wp14:anchorId="16806B8A" wp14:editId="2EA60AB5">
            <wp:extent cx="5183149" cy="3345180"/>
            <wp:effectExtent l="0" t="0" r="0" b="0"/>
            <wp:docPr id="206454359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189619" cy="3349356"/>
                    </a:xfrm>
                    <a:prstGeom prst="rect">
                      <a:avLst/>
                    </a:prstGeom>
                    <a:noFill/>
                  </pic:spPr>
                </pic:pic>
              </a:graphicData>
            </a:graphic>
          </wp:inline>
        </w:drawing>
      </w:r>
    </w:p>
    <w:p w14:paraId="05F1864C" w14:textId="723049C9" w:rsidR="008545E2" w:rsidRDefault="008545E2">
      <w:pPr>
        <w:pStyle w:val="Lgende"/>
        <w:jc w:val="center"/>
      </w:pPr>
    </w:p>
    <w:p w14:paraId="1DB9BF78" w14:textId="584A27FF" w:rsidR="008545E2" w:rsidRDefault="00D323BE">
      <w:pPr>
        <w:pStyle w:val="Lgende"/>
      </w:pPr>
      <w:r>
        <w:t xml:space="preserve">Figure </w:t>
      </w:r>
      <w:r>
        <w:fldChar w:fldCharType="begin"/>
      </w:r>
      <w:r>
        <w:instrText xml:space="preserve"> SEQ Figure \* ARABIC </w:instrText>
      </w:r>
      <w:r>
        <w:fldChar w:fldCharType="separate"/>
      </w:r>
      <w:r w:rsidR="00D32073">
        <w:rPr>
          <w:noProof/>
        </w:rPr>
        <w:t>18</w:t>
      </w:r>
      <w:r>
        <w:fldChar w:fldCharType="end"/>
      </w:r>
      <w:r>
        <w:t>. Students’ suggestions for further improvement.</w:t>
      </w:r>
    </w:p>
    <w:p w14:paraId="79F3185C" w14:textId="71276612" w:rsidR="008545E2" w:rsidRDefault="00D323BE" w:rsidP="009D0CAF">
      <w:pPr>
        <w:jc w:val="both"/>
      </w:pPr>
      <w:r>
        <w:t>Students are the bes</w:t>
      </w:r>
      <w:r>
        <w:t>t ambassadors of the Student Research Hub initiative, as more than 8</w:t>
      </w:r>
      <w:r w:rsidR="009D0CAF">
        <w:t>9</w:t>
      </w:r>
      <w:r>
        <w:t>% indicated that they would participate again in an SRH project, while more than 9</w:t>
      </w:r>
      <w:r w:rsidR="009D0CAF">
        <w:t>6</w:t>
      </w:r>
      <w:r>
        <w:t xml:space="preserve">% stated that they would recommend the activity to fellow students (Figure 19). These exceptionally high levels of satisfaction demonstrate the strong educational value and attractiveness of the program.  </w:t>
      </w:r>
    </w:p>
    <w:p w14:paraId="7DFA8358" w14:textId="22B183B8" w:rsidR="008545E2" w:rsidRDefault="00685C34">
      <w:r>
        <w:rPr>
          <w:noProof/>
        </w:rPr>
        <w:drawing>
          <wp:inline distT="0" distB="0" distL="0" distR="0" wp14:anchorId="67FD477B" wp14:editId="1E6BA54F">
            <wp:extent cx="5700395" cy="1713230"/>
            <wp:effectExtent l="0" t="0" r="0" b="1270"/>
            <wp:docPr id="127313298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700395" cy="1713230"/>
                    </a:xfrm>
                    <a:prstGeom prst="rect">
                      <a:avLst/>
                    </a:prstGeom>
                    <a:noFill/>
                  </pic:spPr>
                </pic:pic>
              </a:graphicData>
            </a:graphic>
          </wp:inline>
        </w:drawing>
      </w:r>
    </w:p>
    <w:p w14:paraId="0E8DC5FA" w14:textId="508FFC48" w:rsidR="008545E2" w:rsidRDefault="00D323BE">
      <w:pPr>
        <w:pStyle w:val="Lgende"/>
      </w:pPr>
      <w:r>
        <w:t xml:space="preserve">Figure </w:t>
      </w:r>
      <w:r>
        <w:fldChar w:fldCharType="begin"/>
      </w:r>
      <w:r>
        <w:instrText xml:space="preserve"> SEQ Figure \* ARABIC </w:instrText>
      </w:r>
      <w:r>
        <w:fldChar w:fldCharType="separate"/>
      </w:r>
      <w:r w:rsidR="00D32073">
        <w:rPr>
          <w:noProof/>
        </w:rPr>
        <w:t>19</w:t>
      </w:r>
      <w:r>
        <w:fldChar w:fldCharType="end"/>
      </w:r>
      <w:r>
        <w:t>. Students’ Ap</w:t>
      </w:r>
      <w:r>
        <w:t>preciation of the SRH activities</w:t>
      </w:r>
    </w:p>
    <w:p w14:paraId="6FF0B6CC" w14:textId="77777777" w:rsidR="008545E2" w:rsidRDefault="00D323BE">
      <w:pPr>
        <w:jc w:val="both"/>
      </w:pPr>
      <w:r>
        <w:t xml:space="preserve">Additional feedback was collected through </w:t>
      </w:r>
      <w:proofErr w:type="spellStart"/>
      <w:r>
        <w:t>Mentimeter</w:t>
      </w:r>
      <w:proofErr w:type="spellEnd"/>
      <w:r>
        <w:t xml:space="preserve"> satisfaction surveys conducted during the Closing Virtual Workshops on Undergraduate Research Activities. During these interactive sessions, participants were invited to </w:t>
      </w:r>
      <w:r>
        <w:t xml:space="preserve">respond to short questions and </w:t>
      </w:r>
      <w:r>
        <w:lastRenderedPageBreak/>
        <w:t>share their experiences, opinions, and key takeaways from their involvement in SRH projects with the wider audience (Figure 20). A total of 74 responses were collected, with the results reflecting a high level of satisfaction</w:t>
      </w:r>
      <w:r>
        <w:t xml:space="preserve"> among participants and providing further qualitative evidence of the positive impact of the Student Research Hub initiative on student learning, research engagement, and overall experience.</w:t>
      </w:r>
    </w:p>
    <w:tbl>
      <w:tblPr>
        <w:tblStyle w:val="Grilledutableau"/>
        <w:tblW w:w="11176" w:type="dxa"/>
        <w:tblInd w:w="-856" w:type="dxa"/>
        <w:tblLayout w:type="fixed"/>
        <w:tblLook w:val="04A0" w:firstRow="1" w:lastRow="0" w:firstColumn="1" w:lastColumn="0" w:noHBand="0" w:noVBand="1"/>
      </w:tblPr>
      <w:tblGrid>
        <w:gridCol w:w="3497"/>
        <w:gridCol w:w="4008"/>
        <w:gridCol w:w="3671"/>
      </w:tblGrid>
      <w:tr w:rsidR="008545E2" w14:paraId="1637EC18" w14:textId="77777777">
        <w:trPr>
          <w:trHeight w:val="579"/>
        </w:trPr>
        <w:tc>
          <w:tcPr>
            <w:tcW w:w="3497" w:type="dxa"/>
          </w:tcPr>
          <w:p w14:paraId="00A1AC0C" w14:textId="77777777" w:rsidR="008545E2" w:rsidRDefault="00D323BE">
            <w:pPr>
              <w:spacing w:after="120" w:line="240" w:lineRule="auto"/>
              <w:jc w:val="center"/>
              <w:rPr>
                <w:b/>
                <w:bCs/>
                <w:color w:val="2303E3" w:themeColor="text2" w:themeShade="BF"/>
                <w:sz w:val="28"/>
                <w:szCs w:val="28"/>
              </w:rPr>
            </w:pPr>
            <w:r>
              <w:rPr>
                <w:b/>
                <w:bCs/>
                <w:color w:val="2303E3" w:themeColor="text2" w:themeShade="BF"/>
                <w:sz w:val="28"/>
                <w:szCs w:val="28"/>
              </w:rPr>
              <w:t>2024</w:t>
            </w:r>
          </w:p>
          <w:p w14:paraId="5551E641" w14:textId="77777777" w:rsidR="008545E2" w:rsidRDefault="00D323BE">
            <w:pPr>
              <w:spacing w:after="120" w:line="240" w:lineRule="auto"/>
              <w:jc w:val="center"/>
              <w:rPr>
                <w:b/>
                <w:bCs/>
              </w:rPr>
            </w:pPr>
            <w:r>
              <w:rPr>
                <w:b/>
                <w:bCs/>
                <w:sz w:val="22"/>
                <w:szCs w:val="32"/>
              </w:rPr>
              <w:t>(12 answers)</w:t>
            </w:r>
          </w:p>
        </w:tc>
        <w:tc>
          <w:tcPr>
            <w:tcW w:w="4008" w:type="dxa"/>
          </w:tcPr>
          <w:p w14:paraId="41FB37A9" w14:textId="77777777" w:rsidR="008545E2" w:rsidRDefault="00D323BE">
            <w:pPr>
              <w:spacing w:after="120" w:line="240" w:lineRule="auto"/>
              <w:jc w:val="center"/>
              <w:rPr>
                <w:b/>
                <w:bCs/>
                <w:color w:val="2303E3" w:themeColor="text2" w:themeShade="BF"/>
                <w:sz w:val="28"/>
                <w:szCs w:val="40"/>
              </w:rPr>
            </w:pPr>
            <w:r>
              <w:rPr>
                <w:b/>
                <w:bCs/>
                <w:color w:val="2303E3" w:themeColor="text2" w:themeShade="BF"/>
                <w:sz w:val="28"/>
                <w:szCs w:val="40"/>
              </w:rPr>
              <w:t>2025</w:t>
            </w:r>
          </w:p>
          <w:p w14:paraId="5D9330D9" w14:textId="77777777" w:rsidR="008545E2" w:rsidRDefault="00D323BE">
            <w:pPr>
              <w:spacing w:after="120" w:line="240" w:lineRule="auto"/>
              <w:jc w:val="center"/>
              <w:rPr>
                <w:b/>
                <w:bCs/>
              </w:rPr>
            </w:pPr>
            <w:r>
              <w:rPr>
                <w:b/>
                <w:bCs/>
                <w:sz w:val="22"/>
                <w:szCs w:val="32"/>
              </w:rPr>
              <w:t>(22 answers)</w:t>
            </w:r>
          </w:p>
        </w:tc>
        <w:tc>
          <w:tcPr>
            <w:tcW w:w="3671" w:type="dxa"/>
          </w:tcPr>
          <w:p w14:paraId="72C5E898" w14:textId="77777777" w:rsidR="008545E2" w:rsidRDefault="00D323BE">
            <w:pPr>
              <w:spacing w:after="120" w:line="240" w:lineRule="auto"/>
              <w:jc w:val="center"/>
              <w:rPr>
                <w:b/>
                <w:bCs/>
                <w:color w:val="2303E3" w:themeColor="text2" w:themeShade="BF"/>
                <w:sz w:val="28"/>
                <w:szCs w:val="40"/>
              </w:rPr>
            </w:pPr>
            <w:r>
              <w:rPr>
                <w:b/>
                <w:bCs/>
                <w:color w:val="2303E3" w:themeColor="text2" w:themeShade="BF"/>
                <w:sz w:val="28"/>
                <w:szCs w:val="40"/>
              </w:rPr>
              <w:t>2026</w:t>
            </w:r>
          </w:p>
          <w:p w14:paraId="2D790169" w14:textId="77777777" w:rsidR="008545E2" w:rsidRDefault="00D323BE">
            <w:pPr>
              <w:spacing w:after="120" w:line="240" w:lineRule="auto"/>
              <w:jc w:val="center"/>
              <w:rPr>
                <w:b/>
                <w:bCs/>
              </w:rPr>
            </w:pPr>
            <w:r>
              <w:rPr>
                <w:b/>
                <w:bCs/>
                <w:sz w:val="22"/>
                <w:szCs w:val="32"/>
              </w:rPr>
              <w:t>(40 answers)</w:t>
            </w:r>
          </w:p>
        </w:tc>
      </w:tr>
      <w:tr w:rsidR="008545E2" w14:paraId="2ADC52CB" w14:textId="77777777">
        <w:trPr>
          <w:trHeight w:val="579"/>
        </w:trPr>
        <w:tc>
          <w:tcPr>
            <w:tcW w:w="11176" w:type="dxa"/>
            <w:gridSpan w:val="3"/>
          </w:tcPr>
          <w:p w14:paraId="7A690B1D" w14:textId="77777777" w:rsidR="008545E2" w:rsidRDefault="00D323BE">
            <w:pPr>
              <w:jc w:val="both"/>
            </w:pPr>
            <w:r>
              <w:t xml:space="preserve">What </w:t>
            </w:r>
            <w:r>
              <w:t>words come to mind after the Student Research Hub training session?</w:t>
            </w:r>
          </w:p>
        </w:tc>
      </w:tr>
      <w:tr w:rsidR="008545E2" w14:paraId="2179C4DA" w14:textId="77777777">
        <w:trPr>
          <w:trHeight w:val="1574"/>
        </w:trPr>
        <w:tc>
          <w:tcPr>
            <w:tcW w:w="3497" w:type="dxa"/>
          </w:tcPr>
          <w:p w14:paraId="616107F1" w14:textId="77777777" w:rsidR="008545E2" w:rsidRDefault="00D323BE">
            <w:pPr>
              <w:jc w:val="both"/>
            </w:pPr>
            <w:r>
              <w:rPr>
                <w:noProof/>
              </w:rPr>
              <mc:AlternateContent>
                <mc:Choice Requires="wpg">
                  <w:drawing>
                    <wp:inline distT="0" distB="0" distL="0" distR="0" wp14:anchorId="0499CFE8" wp14:editId="1BC9A1FE">
                      <wp:extent cx="1817370" cy="899349"/>
                      <wp:effectExtent l="0" t="0" r="0" b="0"/>
                      <wp:docPr id="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838225" name=""/>
                              <pic:cNvPicPr>
                                <a:picLocks noChangeAspect="1"/>
                              </pic:cNvPicPr>
                            </pic:nvPicPr>
                            <pic:blipFill>
                              <a:blip r:embed="rId76"/>
                              <a:stretch/>
                            </pic:blipFill>
                            <pic:spPr bwMode="auto">
                              <a:xfrm>
                                <a:off x="0" y="0"/>
                                <a:ext cx="1837358" cy="909240"/>
                              </a:xfrm>
                              <a:prstGeom prst="rect">
                                <a:avLst/>
                              </a:prstGeom>
                              <a:ln>
                                <a:noFill/>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143.10pt;height:70.81pt;mso-wrap-distance-left:0.00pt;mso-wrap-distance-top:0.00pt;mso-wrap-distance-right:0.00pt;mso-wrap-distance-bottom:0.00pt;z-index:1;" stroked="f">
                      <v:imagedata r:id="rId83" o:title=""/>
                      <o:lock v:ext="edit" rotation="t"/>
                    </v:shape>
                  </w:pict>
                </mc:Fallback>
              </mc:AlternateContent>
            </w:r>
          </w:p>
        </w:tc>
        <w:tc>
          <w:tcPr>
            <w:tcW w:w="4008" w:type="dxa"/>
          </w:tcPr>
          <w:p w14:paraId="627A8C5A" w14:textId="77777777" w:rsidR="008545E2" w:rsidRDefault="00D323BE">
            <w:pPr>
              <w:jc w:val="center"/>
            </w:pPr>
            <w:r>
              <w:rPr>
                <w:noProof/>
              </w:rPr>
              <mc:AlternateContent>
                <mc:Choice Requires="wpg">
                  <w:drawing>
                    <wp:inline distT="0" distB="0" distL="0" distR="0" wp14:anchorId="21585548" wp14:editId="54CC73FC">
                      <wp:extent cx="1924050" cy="938382"/>
                      <wp:effectExtent l="0" t="0" r="0" b="0"/>
                      <wp:docPr id="3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pic:cNvPicPr>
                            </pic:nvPicPr>
                            <pic:blipFill>
                              <a:blip r:embed="rId84"/>
                              <a:stretch/>
                            </pic:blipFill>
                            <pic:spPr bwMode="auto">
                              <a:xfrm>
                                <a:off x="0" y="0"/>
                                <a:ext cx="1958695" cy="955279"/>
                              </a:xfrm>
                              <a:prstGeom prst="rect">
                                <a:avLst/>
                              </a:prstGeom>
                              <a:noFill/>
                              <a:ln>
                                <a:noFill/>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 o:spid="_x0000_s31" type="#_x0000_t75" style="width:151.50pt;height:73.89pt;mso-wrap-distance-left:0.00pt;mso-wrap-distance-top:0.00pt;mso-wrap-distance-right:0.00pt;mso-wrap-distance-bottom:0.00pt;z-index:1;" stroked="f">
                      <v:imagedata r:id="rId85" o:title=""/>
                      <o:lock v:ext="edit" rotation="t"/>
                    </v:shape>
                  </w:pict>
                </mc:Fallback>
              </mc:AlternateContent>
            </w:r>
          </w:p>
        </w:tc>
        <w:tc>
          <w:tcPr>
            <w:tcW w:w="3671" w:type="dxa"/>
          </w:tcPr>
          <w:p w14:paraId="126756CD" w14:textId="77777777" w:rsidR="008545E2" w:rsidRDefault="00D323BE">
            <w:pPr>
              <w:jc w:val="both"/>
            </w:pPr>
            <w:r>
              <w:rPr>
                <w:noProof/>
              </w:rPr>
              <mc:AlternateContent>
                <mc:Choice Requires="wpg">
                  <w:drawing>
                    <wp:inline distT="0" distB="0" distL="0" distR="0" wp14:anchorId="428A79AA" wp14:editId="556A56E8">
                      <wp:extent cx="1897587" cy="868680"/>
                      <wp:effectExtent l="0" t="0" r="7620" b="7620"/>
                      <wp:docPr id="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890284" name=""/>
                              <pic:cNvPicPr>
                                <a:picLocks noChangeAspect="1"/>
                              </pic:cNvPicPr>
                            </pic:nvPicPr>
                            <pic:blipFill>
                              <a:blip r:embed="rId86"/>
                              <a:stretch/>
                            </pic:blipFill>
                            <pic:spPr bwMode="auto">
                              <a:xfrm>
                                <a:off x="0" y="0"/>
                                <a:ext cx="1908071" cy="873479"/>
                              </a:xfrm>
                              <a:prstGeom prst="rect">
                                <a:avLst/>
                              </a:prstGeom>
                              <a:ln>
                                <a:noFill/>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2" o:spid="_x0000_s32" type="#_x0000_t75" style="width:149.42pt;height:68.40pt;mso-wrap-distance-left:0.00pt;mso-wrap-distance-top:0.00pt;mso-wrap-distance-right:0.00pt;mso-wrap-distance-bottom:0.00pt;z-index:1;" stroked="f">
                      <v:imagedata r:id="rId87" o:title=""/>
                      <o:lock v:ext="edit" rotation="t"/>
                    </v:shape>
                  </w:pict>
                </mc:Fallback>
              </mc:AlternateContent>
            </w:r>
          </w:p>
        </w:tc>
      </w:tr>
      <w:tr w:rsidR="008545E2" w14:paraId="20DEE26B" w14:textId="77777777">
        <w:trPr>
          <w:trHeight w:val="579"/>
        </w:trPr>
        <w:tc>
          <w:tcPr>
            <w:tcW w:w="11176" w:type="dxa"/>
            <w:gridSpan w:val="3"/>
          </w:tcPr>
          <w:p w14:paraId="57819285" w14:textId="77777777" w:rsidR="008545E2" w:rsidRDefault="00D323BE">
            <w:pPr>
              <w:jc w:val="both"/>
            </w:pPr>
            <w:r>
              <w:t xml:space="preserve">Did the activities help you to make a decision towards a scientific </w:t>
            </w:r>
            <w:proofErr w:type="spellStart"/>
            <w:r>
              <w:t>carreer</w:t>
            </w:r>
            <w:proofErr w:type="spellEnd"/>
            <w:r>
              <w:t>?</w:t>
            </w:r>
          </w:p>
        </w:tc>
      </w:tr>
      <w:tr w:rsidR="008545E2" w14:paraId="5422886D" w14:textId="77777777">
        <w:trPr>
          <w:trHeight w:val="1884"/>
        </w:trPr>
        <w:tc>
          <w:tcPr>
            <w:tcW w:w="3497" w:type="dxa"/>
          </w:tcPr>
          <w:p w14:paraId="21A0DE24" w14:textId="77777777" w:rsidR="008545E2" w:rsidRDefault="00D323BE">
            <w:pPr>
              <w:jc w:val="both"/>
            </w:pPr>
            <w:r>
              <w:rPr>
                <w:noProof/>
              </w:rPr>
              <mc:AlternateContent>
                <mc:Choice Requires="wpg">
                  <w:drawing>
                    <wp:inline distT="0" distB="0" distL="0" distR="0" wp14:anchorId="6B94EE8D" wp14:editId="4B90831E">
                      <wp:extent cx="2059940" cy="1113790"/>
                      <wp:effectExtent l="0" t="0" r="0" b="0"/>
                      <wp:docPr id="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590452" name=""/>
                              <pic:cNvPicPr>
                                <a:picLocks noChangeAspect="1"/>
                              </pic:cNvPicPr>
                            </pic:nvPicPr>
                            <pic:blipFill>
                              <a:blip r:embed="rId88"/>
                              <a:stretch/>
                            </pic:blipFill>
                            <pic:spPr bwMode="auto">
                              <a:xfrm>
                                <a:off x="0" y="0"/>
                                <a:ext cx="2059940" cy="1113790"/>
                              </a:xfrm>
                              <a:prstGeom prst="rect">
                                <a:avLst/>
                              </a:prstGeom>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3" o:spid="_x0000_s33" type="#_x0000_t75" style="width:162.20pt;height:87.70pt;mso-wrap-distance-left:0.00pt;mso-wrap-distance-top:0.00pt;mso-wrap-distance-right:0.00pt;mso-wrap-distance-bottom:0.00pt;z-index:1;" stroked="false">
                      <v:imagedata r:id="rId89" o:title=""/>
                      <o:lock v:ext="edit" rotation="t"/>
                    </v:shape>
                  </w:pict>
                </mc:Fallback>
              </mc:AlternateContent>
            </w:r>
          </w:p>
        </w:tc>
        <w:tc>
          <w:tcPr>
            <w:tcW w:w="4008" w:type="dxa"/>
          </w:tcPr>
          <w:p w14:paraId="3376D88E" w14:textId="77777777" w:rsidR="008545E2" w:rsidRDefault="00D323BE">
            <w:pPr>
              <w:jc w:val="both"/>
            </w:pPr>
            <w:r>
              <w:rPr>
                <w:noProof/>
              </w:rPr>
              <mc:AlternateContent>
                <mc:Choice Requires="wpg">
                  <w:drawing>
                    <wp:inline distT="0" distB="0" distL="0" distR="0" wp14:anchorId="02030552" wp14:editId="48EFD216">
                      <wp:extent cx="2232660" cy="1042065"/>
                      <wp:effectExtent l="0" t="0" r="0" b="5715"/>
                      <wp:docPr id="3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pic:cNvPicPr>
                            </pic:nvPicPr>
                            <pic:blipFill>
                              <a:blip r:embed="rId90"/>
                              <a:stretch/>
                            </pic:blipFill>
                            <pic:spPr bwMode="auto">
                              <a:xfrm>
                                <a:off x="0" y="0"/>
                                <a:ext cx="2238651" cy="1044861"/>
                              </a:xfrm>
                              <a:prstGeom prst="rect">
                                <a:avLst/>
                              </a:prstGeom>
                              <a:noFill/>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4" o:spid="_x0000_s34" type="#_x0000_t75" style="width:175.80pt;height:82.05pt;mso-wrap-distance-left:0.00pt;mso-wrap-distance-top:0.00pt;mso-wrap-distance-right:0.00pt;mso-wrap-distance-bottom:0.00pt;z-index:1;" stroked="false">
                      <v:imagedata r:id="rId91" o:title=""/>
                      <o:lock v:ext="edit" rotation="t"/>
                    </v:shape>
                  </w:pict>
                </mc:Fallback>
              </mc:AlternateContent>
            </w:r>
          </w:p>
        </w:tc>
        <w:tc>
          <w:tcPr>
            <w:tcW w:w="3671" w:type="dxa"/>
          </w:tcPr>
          <w:p w14:paraId="715E9261" w14:textId="77777777" w:rsidR="008545E2" w:rsidRDefault="00D323BE">
            <w:pPr>
              <w:jc w:val="both"/>
            </w:pPr>
            <w:r>
              <w:rPr>
                <w:noProof/>
              </w:rPr>
              <mc:AlternateContent>
                <mc:Choice Requires="wpg">
                  <w:drawing>
                    <wp:inline distT="0" distB="0" distL="0" distR="0" wp14:anchorId="335B71C8" wp14:editId="5628E3B1">
                      <wp:extent cx="2176145" cy="947420"/>
                      <wp:effectExtent l="0" t="0" r="0" b="5080"/>
                      <wp:docPr id="3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pic:cNvPicPr>
                            </pic:nvPicPr>
                            <pic:blipFill>
                              <a:blip r:embed="rId92"/>
                              <a:stretch/>
                            </pic:blipFill>
                            <pic:spPr bwMode="auto">
                              <a:xfrm>
                                <a:off x="0" y="0"/>
                                <a:ext cx="2195729" cy="955946"/>
                              </a:xfrm>
                              <a:prstGeom prst="rect">
                                <a:avLst/>
                              </a:prstGeom>
                              <a:noFill/>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5" o:spid="_x0000_s35" type="#_x0000_t75" style="width:171.35pt;height:74.60pt;mso-wrap-distance-left:0.00pt;mso-wrap-distance-top:0.00pt;mso-wrap-distance-right:0.00pt;mso-wrap-distance-bottom:0.00pt;z-index:1;" stroked="false">
                      <v:imagedata r:id="rId93" o:title=""/>
                      <o:lock v:ext="edit" rotation="t"/>
                    </v:shape>
                  </w:pict>
                </mc:Fallback>
              </mc:AlternateContent>
            </w:r>
          </w:p>
        </w:tc>
      </w:tr>
      <w:tr w:rsidR="008545E2" w14:paraId="4FB4EFAB" w14:textId="77777777">
        <w:trPr>
          <w:trHeight w:val="579"/>
        </w:trPr>
        <w:tc>
          <w:tcPr>
            <w:tcW w:w="11176" w:type="dxa"/>
            <w:gridSpan w:val="3"/>
          </w:tcPr>
          <w:p w14:paraId="4BD89ABC" w14:textId="77777777" w:rsidR="008545E2" w:rsidRDefault="00D323BE">
            <w:pPr>
              <w:jc w:val="both"/>
            </w:pPr>
            <w:r>
              <w:t>What would you think it could be changed and/or improved?</w:t>
            </w:r>
          </w:p>
        </w:tc>
      </w:tr>
      <w:tr w:rsidR="008545E2" w14:paraId="73C9E793" w14:textId="77777777">
        <w:trPr>
          <w:trHeight w:val="1593"/>
        </w:trPr>
        <w:tc>
          <w:tcPr>
            <w:tcW w:w="3497" w:type="dxa"/>
          </w:tcPr>
          <w:p w14:paraId="6B5B5700" w14:textId="77777777" w:rsidR="008545E2" w:rsidRDefault="00D323BE">
            <w:pPr>
              <w:jc w:val="both"/>
            </w:pPr>
            <w:r>
              <w:rPr>
                <w:noProof/>
              </w:rPr>
              <mc:AlternateContent>
                <mc:Choice Requires="wpg">
                  <w:drawing>
                    <wp:inline distT="0" distB="0" distL="0" distR="0" wp14:anchorId="79B3D590" wp14:editId="0314F478">
                      <wp:extent cx="1986624" cy="759862"/>
                      <wp:effectExtent l="0" t="0" r="0" b="2540"/>
                      <wp:docPr id="3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pic:cNvPicPr>
                            </pic:nvPicPr>
                            <pic:blipFill>
                              <a:blip r:embed="rId94"/>
                              <a:stretch/>
                            </pic:blipFill>
                            <pic:spPr bwMode="auto">
                              <a:xfrm>
                                <a:off x="0" y="0"/>
                                <a:ext cx="2027583" cy="775528"/>
                              </a:xfrm>
                              <a:prstGeom prst="rect">
                                <a:avLst/>
                              </a:prstGeom>
                              <a:noFill/>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6" o:spid="_x0000_s36" type="#_x0000_t75" style="width:156.43pt;height:59.83pt;mso-wrap-distance-left:0.00pt;mso-wrap-distance-top:0.00pt;mso-wrap-distance-right:0.00pt;mso-wrap-distance-bottom:0.00pt;z-index:1;" stroked="false">
                      <v:imagedata r:id="rId95" o:title=""/>
                      <o:lock v:ext="edit" rotation="t"/>
                    </v:shape>
                  </w:pict>
                </mc:Fallback>
              </mc:AlternateContent>
            </w:r>
          </w:p>
        </w:tc>
        <w:tc>
          <w:tcPr>
            <w:tcW w:w="4008" w:type="dxa"/>
          </w:tcPr>
          <w:p w14:paraId="2A2579B6" w14:textId="77777777" w:rsidR="008545E2" w:rsidRDefault="00D323BE">
            <w:pPr>
              <w:jc w:val="both"/>
            </w:pPr>
            <w:r>
              <w:rPr>
                <w:noProof/>
              </w:rPr>
              <mc:AlternateContent>
                <mc:Choice Requires="wpg">
                  <w:drawing>
                    <wp:inline distT="0" distB="0" distL="0" distR="0" wp14:anchorId="55F35C82" wp14:editId="7430DAEA">
                      <wp:extent cx="2380615" cy="622935"/>
                      <wp:effectExtent l="0" t="0" r="635" b="5715"/>
                      <wp:docPr id="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563784" name=""/>
                              <pic:cNvPicPr>
                                <a:picLocks noChangeAspect="1"/>
                              </pic:cNvPicPr>
                            </pic:nvPicPr>
                            <pic:blipFill>
                              <a:blip r:embed="rId96"/>
                              <a:stretch/>
                            </pic:blipFill>
                            <pic:spPr bwMode="auto">
                              <a:xfrm>
                                <a:off x="0" y="0"/>
                                <a:ext cx="2380615" cy="622935"/>
                              </a:xfrm>
                              <a:prstGeom prst="rect">
                                <a:avLst/>
                              </a:prstGeom>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7" o:spid="_x0000_s37" type="#_x0000_t75" style="width:187.45pt;height:49.05pt;mso-wrap-distance-left:0.00pt;mso-wrap-distance-top:0.00pt;mso-wrap-distance-right:0.00pt;mso-wrap-distance-bottom:0.00pt;z-index:1;" stroked="false">
                      <v:imagedata r:id="rId97" o:title=""/>
                      <o:lock v:ext="edit" rotation="t"/>
                    </v:shape>
                  </w:pict>
                </mc:Fallback>
              </mc:AlternateContent>
            </w:r>
          </w:p>
        </w:tc>
        <w:tc>
          <w:tcPr>
            <w:tcW w:w="3671" w:type="dxa"/>
          </w:tcPr>
          <w:p w14:paraId="7ABB055E" w14:textId="77777777" w:rsidR="008545E2" w:rsidRDefault="00D323BE">
            <w:pPr>
              <w:jc w:val="both"/>
            </w:pPr>
            <w:r>
              <w:rPr>
                <w:noProof/>
              </w:rPr>
              <mc:AlternateContent>
                <mc:Choice Requires="wpg">
                  <w:drawing>
                    <wp:inline distT="0" distB="0" distL="0" distR="0" wp14:anchorId="114B453D" wp14:editId="0FABDCF3">
                      <wp:extent cx="2278005" cy="750570"/>
                      <wp:effectExtent l="0" t="0" r="8255" b="0"/>
                      <wp:docPr id="4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pic:cNvPicPr>
                            </pic:nvPicPr>
                            <pic:blipFill>
                              <a:blip r:embed="rId98"/>
                              <a:stretch/>
                            </pic:blipFill>
                            <pic:spPr bwMode="auto">
                              <a:xfrm>
                                <a:off x="0" y="0"/>
                                <a:ext cx="2301642" cy="758358"/>
                              </a:xfrm>
                              <a:prstGeom prst="rect">
                                <a:avLst/>
                              </a:prstGeom>
                              <a:noFill/>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8" o:spid="_x0000_s38" type="#_x0000_t75" style="width:179.37pt;height:59.10pt;mso-wrap-distance-left:0.00pt;mso-wrap-distance-top:0.00pt;mso-wrap-distance-right:0.00pt;mso-wrap-distance-bottom:0.00pt;z-index:1;" stroked="false">
                      <v:imagedata r:id="rId99" o:title=""/>
                      <o:lock v:ext="edit" rotation="t"/>
                    </v:shape>
                  </w:pict>
                </mc:Fallback>
              </mc:AlternateContent>
            </w:r>
          </w:p>
        </w:tc>
      </w:tr>
      <w:tr w:rsidR="008545E2" w14:paraId="7827A206" w14:textId="77777777">
        <w:trPr>
          <w:trHeight w:val="579"/>
        </w:trPr>
        <w:tc>
          <w:tcPr>
            <w:tcW w:w="11176" w:type="dxa"/>
            <w:gridSpan w:val="3"/>
          </w:tcPr>
          <w:p w14:paraId="23C5D922" w14:textId="77777777" w:rsidR="008545E2" w:rsidRDefault="00D323BE">
            <w:pPr>
              <w:jc w:val="both"/>
            </w:pPr>
            <w:r>
              <w:t xml:space="preserve">One thing you'll take </w:t>
            </w:r>
            <w:r>
              <w:t>away with you</w:t>
            </w:r>
          </w:p>
        </w:tc>
      </w:tr>
      <w:tr w:rsidR="008545E2" w14:paraId="557E319C" w14:textId="77777777">
        <w:trPr>
          <w:trHeight w:val="1037"/>
        </w:trPr>
        <w:tc>
          <w:tcPr>
            <w:tcW w:w="3497" w:type="dxa"/>
          </w:tcPr>
          <w:p w14:paraId="237FB49F" w14:textId="77777777" w:rsidR="008545E2" w:rsidRDefault="00D323BE">
            <w:pPr>
              <w:jc w:val="both"/>
            </w:pPr>
            <w:r>
              <w:rPr>
                <w:noProof/>
              </w:rPr>
              <mc:AlternateContent>
                <mc:Choice Requires="wpg">
                  <w:drawing>
                    <wp:inline distT="0" distB="0" distL="0" distR="0" wp14:anchorId="4F481B10" wp14:editId="1C4304EA">
                      <wp:extent cx="2033655" cy="815340"/>
                      <wp:effectExtent l="0" t="0" r="5080" b="3810"/>
                      <wp:docPr id="4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pic:cNvPicPr>
                            </pic:nvPicPr>
                            <pic:blipFill>
                              <a:blip r:embed="rId100"/>
                              <a:stretch/>
                            </pic:blipFill>
                            <pic:spPr bwMode="auto">
                              <a:xfrm>
                                <a:off x="0" y="0"/>
                                <a:ext cx="2043987" cy="819482"/>
                              </a:xfrm>
                              <a:prstGeom prst="rect">
                                <a:avLst/>
                              </a:prstGeom>
                              <a:noFill/>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9" o:spid="_x0000_s39" type="#_x0000_t75" style="width:160.13pt;height:64.20pt;mso-wrap-distance-left:0.00pt;mso-wrap-distance-top:0.00pt;mso-wrap-distance-right:0.00pt;mso-wrap-distance-bottom:0.00pt;z-index:1;" stroked="false">
                      <v:imagedata r:id="rId101" o:title=""/>
                      <o:lock v:ext="edit" rotation="t"/>
                    </v:shape>
                  </w:pict>
                </mc:Fallback>
              </mc:AlternateContent>
            </w:r>
          </w:p>
        </w:tc>
        <w:tc>
          <w:tcPr>
            <w:tcW w:w="4008" w:type="dxa"/>
          </w:tcPr>
          <w:p w14:paraId="7540F5B9" w14:textId="77777777" w:rsidR="008545E2" w:rsidRDefault="00D323BE">
            <w:pPr>
              <w:jc w:val="both"/>
            </w:pPr>
            <w:r>
              <w:rPr>
                <w:noProof/>
              </w:rPr>
              <mc:AlternateContent>
                <mc:Choice Requires="wpg">
                  <w:drawing>
                    <wp:inline distT="0" distB="0" distL="0" distR="0" wp14:anchorId="52203F27" wp14:editId="3A239336">
                      <wp:extent cx="2378075" cy="962653"/>
                      <wp:effectExtent l="0" t="0" r="3175" b="9525"/>
                      <wp:docPr id="4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pic:cNvPicPr>
                            </pic:nvPicPr>
                            <pic:blipFill>
                              <a:blip r:embed="rId102"/>
                              <a:stretch/>
                            </pic:blipFill>
                            <pic:spPr bwMode="auto">
                              <a:xfrm>
                                <a:off x="0" y="0"/>
                                <a:ext cx="2402172" cy="972407"/>
                              </a:xfrm>
                              <a:prstGeom prst="rect">
                                <a:avLst/>
                              </a:prstGeom>
                              <a:noFill/>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0" o:spid="_x0000_s40" type="#_x0000_t75" style="width:187.25pt;height:75.80pt;mso-wrap-distance-left:0.00pt;mso-wrap-distance-top:0.00pt;mso-wrap-distance-right:0.00pt;mso-wrap-distance-bottom:0.00pt;z-index:1;" stroked="false">
                      <v:imagedata r:id="rId103" o:title=""/>
                      <o:lock v:ext="edit" rotation="t"/>
                    </v:shape>
                  </w:pict>
                </mc:Fallback>
              </mc:AlternateContent>
            </w:r>
          </w:p>
        </w:tc>
        <w:tc>
          <w:tcPr>
            <w:tcW w:w="3671" w:type="dxa"/>
          </w:tcPr>
          <w:p w14:paraId="581FC2BA" w14:textId="77777777" w:rsidR="008545E2" w:rsidRDefault="00D323BE">
            <w:pPr>
              <w:jc w:val="both"/>
            </w:pPr>
            <w:r>
              <w:rPr>
                <w:noProof/>
              </w:rPr>
              <mc:AlternateContent>
                <mc:Choice Requires="wpg">
                  <w:drawing>
                    <wp:inline distT="0" distB="0" distL="0" distR="0" wp14:anchorId="01D34282" wp14:editId="20AB1812">
                      <wp:extent cx="2262383" cy="666750"/>
                      <wp:effectExtent l="0" t="0" r="5080" b="0"/>
                      <wp:docPr id="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668510" name=""/>
                              <pic:cNvPicPr>
                                <a:picLocks noChangeAspect="1"/>
                              </pic:cNvPicPr>
                            </pic:nvPicPr>
                            <pic:blipFill>
                              <a:blip r:embed="rId104"/>
                              <a:stretch/>
                            </pic:blipFill>
                            <pic:spPr bwMode="auto">
                              <a:xfrm>
                                <a:off x="0" y="0"/>
                                <a:ext cx="2271499" cy="669437"/>
                              </a:xfrm>
                              <a:prstGeom prst="rect">
                                <a:avLst/>
                              </a:prstGeom>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1" o:spid="_x0000_s41" type="#_x0000_t75" style="width:178.14pt;height:52.50pt;mso-wrap-distance-left:0.00pt;mso-wrap-distance-top:0.00pt;mso-wrap-distance-right:0.00pt;mso-wrap-distance-bottom:0.00pt;z-index:1;" stroked="false">
                      <v:imagedata r:id="rId105" o:title=""/>
                      <o:lock v:ext="edit" rotation="t"/>
                    </v:shape>
                  </w:pict>
                </mc:Fallback>
              </mc:AlternateContent>
            </w:r>
          </w:p>
        </w:tc>
      </w:tr>
    </w:tbl>
    <w:p w14:paraId="654217EB" w14:textId="52F505A5" w:rsidR="008545E2" w:rsidRDefault="00D323BE">
      <w:pPr>
        <w:pStyle w:val="Lgende"/>
        <w:rPr>
          <w:rFonts w:eastAsia="Calibri" w:cs="Times New Roman"/>
          <w:szCs w:val="24"/>
        </w:rPr>
      </w:pPr>
      <w:r>
        <w:t xml:space="preserve">Figure </w:t>
      </w:r>
      <w:r>
        <w:fldChar w:fldCharType="begin"/>
      </w:r>
      <w:r>
        <w:instrText xml:space="preserve"> SEQ Figure \* ARABIC </w:instrText>
      </w:r>
      <w:r>
        <w:fldChar w:fldCharType="separate"/>
      </w:r>
      <w:r w:rsidR="00D32073">
        <w:rPr>
          <w:noProof/>
        </w:rPr>
        <w:t>20</w:t>
      </w:r>
      <w:r>
        <w:fldChar w:fldCharType="end"/>
      </w:r>
      <w:r>
        <w:t xml:space="preserve">. Students’ experience from SRH projects based on </w:t>
      </w:r>
      <w:proofErr w:type="spellStart"/>
      <w:r>
        <w:t>Mentimeter</w:t>
      </w:r>
      <w:proofErr w:type="spellEnd"/>
      <w:r>
        <w:t xml:space="preserve"> survey during the three CVWOUAs</w:t>
      </w:r>
    </w:p>
    <w:p w14:paraId="339C81F1" w14:textId="77777777" w:rsidR="008545E2" w:rsidRDefault="00D323BE">
      <w:pPr>
        <w:jc w:val="both"/>
      </w:pPr>
      <w:r>
        <w:lastRenderedPageBreak/>
        <w:t xml:space="preserve">Overall, the feedback confirms the strong educational value and impact of the Student Research Hub, </w:t>
      </w:r>
      <w:r>
        <w:t>with participants expressing high levels of satisfaction and highlighting the benefits of engaging in authentic research activities within an international and collaborative environment.</w:t>
      </w:r>
    </w:p>
    <w:p w14:paraId="1631BFCA" w14:textId="77777777" w:rsidR="008545E2" w:rsidRDefault="00D323BE">
      <w:pPr>
        <w:pStyle w:val="Titre1"/>
        <w:rPr>
          <w:lang w:val="en-GB"/>
        </w:rPr>
      </w:pPr>
      <w:bookmarkStart w:id="158" w:name="_Toc188537440"/>
      <w:bookmarkStart w:id="159" w:name="_Toc188537622"/>
      <w:bookmarkStart w:id="160" w:name="_Toc188538152"/>
      <w:bookmarkStart w:id="161" w:name="_Toc188540392"/>
      <w:bookmarkStart w:id="162" w:name="_Toc188540701"/>
      <w:bookmarkStart w:id="163" w:name="_Toc236217672"/>
      <w:bookmarkStart w:id="164" w:name="_Toc238548091"/>
      <w:bookmarkStart w:id="165" w:name="_Toc238808650"/>
      <w:bookmarkStart w:id="166" w:name="_Toc242440063"/>
      <w:r>
        <w:rPr>
          <w:rStyle w:val="Titre3Car"/>
          <w:rFonts w:eastAsiaTheme="majorEastAsia" w:cstheme="majorBidi"/>
          <w:b w:val="0"/>
          <w:bCs w:val="0"/>
          <w:sz w:val="36"/>
          <w:szCs w:val="26"/>
        </w:rPr>
        <w:t>Conclusion:</w:t>
      </w:r>
      <w:bookmarkEnd w:id="158"/>
      <w:bookmarkEnd w:id="159"/>
      <w:bookmarkEnd w:id="160"/>
      <w:bookmarkEnd w:id="161"/>
      <w:bookmarkEnd w:id="162"/>
      <w:r>
        <w:rPr>
          <w:lang w:val="en-GB"/>
        </w:rPr>
        <w:t xml:space="preserve"> </w:t>
      </w:r>
      <w:r>
        <w:rPr>
          <w:rStyle w:val="Titre3Car"/>
          <w:rFonts w:eastAsiaTheme="majorEastAsia" w:cstheme="majorBidi"/>
          <w:b w:val="0"/>
          <w:bCs w:val="0"/>
          <w:sz w:val="36"/>
          <w:szCs w:val="26"/>
        </w:rPr>
        <w:t>Outcomes and Impact</w:t>
      </w:r>
      <w:bookmarkEnd w:id="163"/>
      <w:bookmarkEnd w:id="164"/>
      <w:bookmarkEnd w:id="165"/>
      <w:bookmarkEnd w:id="166"/>
      <w:r>
        <w:rPr>
          <w:lang w:val="en-GB"/>
        </w:rPr>
        <w:br/>
      </w:r>
    </w:p>
    <w:p w14:paraId="0D975591" w14:textId="77777777" w:rsidR="008545E2" w:rsidRDefault="00D323BE">
      <w:pPr>
        <w:jc w:val="both"/>
      </w:pPr>
      <w:r>
        <w:t>The SRH has emerged as one of the ma</w:t>
      </w:r>
      <w:r>
        <w:t>in initiatives of WP7, successfully translating the concept of “Research Back into Education” into a practical and impactful educational activity. By integrating research directly into the learning process, the initiative enabled students to actively engag</w:t>
      </w:r>
      <w:r>
        <w:t>e in scientific inquiry and research, problem-solving, and innovation. Through participation in research projects, students gained first-hand experience of the research process, from the formulation of research questions and data collection to the analysis</w:t>
      </w:r>
      <w:r>
        <w:t>, interpretation, and dissemination of results.</w:t>
      </w:r>
    </w:p>
    <w:p w14:paraId="01BA6376" w14:textId="77777777" w:rsidR="008545E2" w:rsidRDefault="00D323BE">
      <w:pPr>
        <w:jc w:val="both"/>
      </w:pPr>
      <w:r>
        <w:t xml:space="preserve">The initiative brought together undergraduate, postgraduate, PhD students, Academics and Researchers from across the EU-CONEXUS alliance, creating a unique collaborative environment that </w:t>
      </w:r>
      <w:r>
        <w:t>strengthened the connection between research and education. Students were exposed to advanced methodologies, research infrastructures, and international scientific networks, while developing scientific reasoning, critical thinking, teamwork, communication,</w:t>
      </w:r>
      <w:r>
        <w:t xml:space="preserve"> digital competencies, and other transferable skills. The interdisciplinary nature of the projects further broadened students’ perspectives to science and opened up a multidisciplinary environment.</w:t>
      </w:r>
    </w:p>
    <w:p w14:paraId="668659CA" w14:textId="77777777" w:rsidR="008545E2" w:rsidRDefault="00D323BE">
      <w:pPr>
        <w:jc w:val="both"/>
      </w:pPr>
      <w:r>
        <w:t>Beyond its direct impact on students, the SRH generated si</w:t>
      </w:r>
      <w:r>
        <w:t xml:space="preserve">gnificant benefits for Leaders. PhD students and early-career researchers gained valuable experience in leadership, mentoring, supervision, project management, and scientific communication through their role in guiding student teams. </w:t>
      </w:r>
    </w:p>
    <w:p w14:paraId="4B2F95DE" w14:textId="77777777" w:rsidR="008545E2" w:rsidRDefault="00D323BE">
      <w:pPr>
        <w:jc w:val="both"/>
      </w:pPr>
      <w:r>
        <w:t>Academic staff streng</w:t>
      </w:r>
      <w:r>
        <w:t>thened their engagement with innovative educational approaches and research-based learning, while partner universities enhanced collaboration across the alliance through, students’ mobility opportunities.</w:t>
      </w:r>
    </w:p>
    <w:p w14:paraId="7B953D50" w14:textId="77777777" w:rsidR="008545E2" w:rsidRDefault="00D323BE">
      <w:pPr>
        <w:jc w:val="both"/>
      </w:pPr>
      <w:r>
        <w:t>During implementation, a range of organisational, i</w:t>
      </w:r>
      <w:r>
        <w:t>nstitutional, regulatory, mobility-related, and scheduling challenges were progressively identified, many of which could not have been fully anticipated during the initial planning phase. These barriers affected both the number of projects delivered, partn</w:t>
      </w:r>
      <w:r>
        <w:t xml:space="preserve">ers’ engagement and, consequently, the number of students and Leaders engaged in the initiative. </w:t>
      </w:r>
      <w:r>
        <w:lastRenderedPageBreak/>
        <w:t xml:space="preserve">Nevertheless, the consortium continuously monitored implementation, identified challenges at an early stage, and introduced a series of mitigation measures to </w:t>
      </w:r>
      <w:r>
        <w:t xml:space="preserve">maximise participation, project delivery, and impact. </w:t>
      </w:r>
    </w:p>
    <w:p w14:paraId="275E13D6" w14:textId="5BC5FE32" w:rsidR="008545E2" w:rsidRDefault="00D323BE">
      <w:pPr>
        <w:jc w:val="both"/>
      </w:pPr>
      <w:r>
        <w:t xml:space="preserve">Despite the implementation challenges encountered throughout Task 7.2, the SRH achieved significant results and demonstrated strong student interest in research-based learning. </w:t>
      </w:r>
      <w:r w:rsidRPr="00DB7EDD">
        <w:t>A total of 11</w:t>
      </w:r>
      <w:r w:rsidR="00DB7EDD" w:rsidRPr="00DB7EDD">
        <w:t>7</w:t>
      </w:r>
      <w:r w:rsidRPr="00DB7EDD">
        <w:t xml:space="preserve"> SRH proje</w:t>
      </w:r>
      <w:r w:rsidRPr="00DB7EDD">
        <w:t xml:space="preserve">cts were implemented across the EU-CONEXUS alliance, with </w:t>
      </w:r>
      <w:r w:rsidR="00DB7EDD" w:rsidRPr="00DB7EDD">
        <w:t>1889</w:t>
      </w:r>
      <w:r w:rsidRPr="00DB7EDD">
        <w:t xml:space="preserve"> student applications from a wide range of disciplines and institutions. From</w:t>
      </w:r>
      <w:r>
        <w:t xml:space="preserve"> these applications, </w:t>
      </w:r>
      <w:r w:rsidR="00B83862">
        <w:t>1109</w:t>
      </w:r>
      <w:r>
        <w:t xml:space="preserve"> students successfully participated in and received training through SRH activities. Althoug</w:t>
      </w:r>
      <w:r>
        <w:t xml:space="preserve">h the proposed target values for student participation were not fully achieved, it should be noted that the original KPI was particularly ambitious and overestimated which was based on the successful implementation of a large number of SRH projects across </w:t>
      </w:r>
      <w:r>
        <w:t xml:space="preserve">all participating universities, with substantial student participation in each project. </w:t>
      </w:r>
    </w:p>
    <w:p w14:paraId="5F2BB043" w14:textId="77777777" w:rsidR="008545E2" w:rsidRDefault="00D323BE">
      <w:pPr>
        <w:jc w:val="both"/>
      </w:pPr>
      <w:r>
        <w:t>Moreover, the implemented SRH activities were highly rated by participants. The results confirmed that students perceived their involvement in SRH projects as a highly</w:t>
      </w:r>
      <w:r>
        <w:t xml:space="preserve"> beneficial learning experience, providing opportunities for research engagement, skills development, international collaboration, and personal growth. These findings further confirm the effectiveness of the research-based and student-centred educational a</w:t>
      </w:r>
      <w:r>
        <w:t xml:space="preserve">pproach adopted within the SRH initiative and its meaningful contribution to students’ academic and professional development. </w:t>
      </w:r>
    </w:p>
    <w:p w14:paraId="2A15EB09" w14:textId="77777777" w:rsidR="008545E2" w:rsidRDefault="00D323BE">
      <w:pPr>
        <w:jc w:val="both"/>
      </w:pPr>
      <w:r>
        <w:t>By actively engaging participants in authentic research activities, interdisciplinary collaboration, and problem-solving processe</w:t>
      </w:r>
      <w:r>
        <w:t xml:space="preserve">s, the programme successfully supported the acquisition of scientific knowledge, research competencies, digital skills, and transferable competences, while fostering greater interest in science, innovation, and research. The feedback demonstrates that SRH </w:t>
      </w:r>
      <w:r>
        <w:t>activities provided not only academic and research benefits but also lasting personal and professional development experiences that students considered highly valuable.</w:t>
      </w:r>
    </w:p>
    <w:p w14:paraId="25E672F1" w14:textId="2FF3977C" w:rsidR="008545E2" w:rsidRDefault="00D323BE">
      <w:pPr>
        <w:jc w:val="both"/>
      </w:pPr>
      <w:r>
        <w:t>The consistently positive feedback received from participants, together with the fact t</w:t>
      </w:r>
      <w:r>
        <w:t>hat more than 8</w:t>
      </w:r>
      <w:r w:rsidR="00DB7EDD">
        <w:t>9</w:t>
      </w:r>
      <w:r>
        <w:t>% would participate again and more than 9</w:t>
      </w:r>
      <w:r w:rsidR="00DB7EDD">
        <w:t>6</w:t>
      </w:r>
      <w:r>
        <w:t>% would recommend the initiative to fellow students, demonstrates the strong educational value and impact of the Student Research Hub. Furthermore, approximately 70% of participants reported that th</w:t>
      </w:r>
      <w:r>
        <w:t>eir interest in science had increased as a result of their participation, directly supporting one of the core objectives of WP7.</w:t>
      </w:r>
    </w:p>
    <w:p w14:paraId="14D443A5" w14:textId="77777777" w:rsidR="008545E2" w:rsidRDefault="00D323BE">
      <w:pPr>
        <w:jc w:val="both"/>
        <w:sectPr w:rsidR="008545E2">
          <w:pgSz w:w="11906" w:h="16838"/>
          <w:pgMar w:top="1417" w:right="1417" w:bottom="1417" w:left="1417" w:header="1020" w:footer="708" w:gutter="0"/>
          <w:cols w:space="708"/>
          <w:titlePg/>
        </w:sectPr>
      </w:pPr>
      <w:r>
        <w:t>Overall, the Student Research Hub has established a sustainable framework for research-based learning within EU-CO</w:t>
      </w:r>
      <w:r>
        <w:t xml:space="preserve">NEXUS, successfully bringing research results </w:t>
      </w:r>
      <w:r>
        <w:lastRenderedPageBreak/>
        <w:t>and innovation back into education while fostering the development of the next generation of researchers, innovators, and professionals. Its achievements provide a strong foundation for future educational and r</w:t>
      </w:r>
      <w:r>
        <w:t>esearch collaborations, further strengthening the transnational dimension of higher education and research within the EU-CONEXUS alliance.</w:t>
      </w:r>
    </w:p>
    <w:p w14:paraId="2E33DE58" w14:textId="77777777" w:rsidR="008545E2" w:rsidRDefault="008545E2"/>
    <w:p w14:paraId="16E5A1CD" w14:textId="77777777" w:rsidR="008545E2" w:rsidRDefault="00D323BE">
      <w:pPr>
        <w:pStyle w:val="Titre1"/>
        <w:rPr>
          <w:lang w:val="en-GB"/>
        </w:rPr>
      </w:pPr>
      <w:bookmarkStart w:id="167" w:name="_Toc232669151"/>
      <w:bookmarkStart w:id="168" w:name="_Toc236217673"/>
      <w:bookmarkStart w:id="169" w:name="_Toc238548092"/>
      <w:bookmarkStart w:id="170" w:name="_Toc238808651"/>
      <w:bookmarkStart w:id="171" w:name="_Toc242440064"/>
      <w:r>
        <w:rPr>
          <w:lang w:val="en-GB"/>
        </w:rPr>
        <w:t>Appendix I. Documents for OLH Implementation</w:t>
      </w:r>
      <w:bookmarkEnd w:id="167"/>
      <w:bookmarkEnd w:id="168"/>
      <w:bookmarkEnd w:id="169"/>
      <w:bookmarkEnd w:id="170"/>
      <w:bookmarkEnd w:id="171"/>
    </w:p>
    <w:p w14:paraId="027CE20F" w14:textId="77777777" w:rsidR="008545E2" w:rsidRDefault="00D323BE">
      <w:pPr>
        <w:pStyle w:val="Titre2"/>
      </w:pPr>
      <w:bookmarkStart w:id="172" w:name="_Toc232669152"/>
      <w:bookmarkStart w:id="173" w:name="_Toc236217674"/>
      <w:bookmarkStart w:id="174" w:name="_Toc238548093"/>
      <w:bookmarkStart w:id="175" w:name="_Toc238808652"/>
      <w:bookmarkStart w:id="176" w:name="_Toc242440065"/>
      <w:r>
        <w:t>Open Call for Academic and Research staff (Level R2, R3 and R4) of EU-C</w:t>
      </w:r>
      <w:r>
        <w:t>ONEXUS to create and teach</w:t>
      </w:r>
      <w:bookmarkEnd w:id="172"/>
      <w:r>
        <w:t xml:space="preserve"> a Student Research HUB</w:t>
      </w:r>
      <w:bookmarkEnd w:id="173"/>
      <w:bookmarkEnd w:id="174"/>
      <w:bookmarkEnd w:id="175"/>
      <w:bookmarkEnd w:id="176"/>
    </w:p>
    <w:p w14:paraId="0BF90FDA" w14:textId="77777777" w:rsidR="008545E2" w:rsidRDefault="00D323BE">
      <w:pPr>
        <w:jc w:val="center"/>
        <w:rPr>
          <w:b/>
          <w:bCs/>
          <w:color w:val="000000"/>
        </w:rPr>
      </w:pPr>
      <w:r>
        <w:rPr>
          <w:b/>
          <w:bCs/>
        </w:rPr>
        <w:t xml:space="preserve">Open Call for Academic and Research staff (post-doctoral researchers Level R2, R3 and R4) of EU-CONEXUS </w:t>
      </w:r>
      <w:r>
        <w:rPr>
          <w:b/>
          <w:bCs/>
          <w:color w:val="000000"/>
        </w:rPr>
        <w:t>to create a</w:t>
      </w:r>
    </w:p>
    <w:p w14:paraId="6CE1CCBA" w14:textId="77777777" w:rsidR="008545E2" w:rsidRDefault="00D323BE">
      <w:pPr>
        <w:jc w:val="center"/>
        <w:rPr>
          <w:b/>
          <w:bCs/>
          <w:color w:val="3B05EE"/>
          <w:sz w:val="36"/>
          <w:u w:val="single"/>
        </w:rPr>
      </w:pPr>
      <w:r>
        <w:rPr>
          <w:b/>
          <w:bCs/>
          <w:color w:val="3B05EE"/>
          <w:sz w:val="36"/>
          <w:u w:val="single"/>
        </w:rPr>
        <w:t>Student Research Hub</w:t>
      </w:r>
    </w:p>
    <w:p w14:paraId="2D77E4B0" w14:textId="77777777" w:rsidR="008545E2" w:rsidRDefault="00D323BE">
      <w:pPr>
        <w:rPr>
          <w:color w:val="000000"/>
          <w:szCs w:val="24"/>
        </w:rPr>
      </w:pPr>
      <w:r>
        <w:rPr>
          <w:color w:val="000000"/>
          <w:szCs w:val="24"/>
        </w:rPr>
        <w:t xml:space="preserve">in the context of EU-CONEXUS PLUS: Research to education </w:t>
      </w:r>
    </w:p>
    <w:p w14:paraId="6B8CF87F" w14:textId="77777777" w:rsidR="008545E2" w:rsidRDefault="00D323BE">
      <w:pPr>
        <w:rPr>
          <w:rFonts w:eastAsia="Arial" w:cs="Arial"/>
          <w:color w:val="3B05EE"/>
          <w:sz w:val="28"/>
          <w:szCs w:val="28"/>
        </w:rPr>
      </w:pPr>
      <w:r>
        <w:rPr>
          <w:rFonts w:eastAsia="Arial" w:cs="Arial"/>
          <w:color w:val="3B05EE"/>
          <w:sz w:val="28"/>
          <w:szCs w:val="28"/>
        </w:rPr>
        <w:t>Research to education-Overview</w:t>
      </w:r>
    </w:p>
    <w:p w14:paraId="1A2601B2" w14:textId="77777777" w:rsidR="008545E2" w:rsidRDefault="00D323BE">
      <w:pPr>
        <w:jc w:val="both"/>
        <w:rPr>
          <w:sz w:val="22"/>
          <w:szCs w:val="22"/>
        </w:rPr>
      </w:pPr>
      <w:bookmarkStart w:id="177" w:name="_Hlk152831082"/>
      <w:r>
        <w:rPr>
          <w:sz w:val="22"/>
          <w:szCs w:val="22"/>
        </w:rPr>
        <w:t>International studies outline the role and importance of undergraduate scientific research, across the natural sciences, social sciences and humanities, demonstrating that students perceive academic involvement in research as</w:t>
      </w:r>
      <w:r>
        <w:rPr>
          <w:sz w:val="22"/>
          <w:szCs w:val="22"/>
        </w:rPr>
        <w:t xml:space="preserve"> a catalyst for enriching their comprehension across diverse disciplines. </w:t>
      </w:r>
    </w:p>
    <w:p w14:paraId="3F1BD052" w14:textId="77777777" w:rsidR="008545E2" w:rsidRDefault="00D323BE">
      <w:pPr>
        <w:jc w:val="both"/>
        <w:rPr>
          <w:sz w:val="22"/>
          <w:szCs w:val="22"/>
        </w:rPr>
      </w:pPr>
      <w:r>
        <w:rPr>
          <w:sz w:val="22"/>
          <w:szCs w:val="22"/>
        </w:rPr>
        <w:t>Additionally, participating in research could ignite a greater passion for learning and teaching, foster interest in pursuing postgraduate studies, cultivate skills relevant to futu</w:t>
      </w:r>
      <w:r>
        <w:rPr>
          <w:sz w:val="22"/>
          <w:szCs w:val="22"/>
        </w:rPr>
        <w:t xml:space="preserve">re employment, and enhance the quality of undergraduate research </w:t>
      </w:r>
      <w:proofErr w:type="spellStart"/>
      <w:r>
        <w:rPr>
          <w:sz w:val="22"/>
          <w:szCs w:val="22"/>
        </w:rPr>
        <w:t>endeavors</w:t>
      </w:r>
      <w:proofErr w:type="spellEnd"/>
      <w:r>
        <w:rPr>
          <w:sz w:val="22"/>
          <w:szCs w:val="22"/>
        </w:rPr>
        <w:t>.</w:t>
      </w:r>
      <w:bookmarkEnd w:id="177"/>
    </w:p>
    <w:p w14:paraId="2913BEA5" w14:textId="77777777" w:rsidR="008545E2" w:rsidRDefault="00D323BE">
      <w:pPr>
        <w:jc w:val="both"/>
        <w:rPr>
          <w:rFonts w:cs="Arial"/>
          <w:color w:val="000000"/>
          <w:sz w:val="22"/>
          <w:szCs w:val="22"/>
        </w:rPr>
      </w:pPr>
      <w:r>
        <w:rPr>
          <w:rFonts w:cs="Arial"/>
          <w:color w:val="000000"/>
          <w:sz w:val="22"/>
          <w:szCs w:val="22"/>
        </w:rPr>
        <w:t>EU-CONEXUS “Research to education” aims to transfer methodologies, scientific thinking and innovation back into education by introducing joint research-based activities (Student Re</w:t>
      </w:r>
      <w:r>
        <w:rPr>
          <w:rFonts w:cs="Arial"/>
          <w:color w:val="000000"/>
          <w:sz w:val="22"/>
          <w:szCs w:val="22"/>
        </w:rPr>
        <w:t xml:space="preserve">search Hub and Open Lab Hours), which will actively and creatively engage undergraduate and post-graduate master students in research activities related to </w:t>
      </w:r>
      <w:proofErr w:type="spellStart"/>
      <w:r>
        <w:rPr>
          <w:rFonts w:cs="Arial"/>
          <w:color w:val="000000"/>
          <w:sz w:val="22"/>
          <w:szCs w:val="22"/>
        </w:rPr>
        <w:t>SmUCS</w:t>
      </w:r>
      <w:proofErr w:type="spellEnd"/>
      <w:r>
        <w:rPr>
          <w:rFonts w:cs="Arial"/>
          <w:color w:val="000000"/>
          <w:sz w:val="22"/>
          <w:szCs w:val="22"/>
        </w:rPr>
        <w:t xml:space="preserve"> topics, in order to familiarize them to scientific procedures leading to blue-green solutions </w:t>
      </w:r>
      <w:r>
        <w:rPr>
          <w:rFonts w:cs="Arial"/>
          <w:color w:val="000000"/>
          <w:sz w:val="22"/>
          <w:szCs w:val="22"/>
        </w:rPr>
        <w:t xml:space="preserve">in coastal and urban development. </w:t>
      </w:r>
    </w:p>
    <w:p w14:paraId="75858625" w14:textId="77777777" w:rsidR="008545E2" w:rsidRDefault="00D323BE">
      <w:pPr>
        <w:jc w:val="both"/>
        <w:rPr>
          <w:sz w:val="22"/>
          <w:szCs w:val="22"/>
        </w:rPr>
      </w:pPr>
      <w:r>
        <w:rPr>
          <w:rFonts w:cs="Arial"/>
          <w:color w:val="000000"/>
          <w:sz w:val="22"/>
          <w:szCs w:val="22"/>
        </w:rPr>
        <w:t>Students will profit from the multi-institutional research opportunities offered by more than 400 EU-CONEXUS research teams, providing them with structured experiences and by promoting their aspirations to pursue an inter</w:t>
      </w:r>
      <w:r>
        <w:rPr>
          <w:rFonts w:cs="Arial"/>
          <w:color w:val="000000"/>
          <w:sz w:val="22"/>
          <w:szCs w:val="22"/>
        </w:rPr>
        <w:t>nationally competitive scientific career.</w:t>
      </w:r>
    </w:p>
    <w:p w14:paraId="1E784137" w14:textId="77777777" w:rsidR="008545E2" w:rsidRDefault="00D323BE">
      <w:pPr>
        <w:rPr>
          <w:rFonts w:eastAsia="Arial" w:cs="Arial"/>
          <w:color w:val="3B05EE"/>
          <w:sz w:val="28"/>
          <w:szCs w:val="28"/>
        </w:rPr>
      </w:pPr>
      <w:r>
        <w:rPr>
          <w:rFonts w:eastAsia="Arial" w:cs="Arial"/>
          <w:color w:val="3B05EE"/>
          <w:sz w:val="28"/>
          <w:szCs w:val="28"/>
        </w:rPr>
        <w:t xml:space="preserve">What are Student Research Hubs?  </w:t>
      </w:r>
    </w:p>
    <w:p w14:paraId="066A938E" w14:textId="77777777" w:rsidR="008545E2" w:rsidRDefault="00D323BE">
      <w:pPr>
        <w:jc w:val="both"/>
        <w:rPr>
          <w:rFonts w:eastAsia="Arial" w:cs="Arial"/>
          <w:color w:val="000000"/>
          <w:sz w:val="22"/>
          <w:szCs w:val="22"/>
        </w:rPr>
      </w:pPr>
      <w:r>
        <w:rPr>
          <w:rFonts w:eastAsia="Arial" w:cs="Arial"/>
          <w:color w:val="000000"/>
          <w:sz w:val="22"/>
          <w:szCs w:val="22"/>
        </w:rPr>
        <w:t>Student Research Hubs (SRH): Teamwork to solve scientific and societal problems.</w:t>
      </w:r>
    </w:p>
    <w:p w14:paraId="41AB6762" w14:textId="77777777" w:rsidR="008545E2" w:rsidRDefault="00D323BE">
      <w:pPr>
        <w:jc w:val="both"/>
        <w:rPr>
          <w:rFonts w:eastAsia="Arial" w:cs="Arial"/>
          <w:color w:val="000000"/>
          <w:sz w:val="22"/>
          <w:szCs w:val="22"/>
        </w:rPr>
      </w:pPr>
      <w:r>
        <w:rPr>
          <w:rFonts w:eastAsia="Arial" w:cs="Arial"/>
          <w:color w:val="000000"/>
          <w:sz w:val="22"/>
          <w:szCs w:val="22"/>
        </w:rPr>
        <w:t>Undergraduate / post-graduate master and PhD students/ Researchers (level R1 and R2) will act syner</w:t>
      </w:r>
      <w:r>
        <w:rPr>
          <w:rFonts w:eastAsia="Arial" w:cs="Arial"/>
          <w:color w:val="000000"/>
          <w:sz w:val="22"/>
          <w:szCs w:val="22"/>
        </w:rPr>
        <w:t xml:space="preserve">gistically under the supervision of a Mentor (academic staff and post-doctoral </w:t>
      </w:r>
      <w:r>
        <w:rPr>
          <w:rFonts w:eastAsia="Arial" w:cs="Arial"/>
          <w:color w:val="000000"/>
          <w:sz w:val="22"/>
          <w:szCs w:val="22"/>
        </w:rPr>
        <w:lastRenderedPageBreak/>
        <w:t>researchers Level R2, R3 and R4) to solve a scientific problem or conduct research that could help explain a social problem and propose solutions to solve it.</w:t>
      </w:r>
    </w:p>
    <w:p w14:paraId="67A9E84D" w14:textId="77777777" w:rsidR="008545E2" w:rsidRDefault="00D323BE">
      <w:pPr>
        <w:jc w:val="both"/>
        <w:rPr>
          <w:rFonts w:eastAsia="Arial" w:cs="Arial"/>
          <w:color w:val="000000"/>
          <w:sz w:val="22"/>
          <w:szCs w:val="22"/>
        </w:rPr>
      </w:pPr>
      <w:r>
        <w:rPr>
          <w:rFonts w:eastAsia="Arial" w:cs="Arial"/>
          <w:color w:val="000000"/>
          <w:sz w:val="22"/>
          <w:szCs w:val="22"/>
        </w:rPr>
        <w:t>Student Research H</w:t>
      </w:r>
      <w:r>
        <w:rPr>
          <w:rFonts w:eastAsia="Arial" w:cs="Arial"/>
          <w:color w:val="000000"/>
          <w:sz w:val="22"/>
          <w:szCs w:val="22"/>
        </w:rPr>
        <w:t>ubs (SRH) are trainings of approximately 2 months. Each Mentor will assign a PhD student as a Leader to organize a team of Undergraduate and post-graduate master students of EU-CONEXUS universities to work together either physically and/or by distance comb</w:t>
      </w:r>
      <w:r>
        <w:rPr>
          <w:rFonts w:eastAsia="Arial" w:cs="Arial"/>
          <w:color w:val="000000"/>
          <w:sz w:val="22"/>
          <w:szCs w:val="22"/>
        </w:rPr>
        <w:t xml:space="preserve">ining their forces in a specific research task. Undergraduate students (Erasmus+ internships, voluntary contributions etc.), will have the opportunity to join physically or blended the local research groups. </w:t>
      </w:r>
    </w:p>
    <w:p w14:paraId="7C41B9AC" w14:textId="77777777" w:rsidR="008545E2" w:rsidRDefault="00D323BE">
      <w:pPr>
        <w:jc w:val="both"/>
        <w:rPr>
          <w:sz w:val="22"/>
          <w:szCs w:val="22"/>
        </w:rPr>
      </w:pPr>
      <w:r>
        <w:rPr>
          <w:rFonts w:eastAsia="Arial" w:cs="Arial"/>
          <w:color w:val="000000"/>
          <w:sz w:val="22"/>
          <w:szCs w:val="22"/>
        </w:rPr>
        <w:t>The research work of SRH could be part of a cur</w:t>
      </w:r>
      <w:r>
        <w:rPr>
          <w:rFonts w:eastAsia="Arial" w:cs="Arial"/>
          <w:color w:val="000000"/>
          <w:sz w:val="22"/>
          <w:szCs w:val="22"/>
        </w:rPr>
        <w:t>rent research project, or the setup of a new research idea. Training provided by Mentors and Leaders will include literature search, experimental procedures, data collection, several skills, basic laboratory training for students who start their undergradu</w:t>
      </w:r>
      <w:r>
        <w:rPr>
          <w:rFonts w:eastAsia="Arial" w:cs="Arial"/>
          <w:color w:val="000000"/>
          <w:sz w:val="22"/>
          <w:szCs w:val="22"/>
        </w:rPr>
        <w:t>ate and post-graduate master student’s thesis, and integration of different appropriate qualitative and quantitative approaches.</w:t>
      </w:r>
    </w:p>
    <w:p w14:paraId="007CE450" w14:textId="77777777" w:rsidR="008545E2" w:rsidRDefault="00D323BE">
      <w:pPr>
        <w:jc w:val="both"/>
        <w:rPr>
          <w:rFonts w:eastAsia="Arial" w:cs="Arial"/>
          <w:color w:val="000000"/>
          <w:sz w:val="22"/>
          <w:szCs w:val="22"/>
        </w:rPr>
      </w:pPr>
      <w:r>
        <w:rPr>
          <w:rFonts w:eastAsia="Arial" w:cs="Arial"/>
          <w:color w:val="000000"/>
          <w:sz w:val="22"/>
          <w:szCs w:val="22"/>
        </w:rPr>
        <w:t>Undergraduate and post-graduate master students of EU-CONEXUS universities could be asked to contribute in the writing of a sci</w:t>
      </w:r>
      <w:r>
        <w:rPr>
          <w:rFonts w:eastAsia="Arial" w:cs="Arial"/>
          <w:color w:val="000000"/>
          <w:sz w:val="22"/>
          <w:szCs w:val="22"/>
        </w:rPr>
        <w:t xml:space="preserve">entific publication, or to give oral presentation of their research results. </w:t>
      </w:r>
    </w:p>
    <w:p w14:paraId="524F8908" w14:textId="77777777" w:rsidR="008545E2" w:rsidRDefault="00D323BE">
      <w:pPr>
        <w:jc w:val="both"/>
        <w:rPr>
          <w:sz w:val="22"/>
          <w:szCs w:val="22"/>
        </w:rPr>
      </w:pPr>
      <w:r>
        <w:rPr>
          <w:rFonts w:eastAsia="Arial" w:cs="Arial"/>
          <w:color w:val="000000"/>
          <w:sz w:val="22"/>
          <w:szCs w:val="22"/>
        </w:rPr>
        <w:t>Leaders will train students on advanced instrumentation, digital and green technologies, and different qualitative and quantitative research methods used in the proposed the them</w:t>
      </w:r>
      <w:r>
        <w:rPr>
          <w:rFonts w:eastAsia="Arial" w:cs="Arial"/>
          <w:color w:val="000000"/>
          <w:sz w:val="22"/>
          <w:szCs w:val="22"/>
        </w:rPr>
        <w:t>atic area; they will supervise the assigned subtasks to trainees and organize the teamwork for developing cognitive, non-cognitive and job-specific skills of students for a successful transition into the labour market.</w:t>
      </w:r>
    </w:p>
    <w:p w14:paraId="5048EC0C" w14:textId="77777777" w:rsidR="008545E2" w:rsidRDefault="00D323BE">
      <w:pPr>
        <w:rPr>
          <w:rFonts w:eastAsia="Arial" w:cs="Arial"/>
          <w:color w:val="3B05EE"/>
          <w:sz w:val="28"/>
          <w:szCs w:val="28"/>
        </w:rPr>
      </w:pPr>
      <w:bookmarkStart w:id="178" w:name="_Hlk147079678"/>
      <w:r>
        <w:rPr>
          <w:rFonts w:eastAsia="Arial" w:cs="Arial"/>
          <w:color w:val="3B05EE"/>
          <w:sz w:val="28"/>
          <w:szCs w:val="28"/>
        </w:rPr>
        <w:t>Why apply for a Mentor?</w:t>
      </w:r>
      <w:bookmarkEnd w:id="178"/>
      <w:r>
        <w:rPr>
          <w:rFonts w:eastAsia="Arial" w:cs="Arial"/>
          <w:color w:val="3B05EE"/>
          <w:sz w:val="28"/>
          <w:szCs w:val="28"/>
        </w:rPr>
        <w:t xml:space="preserve">  </w:t>
      </w:r>
    </w:p>
    <w:p w14:paraId="18945C22" w14:textId="77777777" w:rsidR="008545E2" w:rsidRDefault="00D323BE">
      <w:pPr>
        <w:jc w:val="both"/>
        <w:rPr>
          <w:rFonts w:eastAsia="Arial" w:cs="Arial"/>
          <w:color w:val="000000"/>
          <w:sz w:val="22"/>
          <w:szCs w:val="22"/>
        </w:rPr>
      </w:pPr>
      <w:r>
        <w:rPr>
          <w:rFonts w:eastAsia="Arial" w:cs="Arial"/>
          <w:color w:val="000000"/>
          <w:sz w:val="22"/>
          <w:szCs w:val="22"/>
        </w:rPr>
        <w:t>Modern educational practices have high- lightened the beneficial impact of undergraduate and postgraduate research experiences that serve as a catalyst for initiating the pathway towards an advanced scientific career.</w:t>
      </w:r>
    </w:p>
    <w:p w14:paraId="0E9F3AAE" w14:textId="77777777" w:rsidR="008545E2" w:rsidRDefault="00D323BE">
      <w:pPr>
        <w:jc w:val="both"/>
        <w:rPr>
          <w:rFonts w:eastAsia="Arial" w:cs="Arial"/>
          <w:color w:val="000000"/>
          <w:sz w:val="22"/>
          <w:szCs w:val="22"/>
        </w:rPr>
      </w:pPr>
      <w:r>
        <w:rPr>
          <w:rFonts w:eastAsia="Arial" w:cs="Arial"/>
          <w:color w:val="000000"/>
          <w:sz w:val="22"/>
          <w:szCs w:val="22"/>
        </w:rPr>
        <w:t xml:space="preserve">This initiative aims to provide </w:t>
      </w:r>
      <w:proofErr w:type="spellStart"/>
      <w:r>
        <w:rPr>
          <w:rFonts w:eastAsia="Arial" w:cs="Arial"/>
          <w:color w:val="000000"/>
          <w:sz w:val="22"/>
          <w:szCs w:val="22"/>
        </w:rPr>
        <w:t>undegr</w:t>
      </w:r>
      <w:r>
        <w:rPr>
          <w:rFonts w:eastAsia="Arial" w:cs="Arial"/>
          <w:color w:val="000000"/>
          <w:sz w:val="22"/>
          <w:szCs w:val="22"/>
        </w:rPr>
        <w:t>aduate</w:t>
      </w:r>
      <w:proofErr w:type="spellEnd"/>
      <w:r>
        <w:rPr>
          <w:rFonts w:eastAsia="Arial" w:cs="Arial"/>
          <w:color w:val="000000"/>
          <w:sz w:val="22"/>
          <w:szCs w:val="22"/>
        </w:rPr>
        <w:t xml:space="preserve"> and post-graduate masters students with multidisciplinary training on research topics linked to </w:t>
      </w:r>
      <w:proofErr w:type="spellStart"/>
      <w:r>
        <w:rPr>
          <w:rFonts w:eastAsia="Arial" w:cs="Arial"/>
          <w:color w:val="000000"/>
          <w:sz w:val="22"/>
          <w:szCs w:val="22"/>
        </w:rPr>
        <w:t>SmUCs</w:t>
      </w:r>
      <w:proofErr w:type="spellEnd"/>
      <w:r>
        <w:rPr>
          <w:rFonts w:eastAsia="Arial" w:cs="Arial"/>
          <w:color w:val="000000"/>
          <w:sz w:val="22"/>
          <w:szCs w:val="22"/>
        </w:rPr>
        <w:t xml:space="preserve">. </w:t>
      </w:r>
    </w:p>
    <w:p w14:paraId="0D9ACCC7" w14:textId="77777777" w:rsidR="008545E2" w:rsidRDefault="00D323BE">
      <w:pPr>
        <w:jc w:val="both"/>
        <w:rPr>
          <w:rFonts w:eastAsia="Arial" w:cs="Arial"/>
          <w:color w:val="000000"/>
          <w:sz w:val="22"/>
          <w:szCs w:val="22"/>
        </w:rPr>
      </w:pPr>
      <w:r>
        <w:rPr>
          <w:rFonts w:eastAsia="Arial" w:cs="Arial"/>
          <w:color w:val="000000"/>
          <w:sz w:val="22"/>
          <w:szCs w:val="22"/>
        </w:rPr>
        <w:t>Mentors will inspire Undergraduate and post-graduate master students to pursue a scientific career and help them acquire skills, better understan</w:t>
      </w:r>
      <w:r>
        <w:rPr>
          <w:rFonts w:eastAsia="Arial" w:cs="Arial"/>
          <w:color w:val="000000"/>
          <w:sz w:val="22"/>
          <w:szCs w:val="22"/>
        </w:rPr>
        <w:t>ding of scientific methodology and problem-solving procedures.</w:t>
      </w:r>
      <w:r>
        <w:rPr>
          <w:sz w:val="22"/>
          <w:szCs w:val="22"/>
        </w:rPr>
        <w:t xml:space="preserve"> Moreover, to </w:t>
      </w:r>
      <w:r>
        <w:rPr>
          <w:rFonts w:eastAsia="Arial" w:cs="Arial"/>
          <w:color w:val="000000"/>
          <w:sz w:val="22"/>
          <w:szCs w:val="22"/>
        </w:rPr>
        <w:t>encourage students to prioritize the development and application of creative and higher-level thinking.</w:t>
      </w:r>
    </w:p>
    <w:p w14:paraId="06AE9E2D" w14:textId="77777777" w:rsidR="008545E2" w:rsidRDefault="00D323BE">
      <w:pPr>
        <w:jc w:val="both"/>
        <w:rPr>
          <w:rFonts w:eastAsia="Arial" w:cs="Arial"/>
          <w:color w:val="000000"/>
          <w:sz w:val="22"/>
          <w:szCs w:val="22"/>
        </w:rPr>
      </w:pPr>
      <w:r>
        <w:rPr>
          <w:rFonts w:eastAsia="Arial" w:cs="Arial"/>
          <w:color w:val="000000"/>
          <w:sz w:val="22"/>
          <w:szCs w:val="22"/>
        </w:rPr>
        <w:t>Mentors can enhance their teaching methods and consider possible alternative</w:t>
      </w:r>
      <w:r>
        <w:rPr>
          <w:rFonts w:eastAsia="Arial" w:cs="Arial"/>
          <w:color w:val="000000"/>
          <w:sz w:val="22"/>
          <w:szCs w:val="22"/>
        </w:rPr>
        <w:t xml:space="preserve"> approaches.</w:t>
      </w:r>
      <w:r>
        <w:rPr>
          <w:sz w:val="22"/>
          <w:szCs w:val="22"/>
        </w:rPr>
        <w:t xml:space="preserve"> </w:t>
      </w:r>
      <w:r>
        <w:rPr>
          <w:rFonts w:eastAsia="Arial" w:cs="Arial"/>
          <w:color w:val="000000"/>
          <w:sz w:val="22"/>
          <w:szCs w:val="22"/>
        </w:rPr>
        <w:t>Certification of Mentoring for all participating applicants will be provided by EU-CONEXUS.</w:t>
      </w:r>
    </w:p>
    <w:p w14:paraId="73F6DA71" w14:textId="77777777" w:rsidR="008545E2" w:rsidRDefault="00D323BE">
      <w:pPr>
        <w:rPr>
          <w:rFonts w:eastAsia="Arial" w:cs="Arial"/>
          <w:color w:val="3B05EE"/>
          <w:sz w:val="28"/>
          <w:szCs w:val="28"/>
        </w:rPr>
      </w:pPr>
      <w:r>
        <w:rPr>
          <w:rFonts w:eastAsia="Arial" w:cs="Arial"/>
          <w:color w:val="3B05EE"/>
          <w:sz w:val="28"/>
          <w:szCs w:val="28"/>
        </w:rPr>
        <w:lastRenderedPageBreak/>
        <w:t>Why Invite a PhD student or a Researcher (Level R1 and R2) to become a Leader?</w:t>
      </w:r>
    </w:p>
    <w:p w14:paraId="602726CC" w14:textId="77777777" w:rsidR="008545E2" w:rsidRDefault="00D323BE">
      <w:pPr>
        <w:jc w:val="both"/>
        <w:rPr>
          <w:rFonts w:eastAsia="Arial" w:cs="Arial"/>
          <w:color w:val="000000"/>
          <w:sz w:val="22"/>
          <w:szCs w:val="22"/>
        </w:rPr>
      </w:pPr>
      <w:r>
        <w:rPr>
          <w:rFonts w:eastAsia="Arial" w:cs="Arial"/>
          <w:color w:val="000000"/>
          <w:sz w:val="22"/>
          <w:szCs w:val="22"/>
        </w:rPr>
        <w:t>PhD students or a Researchers (Level R1 and R2) are invited to become le</w:t>
      </w:r>
      <w:r>
        <w:rPr>
          <w:rFonts w:eastAsia="Arial" w:cs="Arial"/>
          <w:color w:val="000000"/>
          <w:sz w:val="22"/>
          <w:szCs w:val="22"/>
        </w:rPr>
        <w:t>aders of a student team (Undergraduate and post-graduate master students of EU-CONEXUS universities) in order to gain:</w:t>
      </w:r>
    </w:p>
    <w:p w14:paraId="590842CA" w14:textId="77777777" w:rsidR="008545E2" w:rsidRDefault="008545E2">
      <w:pPr>
        <w:jc w:val="both"/>
        <w:rPr>
          <w:rFonts w:eastAsia="Arial" w:cs="Arial"/>
          <w:color w:val="000000"/>
          <w:sz w:val="22"/>
          <w:szCs w:val="22"/>
        </w:rPr>
      </w:pPr>
    </w:p>
    <w:p w14:paraId="2CF721B1" w14:textId="77777777" w:rsidR="008545E2" w:rsidRDefault="00D323BE">
      <w:pPr>
        <w:jc w:val="both"/>
        <w:rPr>
          <w:rFonts w:eastAsia="Arial" w:cs="Arial"/>
          <w:color w:val="000000"/>
          <w:sz w:val="22"/>
          <w:szCs w:val="22"/>
        </w:rPr>
      </w:pPr>
      <w:r>
        <w:rPr>
          <w:rFonts w:eastAsia="Arial" w:cs="Arial"/>
          <w:color w:val="000000"/>
          <w:sz w:val="22"/>
          <w:szCs w:val="22"/>
        </w:rPr>
        <w:t>Experience on assignments with a group of students</w:t>
      </w:r>
    </w:p>
    <w:p w14:paraId="1FD442C4" w14:textId="77777777" w:rsidR="008545E2" w:rsidRDefault="00D323BE">
      <w:pPr>
        <w:pStyle w:val="Paragraphedeliste"/>
        <w:numPr>
          <w:ilvl w:val="0"/>
          <w:numId w:val="16"/>
        </w:numPr>
        <w:jc w:val="both"/>
        <w:rPr>
          <w:rFonts w:eastAsia="Arial" w:cs="Arial"/>
          <w:color w:val="000000"/>
          <w:sz w:val="22"/>
          <w:szCs w:val="22"/>
        </w:rPr>
      </w:pPr>
      <w:r>
        <w:rPr>
          <w:rFonts w:eastAsia="Arial" w:cs="Arial"/>
          <w:color w:val="000000"/>
          <w:sz w:val="22"/>
          <w:szCs w:val="22"/>
        </w:rPr>
        <w:t>Tutoring experience</w:t>
      </w:r>
    </w:p>
    <w:p w14:paraId="2D122D46" w14:textId="77777777" w:rsidR="008545E2" w:rsidRDefault="00D323BE">
      <w:pPr>
        <w:pStyle w:val="Paragraphedeliste"/>
        <w:numPr>
          <w:ilvl w:val="0"/>
          <w:numId w:val="16"/>
        </w:numPr>
        <w:jc w:val="both"/>
        <w:rPr>
          <w:rFonts w:eastAsia="Arial" w:cs="Arial"/>
          <w:color w:val="000000"/>
          <w:sz w:val="22"/>
          <w:szCs w:val="22"/>
        </w:rPr>
      </w:pPr>
      <w:r>
        <w:rPr>
          <w:rFonts w:eastAsia="Arial" w:cs="Arial"/>
          <w:color w:val="000000"/>
          <w:sz w:val="22"/>
          <w:szCs w:val="22"/>
        </w:rPr>
        <w:t>Leadership skills</w:t>
      </w:r>
    </w:p>
    <w:p w14:paraId="2D5FA8A1" w14:textId="77777777" w:rsidR="008545E2" w:rsidRDefault="00D323BE">
      <w:pPr>
        <w:pStyle w:val="Paragraphedeliste"/>
        <w:numPr>
          <w:ilvl w:val="0"/>
          <w:numId w:val="16"/>
        </w:numPr>
        <w:jc w:val="both"/>
        <w:rPr>
          <w:rFonts w:eastAsia="Arial" w:cs="Arial"/>
          <w:color w:val="000000"/>
          <w:sz w:val="22"/>
          <w:szCs w:val="22"/>
        </w:rPr>
      </w:pPr>
      <w:r>
        <w:rPr>
          <w:rFonts w:eastAsia="Arial" w:cs="Arial"/>
          <w:color w:val="000000"/>
          <w:sz w:val="22"/>
          <w:szCs w:val="22"/>
        </w:rPr>
        <w:t>Time management skills</w:t>
      </w:r>
    </w:p>
    <w:p w14:paraId="49D4E5EE" w14:textId="77777777" w:rsidR="008545E2" w:rsidRDefault="00D323BE">
      <w:pPr>
        <w:pStyle w:val="Paragraphedeliste"/>
        <w:numPr>
          <w:ilvl w:val="0"/>
          <w:numId w:val="16"/>
        </w:numPr>
        <w:jc w:val="both"/>
        <w:rPr>
          <w:rFonts w:eastAsia="Arial" w:cs="Arial"/>
          <w:color w:val="000000"/>
          <w:sz w:val="22"/>
          <w:szCs w:val="22"/>
        </w:rPr>
      </w:pPr>
      <w:r>
        <w:rPr>
          <w:rFonts w:eastAsia="Arial" w:cs="Arial"/>
          <w:color w:val="000000"/>
          <w:sz w:val="22"/>
          <w:szCs w:val="22"/>
        </w:rPr>
        <w:t>Organizational skills</w:t>
      </w:r>
    </w:p>
    <w:p w14:paraId="0785B335" w14:textId="77777777" w:rsidR="008545E2" w:rsidRDefault="008545E2">
      <w:pPr>
        <w:rPr>
          <w:rFonts w:eastAsia="Arial" w:cs="Arial"/>
          <w:color w:val="000000"/>
          <w:szCs w:val="24"/>
        </w:rPr>
      </w:pPr>
    </w:p>
    <w:p w14:paraId="2F38A044" w14:textId="77777777" w:rsidR="008545E2" w:rsidRDefault="00D323BE">
      <w:pPr>
        <w:rPr>
          <w:rFonts w:eastAsia="Arial" w:cs="Arial"/>
          <w:color w:val="3B05EE"/>
          <w:sz w:val="28"/>
          <w:szCs w:val="28"/>
        </w:rPr>
      </w:pPr>
      <w:r>
        <w:rPr>
          <w:rFonts w:eastAsia="Arial" w:cs="Arial"/>
          <w:color w:val="3B05EE"/>
          <w:sz w:val="28"/>
          <w:szCs w:val="28"/>
        </w:rPr>
        <w:t>Who can apply?</w:t>
      </w:r>
    </w:p>
    <w:p w14:paraId="2A692A65" w14:textId="77777777" w:rsidR="008545E2" w:rsidRDefault="00D323BE">
      <w:pPr>
        <w:jc w:val="both"/>
        <w:rPr>
          <w:rFonts w:eastAsia="Arial" w:cs="Arial"/>
          <w:color w:val="000000"/>
          <w:sz w:val="22"/>
          <w:szCs w:val="22"/>
        </w:rPr>
      </w:pPr>
      <w:r>
        <w:rPr>
          <w:rFonts w:eastAsia="Arial" w:cs="Arial"/>
          <w:color w:val="000000"/>
          <w:sz w:val="22"/>
          <w:szCs w:val="22"/>
        </w:rPr>
        <w:t>Each Mentor is invited to propose, a thematic related to their Scientific filed of interest.</w:t>
      </w:r>
    </w:p>
    <w:p w14:paraId="1F8C286E" w14:textId="77777777" w:rsidR="008545E2" w:rsidRDefault="00D323BE">
      <w:pPr>
        <w:jc w:val="both"/>
        <w:rPr>
          <w:sz w:val="22"/>
          <w:szCs w:val="22"/>
        </w:rPr>
      </w:pPr>
      <w:r>
        <w:rPr>
          <w:sz w:val="22"/>
          <w:szCs w:val="22"/>
        </w:rPr>
        <w:t xml:space="preserve">Academic staff and post-doc researchers (Levels R3 and R4) are eligible to apply as Mentors. </w:t>
      </w:r>
    </w:p>
    <w:p w14:paraId="5EF7BF3A" w14:textId="77777777" w:rsidR="008545E2" w:rsidRDefault="00D323BE">
      <w:pPr>
        <w:jc w:val="both"/>
        <w:rPr>
          <w:sz w:val="22"/>
          <w:szCs w:val="22"/>
        </w:rPr>
      </w:pPr>
      <w:r>
        <w:rPr>
          <w:sz w:val="22"/>
          <w:szCs w:val="22"/>
        </w:rPr>
        <w:t xml:space="preserve">Mentors from all thematic areas related to </w:t>
      </w:r>
      <w:proofErr w:type="spellStart"/>
      <w:r>
        <w:rPr>
          <w:sz w:val="22"/>
          <w:szCs w:val="22"/>
        </w:rPr>
        <w:t>SmuCs</w:t>
      </w:r>
      <w:proofErr w:type="spellEnd"/>
      <w:r>
        <w:rPr>
          <w:sz w:val="22"/>
          <w:szCs w:val="22"/>
        </w:rPr>
        <w:t xml:space="preserve"> are i</w:t>
      </w:r>
      <w:r>
        <w:rPr>
          <w:sz w:val="22"/>
          <w:szCs w:val="22"/>
        </w:rPr>
        <w:t>nvited to participate.</w:t>
      </w:r>
    </w:p>
    <w:p w14:paraId="617007E8" w14:textId="77777777" w:rsidR="008545E2" w:rsidRDefault="00D323BE">
      <w:pPr>
        <w:rPr>
          <w:rFonts w:eastAsia="Arial" w:cs="Arial"/>
          <w:color w:val="3B05EE"/>
          <w:sz w:val="28"/>
          <w:szCs w:val="28"/>
        </w:rPr>
      </w:pPr>
      <w:r>
        <w:rPr>
          <w:rFonts w:eastAsia="Arial" w:cs="Arial"/>
          <w:color w:val="3B05EE"/>
          <w:sz w:val="28"/>
          <w:szCs w:val="28"/>
        </w:rPr>
        <w:t>How to Implement a Student Research Hub</w:t>
      </w:r>
    </w:p>
    <w:p w14:paraId="21EC4871" w14:textId="77777777" w:rsidR="008545E2" w:rsidRDefault="00D323BE">
      <w:pPr>
        <w:jc w:val="both"/>
        <w:rPr>
          <w:sz w:val="22"/>
          <w:szCs w:val="22"/>
        </w:rPr>
      </w:pPr>
      <w:r>
        <w:rPr>
          <w:sz w:val="22"/>
          <w:szCs w:val="22"/>
        </w:rPr>
        <w:t>The Mentor is the individual who proposes the subject and identifies the PhD student or the Researcher (Level R1 and R2) to act as a Leader in the project. The Mentors are responsible for the t</w:t>
      </w:r>
      <w:r>
        <w:rPr>
          <w:sz w:val="22"/>
          <w:szCs w:val="22"/>
        </w:rPr>
        <w:t xml:space="preserve">heoretical training of students, supervision, and reports outcome. </w:t>
      </w:r>
    </w:p>
    <w:p w14:paraId="00A3E5E1" w14:textId="77777777" w:rsidR="008545E2" w:rsidRDefault="00D323BE">
      <w:pPr>
        <w:jc w:val="both"/>
        <w:rPr>
          <w:sz w:val="22"/>
          <w:szCs w:val="22"/>
        </w:rPr>
      </w:pPr>
      <w:r>
        <w:rPr>
          <w:sz w:val="22"/>
          <w:szCs w:val="22"/>
        </w:rPr>
        <w:t>The Leader (PhD student or Researcher Level R1 and R2) is the responsible of the organization of the Undergraduate students’ team to work together either physically or remotely and proceed</w:t>
      </w:r>
      <w:r>
        <w:rPr>
          <w:sz w:val="22"/>
          <w:szCs w:val="22"/>
        </w:rPr>
        <w:t>s with the training according to the project.</w:t>
      </w:r>
    </w:p>
    <w:p w14:paraId="2AB69F83" w14:textId="77777777" w:rsidR="008545E2" w:rsidRDefault="00D323BE">
      <w:pPr>
        <w:jc w:val="both"/>
        <w:rPr>
          <w:rFonts w:cs="Arial"/>
          <w:sz w:val="22"/>
          <w:szCs w:val="22"/>
        </w:rPr>
      </w:pPr>
      <w:r>
        <w:rPr>
          <w:rFonts w:cs="Arial"/>
          <w:sz w:val="22"/>
          <w:szCs w:val="22"/>
        </w:rPr>
        <w:t xml:space="preserve">Undergraduate Students as well Post-graduate Master Students, from invited both from host but also from all partner universities will be invited to </w:t>
      </w:r>
      <w:proofErr w:type="spellStart"/>
      <w:r>
        <w:rPr>
          <w:rFonts w:cs="Arial"/>
          <w:sz w:val="22"/>
          <w:szCs w:val="22"/>
        </w:rPr>
        <w:t>enroll</w:t>
      </w:r>
      <w:proofErr w:type="spellEnd"/>
      <w:r>
        <w:rPr>
          <w:rFonts w:cs="Arial"/>
          <w:sz w:val="22"/>
          <w:szCs w:val="22"/>
        </w:rPr>
        <w:t xml:space="preserve"> to the SRH via the webpage of SRH in EU-CONEXUS website</w:t>
      </w:r>
      <w:r>
        <w:rPr>
          <w:rFonts w:cs="Arial"/>
          <w:sz w:val="22"/>
          <w:szCs w:val="22"/>
        </w:rPr>
        <w:t>. (Number of students per SRH= 10).</w:t>
      </w:r>
    </w:p>
    <w:p w14:paraId="3B1235F7" w14:textId="77777777" w:rsidR="008545E2" w:rsidRDefault="00D323BE">
      <w:pPr>
        <w:jc w:val="center"/>
        <w:rPr>
          <w:rFonts w:cs="Arial"/>
          <w:sz w:val="22"/>
          <w:szCs w:val="22"/>
        </w:rPr>
      </w:pPr>
      <w:r>
        <w:rPr>
          <w:rFonts w:cs="Arial"/>
          <w:noProof/>
          <w:sz w:val="22"/>
          <w:szCs w:val="22"/>
        </w:rPr>
        <w:lastRenderedPageBreak/>
        <mc:AlternateContent>
          <mc:Choice Requires="wpg">
            <w:drawing>
              <wp:inline distT="0" distB="0" distL="0" distR="0" wp14:anchorId="5EC72FC6" wp14:editId="1A80A97B">
                <wp:extent cx="3772548" cy="2122058"/>
                <wp:effectExtent l="152400" t="152400" r="361315" b="354965"/>
                <wp:docPr id="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263887" name="Picture 1"/>
                        <pic:cNvPicPr>
                          <a:picLocks noChangeAspect="1"/>
                        </pic:cNvPicPr>
                      </pic:nvPicPr>
                      <pic:blipFill>
                        <a:blip r:embed="rId106"/>
                        <a:stretch/>
                      </pic:blipFill>
                      <pic:spPr bwMode="auto">
                        <a:xfrm>
                          <a:off x="0" y="0"/>
                          <a:ext cx="3772548" cy="2122058"/>
                        </a:xfrm>
                        <a:prstGeom prst="rect">
                          <a:avLst/>
                        </a:prstGeom>
                        <a:ln>
                          <a:noFill/>
                        </a:ln>
                        <a:effectLst>
                          <a:outerShdw blurRad="292100" dist="139700" dir="2700000" algn="tl" rotWithShape="0">
                            <a:srgbClr val="333333">
                              <a:alpha val="65000"/>
                            </a:srgbClr>
                          </a:outerShdw>
                        </a:effectLst>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2" o:spid="_x0000_s42" type="#_x0000_t75" style="width:297.05pt;height:167.09pt;mso-wrap-distance-left:0.00pt;mso-wrap-distance-top:0.00pt;mso-wrap-distance-right:0.00pt;mso-wrap-distance-bottom:0.00pt;z-index:1;" stroked="f">
                <v:imagedata r:id="rId107" o:title=""/>
                <o:lock v:ext="edit" rotation="t"/>
              </v:shape>
            </w:pict>
          </mc:Fallback>
        </mc:AlternateContent>
      </w:r>
    </w:p>
    <w:p w14:paraId="44AD0DC0" w14:textId="77777777" w:rsidR="008545E2" w:rsidRDefault="00D323BE">
      <w:pPr>
        <w:jc w:val="both"/>
        <w:rPr>
          <w:rFonts w:cs="Arial"/>
          <w:sz w:val="22"/>
          <w:szCs w:val="22"/>
        </w:rPr>
      </w:pPr>
      <w:r>
        <w:rPr>
          <w:rFonts w:cs="Arial"/>
          <w:sz w:val="22"/>
          <w:szCs w:val="22"/>
        </w:rPr>
        <w:t>SRH training is implemented mainly on-site but also blended in the cases that students from other Universities than the host are participating. SRH training is implemented mainly on-site but also blended in the cases t</w:t>
      </w:r>
      <w:r>
        <w:rPr>
          <w:rFonts w:cs="Arial"/>
          <w:sz w:val="22"/>
          <w:szCs w:val="22"/>
        </w:rPr>
        <w:t>hat students from other Universities than host are participating. During this two-month period, Mentors and Leaders are expected to engage in a minimum of 30 contact hours and dedicate 75 hours to autonomous work. The Structured Research Hours (SRH) last n</w:t>
      </w:r>
      <w:r>
        <w:rPr>
          <w:rFonts w:cs="Arial"/>
          <w:sz w:val="22"/>
          <w:szCs w:val="22"/>
        </w:rPr>
        <w:t>o less than two months; however, the duration may extend beyond this timeframe depending on factors such as Mentor availability, holidays, or exam periods. Applicants should specify the exact duration of the SRH in their application.</w:t>
      </w:r>
    </w:p>
    <w:p w14:paraId="3DF545C8" w14:textId="77777777" w:rsidR="008545E2" w:rsidRDefault="00D323BE">
      <w:pPr>
        <w:jc w:val="both"/>
        <w:rPr>
          <w:rFonts w:cs="Arial"/>
          <w:sz w:val="22"/>
          <w:szCs w:val="22"/>
        </w:rPr>
      </w:pPr>
      <w:r>
        <w:rPr>
          <w:rFonts w:cs="Arial"/>
          <w:sz w:val="22"/>
          <w:szCs w:val="22"/>
        </w:rPr>
        <w:t>The SRH need to have c</w:t>
      </w:r>
      <w:r>
        <w:rPr>
          <w:rFonts w:cs="Arial"/>
          <w:sz w:val="22"/>
          <w:szCs w:val="22"/>
        </w:rPr>
        <w:t>lear title, specify learning outcomes, workload, timetable, prerequisites for participants, assessment, and certification (or recognition in CV)</w:t>
      </w:r>
    </w:p>
    <w:p w14:paraId="0582EAFE" w14:textId="77777777" w:rsidR="008545E2" w:rsidRDefault="00D323BE">
      <w:pPr>
        <w:jc w:val="both"/>
        <w:rPr>
          <w:sz w:val="22"/>
          <w:szCs w:val="22"/>
        </w:rPr>
      </w:pPr>
      <w:r>
        <w:rPr>
          <w:rFonts w:cs="Arial"/>
          <w:sz w:val="22"/>
          <w:szCs w:val="22"/>
        </w:rPr>
        <w:t>At the end of each academic year, the outcomes of the SRHs will be presented in “Closing virtual workshop on un</w:t>
      </w:r>
      <w:r>
        <w:rPr>
          <w:rFonts w:cs="Arial"/>
          <w:sz w:val="22"/>
          <w:szCs w:val="22"/>
        </w:rPr>
        <w:t>dergraduate research activities”. A committee selected by Mentors, will evaluate the work done by each SRH and award the best team (1 per participating partner/year) for their exceptional work.  These exceptional teams will receive funding from EU-CONEXA b</w:t>
      </w:r>
      <w:r>
        <w:rPr>
          <w:rFonts w:cs="Arial"/>
          <w:sz w:val="22"/>
          <w:szCs w:val="22"/>
        </w:rPr>
        <w:t>udget, for the mobility and registration to a conference or workshop.</w:t>
      </w:r>
    </w:p>
    <w:p w14:paraId="0A7DC3E1" w14:textId="77777777" w:rsidR="008545E2" w:rsidRDefault="00D323BE">
      <w:pPr>
        <w:rPr>
          <w:rFonts w:eastAsia="Arial" w:cs="Arial"/>
          <w:color w:val="3B05EE"/>
          <w:sz w:val="28"/>
          <w:szCs w:val="28"/>
        </w:rPr>
      </w:pPr>
      <w:r>
        <w:rPr>
          <w:rFonts w:eastAsia="Arial" w:cs="Arial"/>
          <w:color w:val="3B05EE"/>
          <w:sz w:val="28"/>
          <w:szCs w:val="28"/>
        </w:rPr>
        <w:t>Procedure for submitting applications</w:t>
      </w:r>
    </w:p>
    <w:p w14:paraId="15D04BA8" w14:textId="77777777" w:rsidR="008545E2" w:rsidRDefault="00D323BE">
      <w:pPr>
        <w:jc w:val="both"/>
        <w:rPr>
          <w:sz w:val="22"/>
          <w:szCs w:val="22"/>
        </w:rPr>
      </w:pPr>
      <w:r>
        <w:rPr>
          <w:sz w:val="22"/>
          <w:szCs w:val="22"/>
        </w:rPr>
        <w:t xml:space="preserve">Interested Mentors should submit their application specifying the topic and implementation timetable as indicated in the application form. </w:t>
      </w:r>
    </w:p>
    <w:p w14:paraId="72F3395B" w14:textId="77777777" w:rsidR="008545E2" w:rsidRDefault="00D323BE">
      <w:pPr>
        <w:jc w:val="both"/>
        <w:rPr>
          <w:sz w:val="22"/>
          <w:szCs w:val="22"/>
        </w:rPr>
      </w:pPr>
      <w:r>
        <w:rPr>
          <w:sz w:val="22"/>
          <w:szCs w:val="22"/>
        </w:rPr>
        <w:t xml:space="preserve">During the application procedure the Mentor will appoint the Leader (PhD student or Researcher Level R1 and R2) and </w:t>
      </w:r>
      <w:r>
        <w:rPr>
          <w:sz w:val="22"/>
          <w:szCs w:val="22"/>
        </w:rPr>
        <w:t xml:space="preserve">specify the title and the activities of Student Research Hub. </w:t>
      </w:r>
    </w:p>
    <w:p w14:paraId="77EC4347" w14:textId="77777777" w:rsidR="008545E2" w:rsidRDefault="00D323BE">
      <w:pPr>
        <w:jc w:val="both"/>
        <w:rPr>
          <w:sz w:val="22"/>
          <w:szCs w:val="22"/>
        </w:rPr>
      </w:pPr>
      <w:r>
        <w:rPr>
          <w:sz w:val="22"/>
          <w:szCs w:val="22"/>
        </w:rPr>
        <w:t>For all the necessary information the applicant can contact each partner University representative:</w:t>
      </w:r>
    </w:p>
    <w:tbl>
      <w:tblPr>
        <w:tblStyle w:val="Tabladelista4-nfasis31"/>
        <w:tblW w:w="9634" w:type="dxa"/>
        <w:tblLook w:val="04A0" w:firstRow="1" w:lastRow="0" w:firstColumn="1" w:lastColumn="0" w:noHBand="0" w:noVBand="1"/>
      </w:tblPr>
      <w:tblGrid>
        <w:gridCol w:w="2331"/>
        <w:gridCol w:w="3565"/>
        <w:gridCol w:w="3738"/>
      </w:tblGrid>
      <w:tr w:rsidR="008545E2" w14:paraId="58C205D1" w14:textId="77777777" w:rsidTr="008545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1" w:type="dxa"/>
          </w:tcPr>
          <w:p w14:paraId="08C9DDE6" w14:textId="77777777" w:rsidR="008545E2" w:rsidRDefault="00D323BE">
            <w:r>
              <w:rPr>
                <w:szCs w:val="24"/>
              </w:rPr>
              <w:lastRenderedPageBreak/>
              <w:t>Partner</w:t>
            </w:r>
          </w:p>
        </w:tc>
        <w:tc>
          <w:tcPr>
            <w:tcW w:w="3565" w:type="dxa"/>
          </w:tcPr>
          <w:p w14:paraId="43527D2C" w14:textId="77777777" w:rsidR="008545E2" w:rsidRDefault="00D323BE">
            <w:pPr>
              <w:cnfStyle w:val="100000000000" w:firstRow="1" w:lastRow="0" w:firstColumn="0" w:lastColumn="0" w:oddVBand="0" w:evenVBand="0" w:oddHBand="0" w:evenHBand="0" w:firstRowFirstColumn="0" w:firstRowLastColumn="0" w:lastRowFirstColumn="0" w:lastRowLastColumn="0"/>
            </w:pPr>
            <w:r>
              <w:rPr>
                <w:szCs w:val="24"/>
              </w:rPr>
              <w:t>Representative</w:t>
            </w:r>
          </w:p>
        </w:tc>
        <w:tc>
          <w:tcPr>
            <w:tcW w:w="3738" w:type="dxa"/>
          </w:tcPr>
          <w:p w14:paraId="4E98D8CD" w14:textId="77777777" w:rsidR="008545E2" w:rsidRDefault="00D323BE">
            <w:pPr>
              <w:cnfStyle w:val="100000000000" w:firstRow="1" w:lastRow="0" w:firstColumn="0" w:lastColumn="0" w:oddVBand="0" w:evenVBand="0" w:oddHBand="0" w:evenHBand="0" w:firstRowFirstColumn="0" w:firstRowLastColumn="0" w:lastRowFirstColumn="0" w:lastRowLastColumn="0"/>
            </w:pPr>
            <w:r>
              <w:rPr>
                <w:szCs w:val="24"/>
              </w:rPr>
              <w:t>email</w:t>
            </w:r>
          </w:p>
        </w:tc>
      </w:tr>
      <w:tr w:rsidR="008545E2" w14:paraId="0D326FE0" w14:textId="77777777" w:rsidTr="008545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1" w:type="dxa"/>
          </w:tcPr>
          <w:p w14:paraId="2665F87F" w14:textId="77777777" w:rsidR="008545E2" w:rsidRDefault="00D323BE">
            <w:pPr>
              <w:rPr>
                <w:color w:val="000000"/>
              </w:rPr>
            </w:pPr>
            <w:r>
              <w:rPr>
                <w:rFonts w:eastAsia="Arial" w:cs="Arial"/>
                <w:color w:val="000000"/>
                <w:szCs w:val="24"/>
              </w:rPr>
              <w:t>AUA</w:t>
            </w:r>
          </w:p>
        </w:tc>
        <w:tc>
          <w:tcPr>
            <w:tcW w:w="3565" w:type="dxa"/>
          </w:tcPr>
          <w:p w14:paraId="30FAE43F" w14:textId="77777777" w:rsidR="008545E2" w:rsidRDefault="00D323BE">
            <w:pPr>
              <w:cnfStyle w:val="000000100000" w:firstRow="0" w:lastRow="0" w:firstColumn="0" w:lastColumn="0" w:oddVBand="0" w:evenVBand="0" w:oddHBand="1" w:evenHBand="0" w:firstRowFirstColumn="0" w:firstRowLastColumn="0" w:lastRowFirstColumn="0" w:lastRowLastColumn="0"/>
              <w:rPr>
                <w:szCs w:val="24"/>
              </w:rPr>
            </w:pPr>
            <w:proofErr w:type="spellStart"/>
            <w:r>
              <w:rPr>
                <w:rFonts w:cs="Arial"/>
                <w:szCs w:val="22"/>
              </w:rPr>
              <w:t>Evanthia</w:t>
            </w:r>
            <w:proofErr w:type="spellEnd"/>
            <w:r>
              <w:rPr>
                <w:rFonts w:cs="Arial"/>
                <w:szCs w:val="22"/>
              </w:rPr>
              <w:t xml:space="preserve"> </w:t>
            </w:r>
            <w:proofErr w:type="spellStart"/>
            <w:r>
              <w:rPr>
                <w:rFonts w:cs="Arial"/>
                <w:szCs w:val="22"/>
              </w:rPr>
              <w:t>Chatzoglou</w:t>
            </w:r>
            <w:proofErr w:type="spellEnd"/>
          </w:p>
        </w:tc>
        <w:tc>
          <w:tcPr>
            <w:tcW w:w="3738" w:type="dxa"/>
          </w:tcPr>
          <w:p w14:paraId="24132300" w14:textId="77777777" w:rsidR="008545E2" w:rsidRDefault="00D323BE">
            <w:pPr>
              <w:cnfStyle w:val="000000100000" w:firstRow="0" w:lastRow="0" w:firstColumn="0" w:lastColumn="0" w:oddVBand="0" w:evenVBand="0" w:oddHBand="1" w:evenHBand="0" w:firstRowFirstColumn="0" w:firstRowLastColumn="0" w:lastRowFirstColumn="0" w:lastRowLastColumn="0"/>
              <w:rPr>
                <w:szCs w:val="24"/>
              </w:rPr>
            </w:pPr>
            <w:r>
              <w:rPr>
                <w:rFonts w:cs="Arial"/>
                <w:szCs w:val="22"/>
              </w:rPr>
              <w:t>echatzoglou@aua.gr</w:t>
            </w:r>
          </w:p>
        </w:tc>
      </w:tr>
      <w:tr w:rsidR="008545E2" w14:paraId="08D0E4DF" w14:textId="77777777" w:rsidTr="008545E2">
        <w:tc>
          <w:tcPr>
            <w:cnfStyle w:val="001000000000" w:firstRow="0" w:lastRow="0" w:firstColumn="1" w:lastColumn="0" w:oddVBand="0" w:evenVBand="0" w:oddHBand="0" w:evenHBand="0" w:firstRowFirstColumn="0" w:firstRowLastColumn="0" w:lastRowFirstColumn="0" w:lastRowLastColumn="0"/>
            <w:tcW w:w="2331" w:type="dxa"/>
          </w:tcPr>
          <w:p w14:paraId="62FA92AE" w14:textId="77777777" w:rsidR="008545E2" w:rsidRDefault="00D323BE">
            <w:r>
              <w:rPr>
                <w:rFonts w:eastAsia="Arial" w:cs="Arial"/>
                <w:color w:val="000000"/>
                <w:szCs w:val="24"/>
              </w:rPr>
              <w:t>KU</w:t>
            </w:r>
          </w:p>
        </w:tc>
        <w:tc>
          <w:tcPr>
            <w:tcW w:w="3565" w:type="dxa"/>
          </w:tcPr>
          <w:p w14:paraId="41DA00CA" w14:textId="77777777" w:rsidR="008545E2" w:rsidRDefault="00D323BE">
            <w:pPr>
              <w:cnfStyle w:val="000000000000" w:firstRow="0" w:lastRow="0" w:firstColumn="0" w:lastColumn="0" w:oddVBand="0" w:evenVBand="0" w:oddHBand="0" w:evenHBand="0" w:firstRowFirstColumn="0" w:firstRowLastColumn="0" w:lastRowFirstColumn="0" w:lastRowLastColumn="0"/>
              <w:rPr>
                <w:szCs w:val="24"/>
              </w:rPr>
            </w:pPr>
            <w:r>
              <w:rPr>
                <w:rFonts w:cs="Arial"/>
                <w:szCs w:val="22"/>
              </w:rPr>
              <w:t xml:space="preserve">Rima </w:t>
            </w:r>
            <w:proofErr w:type="spellStart"/>
            <w:r>
              <w:rPr>
                <w:rFonts w:cs="Arial"/>
                <w:szCs w:val="22"/>
              </w:rPr>
              <w:t>Mickeviciene</w:t>
            </w:r>
            <w:proofErr w:type="spellEnd"/>
          </w:p>
        </w:tc>
        <w:tc>
          <w:tcPr>
            <w:tcW w:w="3738" w:type="dxa"/>
          </w:tcPr>
          <w:p w14:paraId="635D2E95" w14:textId="77777777" w:rsidR="008545E2" w:rsidRDefault="00D323BE">
            <w:pPr>
              <w:cnfStyle w:val="000000000000" w:firstRow="0" w:lastRow="0" w:firstColumn="0" w:lastColumn="0" w:oddVBand="0" w:evenVBand="0" w:oddHBand="0" w:evenHBand="0" w:firstRowFirstColumn="0" w:firstRowLastColumn="0" w:lastRowFirstColumn="0" w:lastRowLastColumn="0"/>
              <w:rPr>
                <w:szCs w:val="24"/>
              </w:rPr>
            </w:pPr>
            <w:r>
              <w:rPr>
                <w:rFonts w:cs="Arial"/>
                <w:szCs w:val="22"/>
              </w:rPr>
              <w:t>rima.mickeviciene@ku.lt</w:t>
            </w:r>
          </w:p>
        </w:tc>
      </w:tr>
      <w:tr w:rsidR="008545E2" w14:paraId="1643CD52" w14:textId="77777777" w:rsidTr="008545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1" w:type="dxa"/>
          </w:tcPr>
          <w:p w14:paraId="50E8F137" w14:textId="77777777" w:rsidR="008545E2" w:rsidRDefault="00D323BE">
            <w:r>
              <w:rPr>
                <w:rFonts w:eastAsia="Arial" w:cs="Arial"/>
                <w:color w:val="000000"/>
                <w:szCs w:val="24"/>
              </w:rPr>
              <w:t>UNIZD</w:t>
            </w:r>
          </w:p>
        </w:tc>
        <w:tc>
          <w:tcPr>
            <w:tcW w:w="3565" w:type="dxa"/>
          </w:tcPr>
          <w:p w14:paraId="137A9949" w14:textId="77777777" w:rsidR="008545E2" w:rsidRDefault="00D323BE">
            <w:pPr>
              <w:cnfStyle w:val="000000100000" w:firstRow="0" w:lastRow="0" w:firstColumn="0" w:lastColumn="0" w:oddVBand="0" w:evenVBand="0" w:oddHBand="1" w:evenHBand="0" w:firstRowFirstColumn="0" w:firstRowLastColumn="0" w:lastRowFirstColumn="0" w:lastRowLastColumn="0"/>
              <w:rPr>
                <w:rFonts w:cs="Arial"/>
                <w:szCs w:val="22"/>
              </w:rPr>
            </w:pPr>
            <w:proofErr w:type="spellStart"/>
            <w:r>
              <w:rPr>
                <w:rFonts w:cs="Arial"/>
                <w:szCs w:val="22"/>
              </w:rPr>
              <w:t>Anica</w:t>
            </w:r>
            <w:proofErr w:type="spellEnd"/>
            <w:r>
              <w:rPr>
                <w:rFonts w:cs="Arial"/>
                <w:szCs w:val="22"/>
              </w:rPr>
              <w:t xml:space="preserve"> Cuka</w:t>
            </w:r>
          </w:p>
          <w:p w14:paraId="615731E0" w14:textId="77777777" w:rsidR="008545E2" w:rsidRDefault="00D323BE">
            <w:pPr>
              <w:cnfStyle w:val="000000100000" w:firstRow="0" w:lastRow="0" w:firstColumn="0" w:lastColumn="0" w:oddVBand="0" w:evenVBand="0" w:oddHBand="1" w:evenHBand="0" w:firstRowFirstColumn="0" w:firstRowLastColumn="0" w:lastRowFirstColumn="0" w:lastRowLastColumn="0"/>
              <w:rPr>
                <w:szCs w:val="24"/>
              </w:rPr>
            </w:pPr>
            <w:proofErr w:type="spellStart"/>
            <w:r>
              <w:rPr>
                <w:rFonts w:cs="Arial"/>
                <w:szCs w:val="22"/>
              </w:rPr>
              <w:t>Zvezdan</w:t>
            </w:r>
            <w:proofErr w:type="spellEnd"/>
            <w:r>
              <w:rPr>
                <w:rFonts w:cs="Arial"/>
                <w:szCs w:val="22"/>
              </w:rPr>
              <w:t xml:space="preserve"> </w:t>
            </w:r>
            <w:proofErr w:type="spellStart"/>
            <w:r>
              <w:rPr>
                <w:rFonts w:cs="Arial"/>
                <w:szCs w:val="22"/>
              </w:rPr>
              <w:t>Penezic</w:t>
            </w:r>
            <w:proofErr w:type="spellEnd"/>
          </w:p>
        </w:tc>
        <w:tc>
          <w:tcPr>
            <w:tcW w:w="3738" w:type="dxa"/>
          </w:tcPr>
          <w:p w14:paraId="69214C98" w14:textId="77777777" w:rsidR="008545E2" w:rsidRDefault="00D323BE">
            <w:pPr>
              <w:cnfStyle w:val="000000100000" w:firstRow="0" w:lastRow="0" w:firstColumn="0" w:lastColumn="0" w:oddVBand="0" w:evenVBand="0" w:oddHBand="1" w:evenHBand="0" w:firstRowFirstColumn="0" w:firstRowLastColumn="0" w:lastRowFirstColumn="0" w:lastRowLastColumn="0"/>
              <w:rPr>
                <w:rFonts w:cs="Arial"/>
                <w:szCs w:val="22"/>
              </w:rPr>
            </w:pPr>
            <w:hyperlink r:id="rId108" w:tooltip="mailto:acuka@unizd.hr" w:history="1">
              <w:r w:rsidR="008545E2">
                <w:rPr>
                  <w:rFonts w:cs="Arial"/>
                  <w:color w:val="432CFE"/>
                  <w:szCs w:val="22"/>
                  <w:u w:val="single"/>
                </w:rPr>
                <w:t>acuka@unizd.hr</w:t>
              </w:r>
            </w:hyperlink>
          </w:p>
          <w:p w14:paraId="3D84447A" w14:textId="77777777" w:rsidR="008545E2" w:rsidRDefault="00D323BE">
            <w:pPr>
              <w:cnfStyle w:val="000000100000" w:firstRow="0" w:lastRow="0" w:firstColumn="0" w:lastColumn="0" w:oddVBand="0" w:evenVBand="0" w:oddHBand="1" w:evenHBand="0" w:firstRowFirstColumn="0" w:firstRowLastColumn="0" w:lastRowFirstColumn="0" w:lastRowLastColumn="0"/>
              <w:rPr>
                <w:szCs w:val="24"/>
              </w:rPr>
            </w:pPr>
            <w:r>
              <w:rPr>
                <w:rFonts w:cs="Arial"/>
                <w:szCs w:val="22"/>
              </w:rPr>
              <w:t>zpenezic@unizd.hr</w:t>
            </w:r>
          </w:p>
        </w:tc>
      </w:tr>
      <w:tr w:rsidR="008545E2" w14:paraId="3C5D5FA1" w14:textId="77777777" w:rsidTr="008545E2">
        <w:tc>
          <w:tcPr>
            <w:cnfStyle w:val="001000000000" w:firstRow="0" w:lastRow="0" w:firstColumn="1" w:lastColumn="0" w:oddVBand="0" w:evenVBand="0" w:oddHBand="0" w:evenHBand="0" w:firstRowFirstColumn="0" w:firstRowLastColumn="0" w:lastRowFirstColumn="0" w:lastRowLastColumn="0"/>
            <w:tcW w:w="2331" w:type="dxa"/>
          </w:tcPr>
          <w:p w14:paraId="422883D4" w14:textId="77777777" w:rsidR="008545E2" w:rsidRDefault="00D323BE">
            <w:r>
              <w:rPr>
                <w:rFonts w:eastAsia="Arial" w:cs="Arial"/>
                <w:color w:val="000000"/>
                <w:szCs w:val="24"/>
              </w:rPr>
              <w:t>SETU</w:t>
            </w:r>
          </w:p>
        </w:tc>
        <w:tc>
          <w:tcPr>
            <w:tcW w:w="3565" w:type="dxa"/>
          </w:tcPr>
          <w:p w14:paraId="275628F8" w14:textId="77777777" w:rsidR="008545E2" w:rsidRDefault="00D323BE">
            <w:pPr>
              <w:cnfStyle w:val="000000000000" w:firstRow="0" w:lastRow="0" w:firstColumn="0" w:lastColumn="0" w:oddVBand="0" w:evenVBand="0" w:oddHBand="0" w:evenHBand="0" w:firstRowFirstColumn="0" w:firstRowLastColumn="0" w:lastRowFirstColumn="0" w:lastRowLastColumn="0"/>
              <w:rPr>
                <w:szCs w:val="24"/>
              </w:rPr>
            </w:pPr>
            <w:r>
              <w:rPr>
                <w:rFonts w:cs="Arial"/>
                <w:szCs w:val="22"/>
              </w:rPr>
              <w:t>Mike Kinsella</w:t>
            </w:r>
          </w:p>
        </w:tc>
        <w:tc>
          <w:tcPr>
            <w:tcW w:w="3738" w:type="dxa"/>
          </w:tcPr>
          <w:p w14:paraId="2F6E7A7A" w14:textId="77777777" w:rsidR="008545E2" w:rsidRDefault="00D323BE">
            <w:pPr>
              <w:cnfStyle w:val="000000000000" w:firstRow="0" w:lastRow="0" w:firstColumn="0" w:lastColumn="0" w:oddVBand="0" w:evenVBand="0" w:oddHBand="0" w:evenHBand="0" w:firstRowFirstColumn="0" w:firstRowLastColumn="0" w:lastRowFirstColumn="0" w:lastRowLastColumn="0"/>
              <w:rPr>
                <w:szCs w:val="24"/>
              </w:rPr>
            </w:pPr>
            <w:r>
              <w:rPr>
                <w:rFonts w:cs="Arial"/>
                <w:szCs w:val="22"/>
              </w:rPr>
              <w:t>Mike.Kinsella@setu.ie</w:t>
            </w:r>
          </w:p>
        </w:tc>
      </w:tr>
      <w:tr w:rsidR="008545E2" w14:paraId="5BD62010" w14:textId="77777777" w:rsidTr="008545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1" w:type="dxa"/>
          </w:tcPr>
          <w:p w14:paraId="652A7E00" w14:textId="77777777" w:rsidR="008545E2" w:rsidRDefault="00D323BE">
            <w:r>
              <w:rPr>
                <w:rFonts w:eastAsia="Arial" w:cs="Arial"/>
                <w:color w:val="000000"/>
                <w:szCs w:val="24"/>
              </w:rPr>
              <w:t>UROS</w:t>
            </w:r>
          </w:p>
        </w:tc>
        <w:tc>
          <w:tcPr>
            <w:tcW w:w="3565" w:type="dxa"/>
          </w:tcPr>
          <w:p w14:paraId="2A30B006" w14:textId="77777777" w:rsidR="008545E2" w:rsidRDefault="00D323BE">
            <w:pPr>
              <w:cnfStyle w:val="000000100000" w:firstRow="0" w:lastRow="0" w:firstColumn="0" w:lastColumn="0" w:oddVBand="0" w:evenVBand="0" w:oddHBand="1" w:evenHBand="0" w:firstRowFirstColumn="0" w:firstRowLastColumn="0" w:lastRowFirstColumn="0" w:lastRowLastColumn="0"/>
              <w:rPr>
                <w:szCs w:val="24"/>
              </w:rPr>
            </w:pPr>
            <w:r>
              <w:rPr>
                <w:rFonts w:cs="Arial"/>
                <w:szCs w:val="22"/>
              </w:rPr>
              <w:t>Yue Hu</w:t>
            </w:r>
          </w:p>
        </w:tc>
        <w:tc>
          <w:tcPr>
            <w:tcW w:w="3738" w:type="dxa"/>
          </w:tcPr>
          <w:p w14:paraId="28DDB0D8" w14:textId="77777777" w:rsidR="008545E2" w:rsidRDefault="00D323BE">
            <w:pPr>
              <w:cnfStyle w:val="000000100000" w:firstRow="0" w:lastRow="0" w:firstColumn="0" w:lastColumn="0" w:oddVBand="0" w:evenVBand="0" w:oddHBand="1" w:evenHBand="0" w:firstRowFirstColumn="0" w:firstRowLastColumn="0" w:lastRowFirstColumn="0" w:lastRowLastColumn="0"/>
              <w:rPr>
                <w:szCs w:val="24"/>
              </w:rPr>
            </w:pPr>
            <w:r>
              <w:rPr>
                <w:rFonts w:cs="Arial"/>
                <w:szCs w:val="22"/>
              </w:rPr>
              <w:t>yue.hu@uni-rostock.de</w:t>
            </w:r>
          </w:p>
        </w:tc>
      </w:tr>
      <w:tr w:rsidR="008545E2" w14:paraId="04A6759C" w14:textId="77777777" w:rsidTr="008545E2">
        <w:tc>
          <w:tcPr>
            <w:cnfStyle w:val="001000000000" w:firstRow="0" w:lastRow="0" w:firstColumn="1" w:lastColumn="0" w:oddVBand="0" w:evenVBand="0" w:oddHBand="0" w:evenHBand="0" w:firstRowFirstColumn="0" w:firstRowLastColumn="0" w:lastRowFirstColumn="0" w:lastRowLastColumn="0"/>
            <w:tcW w:w="2331" w:type="dxa"/>
          </w:tcPr>
          <w:p w14:paraId="4098FE99" w14:textId="77777777" w:rsidR="008545E2" w:rsidRDefault="00D323BE">
            <w:proofErr w:type="spellStart"/>
            <w:r>
              <w:rPr>
                <w:rFonts w:eastAsia="Arial" w:cs="Arial"/>
                <w:color w:val="000000"/>
                <w:szCs w:val="24"/>
              </w:rPr>
              <w:t>FredU</w:t>
            </w:r>
            <w:proofErr w:type="spellEnd"/>
          </w:p>
        </w:tc>
        <w:tc>
          <w:tcPr>
            <w:tcW w:w="3565" w:type="dxa"/>
          </w:tcPr>
          <w:p w14:paraId="486C05EE" w14:textId="77777777" w:rsidR="008545E2" w:rsidRDefault="00D323BE">
            <w:pPr>
              <w:cnfStyle w:val="000000000000" w:firstRow="0" w:lastRow="0" w:firstColumn="0" w:lastColumn="0" w:oddVBand="0" w:evenVBand="0" w:oddHBand="0" w:evenHBand="0" w:firstRowFirstColumn="0" w:firstRowLastColumn="0" w:lastRowFirstColumn="0" w:lastRowLastColumn="0"/>
              <w:rPr>
                <w:szCs w:val="24"/>
              </w:rPr>
            </w:pPr>
            <w:proofErr w:type="spellStart"/>
            <w:r>
              <w:rPr>
                <w:rFonts w:cs="Arial"/>
                <w:szCs w:val="22"/>
              </w:rPr>
              <w:t>Angelos</w:t>
            </w:r>
            <w:proofErr w:type="spellEnd"/>
            <w:r>
              <w:rPr>
                <w:rFonts w:cs="Arial"/>
                <w:szCs w:val="22"/>
              </w:rPr>
              <w:t xml:space="preserve"> </w:t>
            </w:r>
            <w:proofErr w:type="spellStart"/>
            <w:r>
              <w:rPr>
                <w:rFonts w:cs="Arial"/>
                <w:szCs w:val="22"/>
              </w:rPr>
              <w:t>Angelodimou</w:t>
            </w:r>
            <w:proofErr w:type="spellEnd"/>
          </w:p>
        </w:tc>
        <w:tc>
          <w:tcPr>
            <w:tcW w:w="3738" w:type="dxa"/>
          </w:tcPr>
          <w:p w14:paraId="732C46D6" w14:textId="77777777" w:rsidR="008545E2" w:rsidRDefault="00D323BE">
            <w:pPr>
              <w:cnfStyle w:val="000000000000" w:firstRow="0" w:lastRow="0" w:firstColumn="0" w:lastColumn="0" w:oddVBand="0" w:evenVBand="0" w:oddHBand="0" w:evenHBand="0" w:firstRowFirstColumn="0" w:firstRowLastColumn="0" w:lastRowFirstColumn="0" w:lastRowLastColumn="0"/>
              <w:rPr>
                <w:szCs w:val="24"/>
              </w:rPr>
            </w:pPr>
            <w:r>
              <w:rPr>
                <w:rFonts w:cs="Arial"/>
                <w:szCs w:val="22"/>
              </w:rPr>
              <w:t>a.angelodimou@frederick.ac.cy</w:t>
            </w:r>
          </w:p>
        </w:tc>
      </w:tr>
      <w:tr w:rsidR="008545E2" w14:paraId="0195640E" w14:textId="77777777" w:rsidTr="008545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1" w:type="dxa"/>
          </w:tcPr>
          <w:p w14:paraId="00FA8A83" w14:textId="77777777" w:rsidR="008545E2" w:rsidRDefault="00D323BE">
            <w:pPr>
              <w:rPr>
                <w:color w:val="000000"/>
              </w:rPr>
            </w:pPr>
            <w:r>
              <w:rPr>
                <w:rFonts w:eastAsia="Arial" w:cs="Arial"/>
                <w:color w:val="000000"/>
                <w:szCs w:val="24"/>
              </w:rPr>
              <w:t>UCV</w:t>
            </w:r>
          </w:p>
        </w:tc>
        <w:tc>
          <w:tcPr>
            <w:tcW w:w="3565" w:type="dxa"/>
          </w:tcPr>
          <w:p w14:paraId="26A076D8" w14:textId="77777777" w:rsidR="008545E2" w:rsidRDefault="00D323BE">
            <w:pPr>
              <w:cnfStyle w:val="000000100000" w:firstRow="0" w:lastRow="0" w:firstColumn="0" w:lastColumn="0" w:oddVBand="0" w:evenVBand="0" w:oddHBand="1" w:evenHBand="0" w:firstRowFirstColumn="0" w:firstRowLastColumn="0" w:lastRowFirstColumn="0" w:lastRowLastColumn="0"/>
              <w:rPr>
                <w:szCs w:val="24"/>
              </w:rPr>
            </w:pPr>
            <w:proofErr w:type="spellStart"/>
            <w:r>
              <w:rPr>
                <w:rFonts w:cs="Arial"/>
                <w:szCs w:val="22"/>
              </w:rPr>
              <w:t>Neringa</w:t>
            </w:r>
            <w:proofErr w:type="spellEnd"/>
            <w:r>
              <w:rPr>
                <w:rFonts w:cs="Arial"/>
                <w:szCs w:val="22"/>
              </w:rPr>
              <w:t xml:space="preserve"> </w:t>
            </w:r>
            <w:proofErr w:type="spellStart"/>
            <w:r>
              <w:rPr>
                <w:rFonts w:cs="Arial"/>
                <w:szCs w:val="22"/>
              </w:rPr>
              <w:t>Narbutiene</w:t>
            </w:r>
            <w:proofErr w:type="spellEnd"/>
          </w:p>
        </w:tc>
        <w:tc>
          <w:tcPr>
            <w:tcW w:w="3738" w:type="dxa"/>
          </w:tcPr>
          <w:p w14:paraId="74FBF93C" w14:textId="77777777" w:rsidR="008545E2" w:rsidRDefault="00D323BE">
            <w:pPr>
              <w:cnfStyle w:val="000000100000" w:firstRow="0" w:lastRow="0" w:firstColumn="0" w:lastColumn="0" w:oddVBand="0" w:evenVBand="0" w:oddHBand="1" w:evenHBand="0" w:firstRowFirstColumn="0" w:firstRowLastColumn="0" w:lastRowFirstColumn="0" w:lastRowLastColumn="0"/>
              <w:rPr>
                <w:szCs w:val="24"/>
              </w:rPr>
            </w:pPr>
            <w:r>
              <w:rPr>
                <w:rFonts w:cs="Arial"/>
                <w:szCs w:val="22"/>
              </w:rPr>
              <w:t>neringa.narbutiene@ucv.es</w:t>
            </w:r>
          </w:p>
        </w:tc>
      </w:tr>
    </w:tbl>
    <w:p w14:paraId="5B2C2282" w14:textId="77777777" w:rsidR="008545E2" w:rsidRDefault="008545E2">
      <w:pPr>
        <w:rPr>
          <w:szCs w:val="24"/>
        </w:rPr>
      </w:pPr>
    </w:p>
    <w:p w14:paraId="4734C29F" w14:textId="77777777" w:rsidR="008545E2" w:rsidRDefault="00D323BE">
      <w:pPr>
        <w:rPr>
          <w:sz w:val="22"/>
          <w:szCs w:val="22"/>
        </w:rPr>
      </w:pPr>
      <w:r>
        <w:rPr>
          <w:sz w:val="22"/>
          <w:szCs w:val="22"/>
        </w:rPr>
        <w:t xml:space="preserve">Deadline to submit applications for summer semester 2024, </w:t>
      </w:r>
      <w:r>
        <w:rPr>
          <w:sz w:val="22"/>
          <w:szCs w:val="22"/>
          <w:highlight w:val="yellow"/>
        </w:rPr>
        <w:t>20 January 2024</w:t>
      </w:r>
      <w:r>
        <w:rPr>
          <w:sz w:val="22"/>
          <w:szCs w:val="22"/>
        </w:rPr>
        <w:t>.</w:t>
      </w:r>
    </w:p>
    <w:p w14:paraId="4E1B3A8F" w14:textId="77777777" w:rsidR="008545E2" w:rsidRDefault="008545E2">
      <w:pPr>
        <w:spacing w:before="120" w:after="120" w:line="240" w:lineRule="auto"/>
        <w:jc w:val="both"/>
        <w:rPr>
          <w:rFonts w:eastAsia="Calibri" w:cs="Times New Roman"/>
          <w:sz w:val="22"/>
          <w:szCs w:val="22"/>
        </w:rPr>
      </w:pPr>
    </w:p>
    <w:p w14:paraId="05A24FE7" w14:textId="77777777" w:rsidR="008545E2" w:rsidRDefault="00D323BE">
      <w:pPr>
        <w:spacing w:before="120" w:after="120" w:line="276" w:lineRule="auto"/>
        <w:jc w:val="both"/>
        <w:rPr>
          <w:rFonts w:eastAsia="Calibri" w:cs="Times New Roman"/>
          <w:sz w:val="22"/>
          <w:szCs w:val="22"/>
        </w:rPr>
      </w:pPr>
      <w:r>
        <w:rPr>
          <w:rFonts w:eastAsia="Calibri" w:cs="Times New Roman"/>
          <w:sz w:val="22"/>
          <w:szCs w:val="22"/>
        </w:rPr>
        <w:t xml:space="preserve">For more information, please contact </w:t>
      </w:r>
      <w:proofErr w:type="spellStart"/>
      <w:r>
        <w:rPr>
          <w:rFonts w:eastAsia="Calibri" w:cs="Times New Roman"/>
          <w:sz w:val="22"/>
          <w:szCs w:val="22"/>
        </w:rPr>
        <w:t>Evanthia</w:t>
      </w:r>
      <w:proofErr w:type="spellEnd"/>
      <w:r>
        <w:rPr>
          <w:rFonts w:eastAsia="Calibri" w:cs="Times New Roman"/>
          <w:sz w:val="22"/>
          <w:szCs w:val="22"/>
        </w:rPr>
        <w:t xml:space="preserve"> </w:t>
      </w:r>
      <w:proofErr w:type="spellStart"/>
      <w:r>
        <w:rPr>
          <w:rFonts w:eastAsia="Calibri" w:cs="Times New Roman"/>
          <w:sz w:val="22"/>
          <w:szCs w:val="22"/>
        </w:rPr>
        <w:t>Chatzoglou</w:t>
      </w:r>
      <w:proofErr w:type="spellEnd"/>
      <w:r>
        <w:rPr>
          <w:rFonts w:eastAsia="Calibri" w:cs="Times New Roman"/>
          <w:sz w:val="22"/>
          <w:szCs w:val="22"/>
        </w:rPr>
        <w:t xml:space="preserve"> (</w:t>
      </w:r>
      <w:hyperlink r:id="rId109" w:tooltip="mailto:echatzoglou@aua.gr" w:history="1">
        <w:r w:rsidR="008545E2">
          <w:rPr>
            <w:rFonts w:eastAsia="Calibri" w:cs="Times New Roman"/>
            <w:color w:val="432CFE"/>
            <w:sz w:val="22"/>
            <w:szCs w:val="22"/>
            <w:u w:val="single"/>
          </w:rPr>
          <w:t>echatzoglou@aua.gr</w:t>
        </w:r>
      </w:hyperlink>
      <w:r>
        <w:rPr>
          <w:rFonts w:eastAsia="Calibri" w:cs="Times New Roman"/>
          <w:sz w:val="22"/>
          <w:szCs w:val="22"/>
        </w:rPr>
        <w:t xml:space="preserve">), or a representative in each university listed in table. </w:t>
      </w:r>
    </w:p>
    <w:p w14:paraId="3EDFFD20" w14:textId="77777777" w:rsidR="008545E2" w:rsidRDefault="00D323BE">
      <w:r>
        <w:rPr>
          <w:rFonts w:eastAsia="Calibri" w:cs="Times New Roman"/>
          <w:sz w:val="22"/>
          <w:szCs w:val="22"/>
        </w:rPr>
        <w:br w:type="page" w:clear="all"/>
      </w:r>
      <w:bookmarkStart w:id="179" w:name="_Toc232669153"/>
      <w:bookmarkStart w:id="180" w:name="_Toc236217675"/>
      <w:bookmarkStart w:id="181" w:name="_Toc238548094"/>
      <w:bookmarkStart w:id="182" w:name="_Toc238808653"/>
      <w:bookmarkStart w:id="183" w:name="_Toc242440066"/>
      <w:r>
        <w:rPr>
          <w:rStyle w:val="Titre2Car"/>
        </w:rPr>
        <w:lastRenderedPageBreak/>
        <w:t>Brochure for PhD Leaders</w:t>
      </w:r>
      <w:bookmarkEnd w:id="179"/>
      <w:bookmarkEnd w:id="180"/>
      <w:bookmarkEnd w:id="181"/>
      <w:bookmarkEnd w:id="182"/>
      <w:bookmarkEnd w:id="183"/>
      <w:r>
        <w:t xml:space="preserve"> </w:t>
      </w:r>
    </w:p>
    <w:p w14:paraId="31FE94E9" w14:textId="77777777" w:rsidR="008545E2" w:rsidRDefault="00D323BE">
      <w:pPr>
        <w:spacing w:after="160" w:line="259" w:lineRule="auto"/>
        <w:rPr>
          <w:color w:val="3370FC"/>
          <w:sz w:val="36"/>
          <w:szCs w:val="26"/>
        </w:rPr>
      </w:pPr>
      <w:r>
        <w:rPr>
          <w:noProof/>
        </w:rPr>
        <mc:AlternateContent>
          <mc:Choice Requires="wpg">
            <w:drawing>
              <wp:anchor distT="0" distB="0" distL="114300" distR="114300" simplePos="0" relativeHeight="251686912" behindDoc="0" locked="0" layoutInCell="1" allowOverlap="1" wp14:anchorId="54F29266" wp14:editId="78E72E2A">
                <wp:simplePos x="0" y="0"/>
                <wp:positionH relativeFrom="column">
                  <wp:posOffset>3387090</wp:posOffset>
                </wp:positionH>
                <wp:positionV relativeFrom="paragraph">
                  <wp:posOffset>3916680</wp:posOffset>
                </wp:positionV>
                <wp:extent cx="2478405" cy="3516796"/>
                <wp:effectExtent l="0" t="0" r="0" b="7620"/>
                <wp:wrapNone/>
                <wp:docPr id="4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pic:cNvPicPr>
                      </pic:nvPicPr>
                      <pic:blipFill>
                        <a:blip r:embed="rId110"/>
                        <a:stretch/>
                      </pic:blipFill>
                      <pic:spPr bwMode="auto">
                        <a:xfrm>
                          <a:off x="0" y="0"/>
                          <a:ext cx="2478405" cy="3516796"/>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3" o:spid="_x0000_s43" type="#_x0000_t75" style="position:absolute;z-index:251686912;o:allowoverlap:true;o:allowincell:true;mso-position-horizontal-relative:text;margin-left:266.70pt;mso-position-horizontal:absolute;mso-position-vertical-relative:text;margin-top:308.40pt;mso-position-vertical:absolute;width:195.15pt;height:276.91pt;mso-wrap-distance-left:9.00pt;mso-wrap-distance-top:0.00pt;mso-wrap-distance-right:9.00pt;mso-wrap-distance-bottom:0.00pt;z-index:1;" stroked="f">
                <v:imagedata r:id="rId111" o:title=""/>
                <o:lock v:ext="edit" rotation="t"/>
              </v:shape>
            </w:pict>
          </mc:Fallback>
        </mc:AlternateContent>
      </w:r>
      <w:r>
        <w:rPr>
          <w:noProof/>
        </w:rPr>
        <mc:AlternateContent>
          <mc:Choice Requires="wpg">
            <w:drawing>
              <wp:anchor distT="0" distB="0" distL="114300" distR="114300" simplePos="0" relativeHeight="251684864" behindDoc="0" locked="0" layoutInCell="1" allowOverlap="1" wp14:anchorId="57E2FCAA" wp14:editId="3A03E5E4">
                <wp:simplePos x="0" y="0"/>
                <wp:positionH relativeFrom="column">
                  <wp:posOffset>3265170</wp:posOffset>
                </wp:positionH>
                <wp:positionV relativeFrom="paragraph">
                  <wp:posOffset>95884</wp:posOffset>
                </wp:positionV>
                <wp:extent cx="2559050" cy="3630961"/>
                <wp:effectExtent l="0" t="0" r="0" b="7620"/>
                <wp:wrapNone/>
                <wp:docPr id="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pic:cNvPicPr>
                      </pic:nvPicPr>
                      <pic:blipFill>
                        <a:blip r:embed="rId112"/>
                        <a:stretch/>
                      </pic:blipFill>
                      <pic:spPr bwMode="auto">
                        <a:xfrm>
                          <a:off x="0" y="0"/>
                          <a:ext cx="2561884" cy="3634982"/>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4" o:spid="_x0000_s44" type="#_x0000_t75" style="position:absolute;z-index:251684864;o:allowoverlap:true;o:allowincell:true;mso-position-horizontal-relative:text;margin-left:257.10pt;mso-position-horizontal:absolute;mso-position-vertical-relative:text;margin-top:7.55pt;mso-position-vertical:absolute;width:201.50pt;height:285.90pt;mso-wrap-distance-left:9.00pt;mso-wrap-distance-top:0.00pt;mso-wrap-distance-right:9.00pt;mso-wrap-distance-bottom:0.00pt;z-index:1;" stroked="f">
                <v:imagedata r:id="rId113" o:title=""/>
                <o:lock v:ext="edit" rotation="t"/>
              </v:shape>
            </w:pict>
          </mc:Fallback>
        </mc:AlternateContent>
      </w:r>
      <w:r>
        <w:rPr>
          <w:noProof/>
        </w:rPr>
        <mc:AlternateContent>
          <mc:Choice Requires="wpg">
            <w:drawing>
              <wp:anchor distT="0" distB="0" distL="114300" distR="114300" simplePos="0" relativeHeight="251683840" behindDoc="0" locked="0" layoutInCell="1" allowOverlap="1" wp14:anchorId="42973764" wp14:editId="3E34CFD2">
                <wp:simplePos x="0" y="0"/>
                <wp:positionH relativeFrom="column">
                  <wp:posOffset>293370</wp:posOffset>
                </wp:positionH>
                <wp:positionV relativeFrom="paragraph">
                  <wp:posOffset>198755</wp:posOffset>
                </wp:positionV>
                <wp:extent cx="2526030" cy="3575729"/>
                <wp:effectExtent l="0" t="0" r="7620" b="5715"/>
                <wp:wrapNone/>
                <wp:docPr id="4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pic:cNvPicPr>
                      </pic:nvPicPr>
                      <pic:blipFill>
                        <a:blip r:embed="rId114"/>
                        <a:stretch/>
                      </pic:blipFill>
                      <pic:spPr bwMode="auto">
                        <a:xfrm>
                          <a:off x="0" y="0"/>
                          <a:ext cx="2527480" cy="3577782"/>
                        </a:xfrm>
                        <a:prstGeom prst="rect">
                          <a:avLst/>
                        </a:prstGeom>
                        <a:noFill/>
                      </pic:spPr>
                    </pic:pic>
                  </a:graphicData>
                </a:graphic>
                <wp14:sizeRelH relativeFrom="margin">
                  <wp14:pctWidth>0</wp14:pctWidth>
                </wp14:sizeRelH>
                <wp14:sizeRelV relativeFrom="margin">
                  <wp14:pctHeight>0</wp14:pctHeight>
                </wp14:sizeRelV>
              </wp:anchor>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5" o:spid="_x0000_s45" type="#_x0000_t75" style="position:absolute;z-index:251683840;o:allowoverlap:true;o:allowincell:true;mso-position-horizontal-relative:text;margin-left:23.10pt;mso-position-horizontal:absolute;mso-position-vertical-relative:text;margin-top:15.65pt;mso-position-vertical:absolute;width:198.90pt;height:281.55pt;mso-wrap-distance-left:9.00pt;mso-wrap-distance-top:0.00pt;mso-wrap-distance-right:9.00pt;mso-wrap-distance-bottom:0.00pt;z-index:1;" stroked="false">
                <v:imagedata r:id="rId115" o:title=""/>
                <o:lock v:ext="edit" rotation="t"/>
              </v:shape>
            </w:pict>
          </mc:Fallback>
        </mc:AlternateContent>
      </w:r>
      <w:r>
        <w:rPr>
          <w:noProof/>
          <w:color w:val="3370FC"/>
          <w:sz w:val="36"/>
          <w:szCs w:val="26"/>
        </w:rPr>
        <mc:AlternateContent>
          <mc:Choice Requires="wpg">
            <w:drawing>
              <wp:anchor distT="0" distB="0" distL="114300" distR="114300" simplePos="0" relativeHeight="251685888" behindDoc="0" locked="0" layoutInCell="1" allowOverlap="1" wp14:anchorId="0B1572A0" wp14:editId="50DB149A">
                <wp:simplePos x="0" y="0"/>
                <wp:positionH relativeFrom="column">
                  <wp:posOffset>346710</wp:posOffset>
                </wp:positionH>
                <wp:positionV relativeFrom="paragraph">
                  <wp:posOffset>3844924</wp:posOffset>
                </wp:positionV>
                <wp:extent cx="2575560" cy="3653501"/>
                <wp:effectExtent l="0" t="0" r="0" b="4445"/>
                <wp:wrapNone/>
                <wp:docPr id="4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pic:cNvPicPr>
                      </pic:nvPicPr>
                      <pic:blipFill>
                        <a:blip r:embed="rId116"/>
                        <a:stretch/>
                      </pic:blipFill>
                      <pic:spPr bwMode="auto">
                        <a:xfrm>
                          <a:off x="0" y="0"/>
                          <a:ext cx="2577017" cy="3655568"/>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6" o:spid="_x0000_s46" type="#_x0000_t75" style="position:absolute;z-index:251685888;o:allowoverlap:true;o:allowincell:true;mso-position-horizontal-relative:text;margin-left:27.30pt;mso-position-horizontal:absolute;mso-position-vertical-relative:text;margin-top:302.75pt;mso-position-vertical:absolute;width:202.80pt;height:287.68pt;mso-wrap-distance-left:9.00pt;mso-wrap-distance-top:0.00pt;mso-wrap-distance-right:9.00pt;mso-wrap-distance-bottom:0.00pt;z-index:1;" stroked="f">
                <v:imagedata r:id="rId117" o:title=""/>
                <o:lock v:ext="edit" rotation="t"/>
              </v:shape>
            </w:pict>
          </mc:Fallback>
        </mc:AlternateContent>
      </w:r>
      <w:r>
        <w:br w:type="page" w:clear="all"/>
      </w:r>
    </w:p>
    <w:p w14:paraId="0EA371C9" w14:textId="77777777" w:rsidR="008545E2" w:rsidRDefault="00D323BE">
      <w:pPr>
        <w:pStyle w:val="Titre2"/>
      </w:pPr>
      <w:bookmarkStart w:id="184" w:name="_Toc236217676"/>
      <w:bookmarkStart w:id="185" w:name="_Toc238548095"/>
      <w:bookmarkStart w:id="186" w:name="_Toc238808654"/>
      <w:bookmarkStart w:id="187" w:name="_Toc242440067"/>
      <w:r>
        <w:lastRenderedPageBreak/>
        <w:t xml:space="preserve">Application form to create a Student Research Hub in EU-CONEXUS on </w:t>
      </w:r>
      <w:proofErr w:type="spellStart"/>
      <w:r>
        <w:t>SmUCS</w:t>
      </w:r>
      <w:bookmarkEnd w:id="184"/>
      <w:bookmarkEnd w:id="185"/>
      <w:bookmarkEnd w:id="186"/>
      <w:bookmarkEnd w:id="187"/>
      <w:proofErr w:type="spellEnd"/>
      <w:r>
        <w:t xml:space="preserve"> </w:t>
      </w:r>
    </w:p>
    <w:tbl>
      <w:tblPr>
        <w:tblStyle w:val="Tablaconcuadrcula5oscura-nfasis41"/>
        <w:tblW w:w="9746" w:type="dxa"/>
        <w:tblLayout w:type="fixed"/>
        <w:tblLook w:val="04A0" w:firstRow="1" w:lastRow="0" w:firstColumn="1" w:lastColumn="0" w:noHBand="0" w:noVBand="1"/>
      </w:tblPr>
      <w:tblGrid>
        <w:gridCol w:w="3491"/>
        <w:gridCol w:w="6255"/>
      </w:tblGrid>
      <w:tr w:rsidR="008545E2" w14:paraId="4B2AED5D" w14:textId="77777777" w:rsidTr="008545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6" w:type="dxa"/>
            <w:gridSpan w:val="2"/>
          </w:tcPr>
          <w:p w14:paraId="2F50D5E8" w14:textId="77777777" w:rsidR="008545E2" w:rsidRDefault="00D323BE">
            <w:pPr>
              <w:rPr>
                <w:rFonts w:eastAsia="Calibri" w:cs="Times New Roman"/>
              </w:rPr>
            </w:pPr>
            <w:r>
              <w:t>Contact details of the applicant</w:t>
            </w:r>
          </w:p>
        </w:tc>
      </w:tr>
      <w:tr w:rsidR="008545E2" w14:paraId="123B2F27" w14:textId="77777777" w:rsidTr="008545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1" w:type="dxa"/>
          </w:tcPr>
          <w:p w14:paraId="48E0D895" w14:textId="77777777" w:rsidR="008545E2" w:rsidRDefault="00D323BE">
            <w:pPr>
              <w:rPr>
                <w:rFonts w:eastAsia="Calibri" w:cs="Times New Roman"/>
              </w:rPr>
            </w:pPr>
            <w:r>
              <w:t>Full name of the Academic and Research staff</w:t>
            </w:r>
          </w:p>
        </w:tc>
        <w:tc>
          <w:tcPr>
            <w:tcW w:w="6255" w:type="dxa"/>
          </w:tcPr>
          <w:p w14:paraId="74E1B720" w14:textId="77777777" w:rsidR="008545E2" w:rsidRDefault="008545E2">
            <w:pPr>
              <w:cnfStyle w:val="000000100000" w:firstRow="0" w:lastRow="0" w:firstColumn="0" w:lastColumn="0" w:oddVBand="0" w:evenVBand="0" w:oddHBand="1" w:evenHBand="0" w:firstRowFirstColumn="0" w:firstRowLastColumn="0" w:lastRowFirstColumn="0" w:lastRowLastColumn="0"/>
              <w:rPr>
                <w:rFonts w:eastAsia="Calibri" w:cs="Times New Roman"/>
              </w:rPr>
            </w:pPr>
          </w:p>
        </w:tc>
      </w:tr>
      <w:tr w:rsidR="008545E2" w14:paraId="2D7AA78F" w14:textId="77777777" w:rsidTr="008545E2">
        <w:tc>
          <w:tcPr>
            <w:cnfStyle w:val="001000000000" w:firstRow="0" w:lastRow="0" w:firstColumn="1" w:lastColumn="0" w:oddVBand="0" w:evenVBand="0" w:oddHBand="0" w:evenHBand="0" w:firstRowFirstColumn="0" w:firstRowLastColumn="0" w:lastRowFirstColumn="0" w:lastRowLastColumn="0"/>
            <w:tcW w:w="3491" w:type="dxa"/>
          </w:tcPr>
          <w:p w14:paraId="038CADA2" w14:textId="77777777" w:rsidR="008545E2" w:rsidRDefault="00D323BE">
            <w:pPr>
              <w:rPr>
                <w:rFonts w:eastAsia="Calibri" w:cs="Times New Roman"/>
              </w:rPr>
            </w:pPr>
            <w:r>
              <w:t xml:space="preserve">University </w:t>
            </w:r>
          </w:p>
        </w:tc>
        <w:tc>
          <w:tcPr>
            <w:tcW w:w="6255" w:type="dxa"/>
          </w:tcPr>
          <w:p w14:paraId="46EDD7BF" w14:textId="77777777" w:rsidR="008545E2" w:rsidRDefault="008545E2">
            <w:pPr>
              <w:cnfStyle w:val="000000000000" w:firstRow="0" w:lastRow="0" w:firstColumn="0" w:lastColumn="0" w:oddVBand="0" w:evenVBand="0" w:oddHBand="0" w:evenHBand="0" w:firstRowFirstColumn="0" w:firstRowLastColumn="0" w:lastRowFirstColumn="0" w:lastRowLastColumn="0"/>
              <w:rPr>
                <w:rFonts w:eastAsia="Calibri" w:cs="Times New Roman"/>
              </w:rPr>
            </w:pPr>
          </w:p>
        </w:tc>
      </w:tr>
      <w:tr w:rsidR="008545E2" w14:paraId="3416450C" w14:textId="77777777" w:rsidTr="008545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1" w:type="dxa"/>
          </w:tcPr>
          <w:p w14:paraId="557AE560" w14:textId="77777777" w:rsidR="008545E2" w:rsidRDefault="00D323BE">
            <w:pPr>
              <w:rPr>
                <w:rFonts w:eastAsia="Calibri" w:cs="Times New Roman"/>
              </w:rPr>
            </w:pPr>
            <w:r>
              <w:t>Faculty/Department</w:t>
            </w:r>
          </w:p>
        </w:tc>
        <w:tc>
          <w:tcPr>
            <w:tcW w:w="6255" w:type="dxa"/>
          </w:tcPr>
          <w:p w14:paraId="66BE7834" w14:textId="77777777" w:rsidR="008545E2" w:rsidRDefault="008545E2">
            <w:pPr>
              <w:cnfStyle w:val="000000100000" w:firstRow="0" w:lastRow="0" w:firstColumn="0" w:lastColumn="0" w:oddVBand="0" w:evenVBand="0" w:oddHBand="1" w:evenHBand="0" w:firstRowFirstColumn="0" w:firstRowLastColumn="0" w:lastRowFirstColumn="0" w:lastRowLastColumn="0"/>
              <w:rPr>
                <w:rFonts w:eastAsia="Calibri" w:cs="Times New Roman"/>
              </w:rPr>
            </w:pPr>
          </w:p>
        </w:tc>
      </w:tr>
      <w:tr w:rsidR="008545E2" w14:paraId="7A4649C2" w14:textId="77777777" w:rsidTr="008545E2">
        <w:tc>
          <w:tcPr>
            <w:cnfStyle w:val="001000000000" w:firstRow="0" w:lastRow="0" w:firstColumn="1" w:lastColumn="0" w:oddVBand="0" w:evenVBand="0" w:oddHBand="0" w:evenHBand="0" w:firstRowFirstColumn="0" w:firstRowLastColumn="0" w:lastRowFirstColumn="0" w:lastRowLastColumn="0"/>
            <w:tcW w:w="3491" w:type="dxa"/>
          </w:tcPr>
          <w:p w14:paraId="5563B540" w14:textId="77777777" w:rsidR="008545E2" w:rsidRDefault="00D323BE">
            <w:pPr>
              <w:rPr>
                <w:rFonts w:eastAsia="Calibri" w:cs="Times New Roman"/>
              </w:rPr>
            </w:pPr>
            <w:r>
              <w:t>Email address</w:t>
            </w:r>
          </w:p>
        </w:tc>
        <w:tc>
          <w:tcPr>
            <w:tcW w:w="6255" w:type="dxa"/>
          </w:tcPr>
          <w:p w14:paraId="6D2D348F" w14:textId="77777777" w:rsidR="008545E2" w:rsidRDefault="008545E2">
            <w:pPr>
              <w:cnfStyle w:val="000000000000" w:firstRow="0" w:lastRow="0" w:firstColumn="0" w:lastColumn="0" w:oddVBand="0" w:evenVBand="0" w:oddHBand="0" w:evenHBand="0" w:firstRowFirstColumn="0" w:firstRowLastColumn="0" w:lastRowFirstColumn="0" w:lastRowLastColumn="0"/>
              <w:rPr>
                <w:color w:val="000000"/>
              </w:rPr>
            </w:pPr>
          </w:p>
        </w:tc>
      </w:tr>
      <w:tr w:rsidR="008545E2" w14:paraId="30C6817D" w14:textId="77777777" w:rsidTr="008545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1" w:type="dxa"/>
          </w:tcPr>
          <w:p w14:paraId="75888265" w14:textId="77777777" w:rsidR="008545E2" w:rsidRDefault="00D323BE">
            <w:pPr>
              <w:rPr>
                <w:rFonts w:eastAsia="Calibri" w:cs="Times New Roman"/>
              </w:rPr>
            </w:pPr>
            <w:r>
              <w:t>Contact phone number</w:t>
            </w:r>
          </w:p>
        </w:tc>
        <w:tc>
          <w:tcPr>
            <w:tcW w:w="6255" w:type="dxa"/>
          </w:tcPr>
          <w:p w14:paraId="10FF64B1" w14:textId="77777777" w:rsidR="008545E2" w:rsidRDefault="008545E2">
            <w:pPr>
              <w:cnfStyle w:val="000000100000" w:firstRow="0" w:lastRow="0" w:firstColumn="0" w:lastColumn="0" w:oddVBand="0" w:evenVBand="0" w:oddHBand="1" w:evenHBand="0" w:firstRowFirstColumn="0" w:firstRowLastColumn="0" w:lastRowFirstColumn="0" w:lastRowLastColumn="0"/>
              <w:rPr>
                <w:rFonts w:eastAsia="Calibri" w:cs="Times New Roman"/>
              </w:rPr>
            </w:pPr>
          </w:p>
        </w:tc>
      </w:tr>
      <w:tr w:rsidR="008545E2" w14:paraId="5ACF26A5" w14:textId="77777777" w:rsidTr="008545E2">
        <w:tc>
          <w:tcPr>
            <w:cnfStyle w:val="001000000000" w:firstRow="0" w:lastRow="0" w:firstColumn="1" w:lastColumn="0" w:oddVBand="0" w:evenVBand="0" w:oddHBand="0" w:evenHBand="0" w:firstRowFirstColumn="0" w:firstRowLastColumn="0" w:lastRowFirstColumn="0" w:lastRowLastColumn="0"/>
            <w:tcW w:w="3491" w:type="dxa"/>
          </w:tcPr>
          <w:p w14:paraId="4A62722D" w14:textId="77777777" w:rsidR="008545E2" w:rsidRDefault="00D323BE">
            <w:proofErr w:type="gramStart"/>
            <w:r>
              <w:t>Man</w:t>
            </w:r>
            <w:proofErr w:type="gramEnd"/>
            <w:r>
              <w:t xml:space="preserve"> hours of engagement</w:t>
            </w:r>
          </w:p>
          <w:p w14:paraId="3DC2F30D" w14:textId="77777777" w:rsidR="008545E2" w:rsidRDefault="00D323BE">
            <w:r>
              <w:t>(contact/total)</w:t>
            </w:r>
          </w:p>
        </w:tc>
        <w:tc>
          <w:tcPr>
            <w:tcW w:w="6255" w:type="dxa"/>
          </w:tcPr>
          <w:p w14:paraId="7AF3173B" w14:textId="77777777" w:rsidR="008545E2" w:rsidRDefault="008545E2">
            <w:pPr>
              <w:cnfStyle w:val="000000000000" w:firstRow="0" w:lastRow="0" w:firstColumn="0" w:lastColumn="0" w:oddVBand="0" w:evenVBand="0" w:oddHBand="0" w:evenHBand="0" w:firstRowFirstColumn="0" w:firstRowLastColumn="0" w:lastRowFirstColumn="0" w:lastRowLastColumn="0"/>
              <w:rPr>
                <w:rFonts w:eastAsia="Calibri" w:cs="Times New Roman"/>
                <w:i/>
                <w:iCs/>
              </w:rPr>
            </w:pPr>
          </w:p>
        </w:tc>
      </w:tr>
    </w:tbl>
    <w:p w14:paraId="580A7DA7" w14:textId="77777777" w:rsidR="008545E2" w:rsidRDefault="008545E2">
      <w:pPr>
        <w:rPr>
          <w:rFonts w:eastAsia="Calibri" w:cs="Times New Roman"/>
        </w:rPr>
      </w:pPr>
    </w:p>
    <w:tbl>
      <w:tblPr>
        <w:tblStyle w:val="Tablaconcuadrcula5oscura-nfasis51"/>
        <w:tblW w:w="9746" w:type="dxa"/>
        <w:tblLayout w:type="fixed"/>
        <w:tblLook w:val="04A0" w:firstRow="1" w:lastRow="0" w:firstColumn="1" w:lastColumn="0" w:noHBand="0" w:noVBand="1"/>
      </w:tblPr>
      <w:tblGrid>
        <w:gridCol w:w="3491"/>
        <w:gridCol w:w="6255"/>
      </w:tblGrid>
      <w:tr w:rsidR="008545E2" w14:paraId="3AB5DA3B" w14:textId="77777777" w:rsidTr="008545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6" w:type="dxa"/>
            <w:gridSpan w:val="2"/>
          </w:tcPr>
          <w:p w14:paraId="25835739" w14:textId="77777777" w:rsidR="008545E2" w:rsidRDefault="00D323BE">
            <w:pPr>
              <w:rPr>
                <w:rFonts w:eastAsia="Calibri" w:cs="Times New Roman"/>
              </w:rPr>
            </w:pPr>
            <w:bookmarkStart w:id="188" w:name="_Hlk150345178"/>
            <w:r>
              <w:t>Information about content proposal</w:t>
            </w:r>
          </w:p>
        </w:tc>
      </w:tr>
      <w:tr w:rsidR="008545E2" w14:paraId="7150946E" w14:textId="77777777" w:rsidTr="008545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1" w:type="dxa"/>
          </w:tcPr>
          <w:p w14:paraId="6D81EFEF" w14:textId="77777777" w:rsidR="008545E2" w:rsidRDefault="00D323BE">
            <w:pPr>
              <w:rPr>
                <w:rFonts w:eastAsia="Calibri" w:cs="Times New Roman"/>
              </w:rPr>
            </w:pPr>
            <w:r>
              <w:t>Proposed title</w:t>
            </w:r>
          </w:p>
        </w:tc>
        <w:tc>
          <w:tcPr>
            <w:tcW w:w="6255" w:type="dxa"/>
          </w:tcPr>
          <w:p w14:paraId="2CDE903F" w14:textId="77777777" w:rsidR="008545E2" w:rsidRDefault="008545E2">
            <w:pPr>
              <w:cnfStyle w:val="000000100000" w:firstRow="0" w:lastRow="0" w:firstColumn="0" w:lastColumn="0" w:oddVBand="0" w:evenVBand="0" w:oddHBand="1" w:evenHBand="0" w:firstRowFirstColumn="0" w:firstRowLastColumn="0" w:lastRowFirstColumn="0" w:lastRowLastColumn="0"/>
              <w:rPr>
                <w:rFonts w:eastAsia="Calibri" w:cs="Times New Roman"/>
              </w:rPr>
            </w:pPr>
          </w:p>
        </w:tc>
      </w:tr>
      <w:tr w:rsidR="008545E2" w14:paraId="2FEAFFF1" w14:textId="77777777" w:rsidTr="008545E2">
        <w:tc>
          <w:tcPr>
            <w:cnfStyle w:val="001000000000" w:firstRow="0" w:lastRow="0" w:firstColumn="1" w:lastColumn="0" w:oddVBand="0" w:evenVBand="0" w:oddHBand="0" w:evenHBand="0" w:firstRowFirstColumn="0" w:firstRowLastColumn="0" w:lastRowFirstColumn="0" w:lastRowLastColumn="0"/>
            <w:tcW w:w="3491" w:type="dxa"/>
          </w:tcPr>
          <w:p w14:paraId="3B5B2E1B" w14:textId="77777777" w:rsidR="008545E2" w:rsidRDefault="00D323BE">
            <w:pPr>
              <w:rPr>
                <w:rFonts w:eastAsia="Calibri" w:cs="Times New Roman"/>
              </w:rPr>
            </w:pPr>
            <w:r>
              <w:t>Thematic area</w:t>
            </w:r>
          </w:p>
        </w:tc>
        <w:tc>
          <w:tcPr>
            <w:tcW w:w="6255" w:type="dxa"/>
          </w:tcPr>
          <w:p w14:paraId="34049C40" w14:textId="77777777" w:rsidR="008545E2" w:rsidRDefault="008545E2">
            <w:pPr>
              <w:cnfStyle w:val="000000000000" w:firstRow="0" w:lastRow="0" w:firstColumn="0" w:lastColumn="0" w:oddVBand="0" w:evenVBand="0" w:oddHBand="0" w:evenHBand="0" w:firstRowFirstColumn="0" w:firstRowLastColumn="0" w:lastRowFirstColumn="0" w:lastRowLastColumn="0"/>
              <w:rPr>
                <w:rFonts w:eastAsia="Calibri" w:cs="Times New Roman"/>
              </w:rPr>
            </w:pPr>
          </w:p>
        </w:tc>
      </w:tr>
      <w:tr w:rsidR="008545E2" w14:paraId="7F7DE62B" w14:textId="77777777" w:rsidTr="008545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1" w:type="dxa"/>
          </w:tcPr>
          <w:p w14:paraId="65699F55" w14:textId="77777777" w:rsidR="008545E2" w:rsidRDefault="00D323BE">
            <w:pPr>
              <w:rPr>
                <w:rFonts w:eastAsia="Calibri" w:cs="Times New Roman"/>
              </w:rPr>
            </w:pPr>
            <w:r>
              <w:t>Draft content description (up to 300 words)</w:t>
            </w:r>
          </w:p>
        </w:tc>
        <w:tc>
          <w:tcPr>
            <w:tcW w:w="6255" w:type="dxa"/>
          </w:tcPr>
          <w:p w14:paraId="20127777" w14:textId="77777777" w:rsidR="008545E2" w:rsidRDefault="008545E2">
            <w:pPr>
              <w:cnfStyle w:val="000000100000" w:firstRow="0" w:lastRow="0" w:firstColumn="0" w:lastColumn="0" w:oddVBand="0" w:evenVBand="0" w:oddHBand="1" w:evenHBand="0" w:firstRowFirstColumn="0" w:firstRowLastColumn="0" w:lastRowFirstColumn="0" w:lastRowLastColumn="0"/>
              <w:rPr>
                <w:rFonts w:eastAsia="Calibri" w:cs="Times New Roman"/>
              </w:rPr>
            </w:pPr>
          </w:p>
        </w:tc>
      </w:tr>
      <w:tr w:rsidR="008545E2" w14:paraId="4BDC5326" w14:textId="77777777" w:rsidTr="008545E2">
        <w:tc>
          <w:tcPr>
            <w:cnfStyle w:val="001000000000" w:firstRow="0" w:lastRow="0" w:firstColumn="1" w:lastColumn="0" w:oddVBand="0" w:evenVBand="0" w:oddHBand="0" w:evenHBand="0" w:firstRowFirstColumn="0" w:firstRowLastColumn="0" w:lastRowFirstColumn="0" w:lastRowLastColumn="0"/>
            <w:tcW w:w="3491" w:type="dxa"/>
          </w:tcPr>
          <w:p w14:paraId="1BF40CF0" w14:textId="77777777" w:rsidR="008545E2" w:rsidRDefault="00D323BE">
            <w:pPr>
              <w:rPr>
                <w:rFonts w:eastAsia="Calibri" w:cs="Times New Roman"/>
              </w:rPr>
            </w:pPr>
            <w:r>
              <w:t>General Learning outcomes</w:t>
            </w:r>
          </w:p>
        </w:tc>
        <w:tc>
          <w:tcPr>
            <w:tcW w:w="6255" w:type="dxa"/>
          </w:tcPr>
          <w:p w14:paraId="7CA11CD7" w14:textId="77777777" w:rsidR="008545E2" w:rsidRDefault="008545E2">
            <w:pPr>
              <w:cnfStyle w:val="000000000000" w:firstRow="0" w:lastRow="0" w:firstColumn="0" w:lastColumn="0" w:oddVBand="0" w:evenVBand="0" w:oddHBand="0" w:evenHBand="0" w:firstRowFirstColumn="0" w:firstRowLastColumn="0" w:lastRowFirstColumn="0" w:lastRowLastColumn="0"/>
              <w:rPr>
                <w:rFonts w:eastAsia="Calibri" w:cs="Times New Roman"/>
              </w:rPr>
            </w:pPr>
          </w:p>
        </w:tc>
      </w:tr>
      <w:tr w:rsidR="008545E2" w14:paraId="4A3EFE7E" w14:textId="77777777" w:rsidTr="008545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1" w:type="dxa"/>
          </w:tcPr>
          <w:p w14:paraId="5E6EBA23" w14:textId="77777777" w:rsidR="008545E2" w:rsidRDefault="00D323BE">
            <w:r>
              <w:t>Prerequisites for participating students</w:t>
            </w:r>
          </w:p>
        </w:tc>
        <w:tc>
          <w:tcPr>
            <w:tcW w:w="6255" w:type="dxa"/>
          </w:tcPr>
          <w:p w14:paraId="58E7A8AE" w14:textId="77777777" w:rsidR="008545E2" w:rsidRDefault="008545E2">
            <w:pPr>
              <w:cnfStyle w:val="000000100000" w:firstRow="0" w:lastRow="0" w:firstColumn="0" w:lastColumn="0" w:oddVBand="0" w:evenVBand="0" w:oddHBand="1" w:evenHBand="0" w:firstRowFirstColumn="0" w:firstRowLastColumn="0" w:lastRowFirstColumn="0" w:lastRowLastColumn="0"/>
              <w:rPr>
                <w:color w:val="000000"/>
              </w:rPr>
            </w:pPr>
          </w:p>
        </w:tc>
      </w:tr>
      <w:tr w:rsidR="008545E2" w14:paraId="2E20A67B" w14:textId="77777777" w:rsidTr="008545E2">
        <w:tc>
          <w:tcPr>
            <w:cnfStyle w:val="001000000000" w:firstRow="0" w:lastRow="0" w:firstColumn="1" w:lastColumn="0" w:oddVBand="0" w:evenVBand="0" w:oddHBand="0" w:evenHBand="0" w:firstRowFirstColumn="0" w:firstRowLastColumn="0" w:lastRowFirstColumn="0" w:lastRowLastColumn="0"/>
            <w:tcW w:w="3491" w:type="dxa"/>
          </w:tcPr>
          <w:p w14:paraId="6DB5F519" w14:textId="77777777" w:rsidR="008545E2" w:rsidRDefault="00D323BE">
            <w:r>
              <w:t>Assessment method</w:t>
            </w:r>
          </w:p>
        </w:tc>
        <w:tc>
          <w:tcPr>
            <w:tcW w:w="6255" w:type="dxa"/>
          </w:tcPr>
          <w:p w14:paraId="7888AB4D" w14:textId="77777777" w:rsidR="008545E2" w:rsidRDefault="008545E2">
            <w:pPr>
              <w:cnfStyle w:val="000000000000" w:firstRow="0" w:lastRow="0" w:firstColumn="0" w:lastColumn="0" w:oddVBand="0" w:evenVBand="0" w:oddHBand="0" w:evenHBand="0" w:firstRowFirstColumn="0" w:firstRowLastColumn="0" w:lastRowFirstColumn="0" w:lastRowLastColumn="0"/>
              <w:rPr>
                <w:color w:val="000000"/>
              </w:rPr>
            </w:pPr>
          </w:p>
        </w:tc>
      </w:tr>
      <w:tr w:rsidR="008545E2" w14:paraId="449DD412" w14:textId="77777777" w:rsidTr="008545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1" w:type="dxa"/>
          </w:tcPr>
          <w:p w14:paraId="359F79C0" w14:textId="77777777" w:rsidR="008545E2" w:rsidRDefault="00D323BE">
            <w:r>
              <w:t>Certification (ECTS where applicable)</w:t>
            </w:r>
            <w:bookmarkEnd w:id="188"/>
          </w:p>
        </w:tc>
        <w:tc>
          <w:tcPr>
            <w:tcW w:w="6255" w:type="dxa"/>
          </w:tcPr>
          <w:p w14:paraId="420E9603" w14:textId="77777777" w:rsidR="008545E2" w:rsidRDefault="008545E2">
            <w:pPr>
              <w:cnfStyle w:val="000000100000" w:firstRow="0" w:lastRow="0" w:firstColumn="0" w:lastColumn="0" w:oddVBand="0" w:evenVBand="0" w:oddHBand="1" w:evenHBand="0" w:firstRowFirstColumn="0" w:firstRowLastColumn="0" w:lastRowFirstColumn="0" w:lastRowLastColumn="0"/>
              <w:rPr>
                <w:color w:val="000000"/>
              </w:rPr>
            </w:pPr>
          </w:p>
        </w:tc>
      </w:tr>
    </w:tbl>
    <w:p w14:paraId="75DD8E5A" w14:textId="77777777" w:rsidR="008545E2" w:rsidRDefault="008545E2">
      <w:pPr>
        <w:rPr>
          <w:rFonts w:ascii="Calibri Light" w:hAnsi="Calibri Light" w:cs="Times New Roman"/>
          <w:color w:val="3B05EE"/>
          <w:sz w:val="32"/>
          <w:szCs w:val="32"/>
        </w:rPr>
      </w:pPr>
    </w:p>
    <w:tbl>
      <w:tblPr>
        <w:tblStyle w:val="Tablaconcuadrcula5oscura-nfasis41"/>
        <w:tblW w:w="9746" w:type="dxa"/>
        <w:tblLayout w:type="fixed"/>
        <w:tblLook w:val="04A0" w:firstRow="1" w:lastRow="0" w:firstColumn="1" w:lastColumn="0" w:noHBand="0" w:noVBand="1"/>
      </w:tblPr>
      <w:tblGrid>
        <w:gridCol w:w="3491"/>
        <w:gridCol w:w="6255"/>
      </w:tblGrid>
      <w:tr w:rsidR="008545E2" w14:paraId="70545B0F" w14:textId="77777777" w:rsidTr="008545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6" w:type="dxa"/>
            <w:gridSpan w:val="2"/>
          </w:tcPr>
          <w:p w14:paraId="4FAB0E67" w14:textId="77777777" w:rsidR="008545E2" w:rsidRDefault="00D323BE">
            <w:pPr>
              <w:rPr>
                <w:rFonts w:eastAsia="Calibri" w:cs="Times New Roman"/>
              </w:rPr>
            </w:pPr>
            <w:r>
              <w:lastRenderedPageBreak/>
              <w:t>Contact details of the PhD Leader</w:t>
            </w:r>
          </w:p>
        </w:tc>
      </w:tr>
      <w:tr w:rsidR="008545E2" w14:paraId="54F8DC59" w14:textId="77777777" w:rsidTr="008545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1" w:type="dxa"/>
          </w:tcPr>
          <w:p w14:paraId="6F363FE3" w14:textId="77777777" w:rsidR="008545E2" w:rsidRDefault="00D323BE">
            <w:pPr>
              <w:rPr>
                <w:rFonts w:eastAsia="Calibri" w:cs="Times New Roman"/>
              </w:rPr>
            </w:pPr>
            <w:r>
              <w:t>Full name of the PhD student</w:t>
            </w:r>
          </w:p>
        </w:tc>
        <w:tc>
          <w:tcPr>
            <w:tcW w:w="6255" w:type="dxa"/>
          </w:tcPr>
          <w:p w14:paraId="0F3DE7F8" w14:textId="77777777" w:rsidR="008545E2" w:rsidRDefault="008545E2">
            <w:pPr>
              <w:cnfStyle w:val="000000100000" w:firstRow="0" w:lastRow="0" w:firstColumn="0" w:lastColumn="0" w:oddVBand="0" w:evenVBand="0" w:oddHBand="1" w:evenHBand="0" w:firstRowFirstColumn="0" w:firstRowLastColumn="0" w:lastRowFirstColumn="0" w:lastRowLastColumn="0"/>
              <w:rPr>
                <w:rFonts w:eastAsia="Calibri" w:cs="Times New Roman"/>
              </w:rPr>
            </w:pPr>
          </w:p>
        </w:tc>
      </w:tr>
      <w:tr w:rsidR="008545E2" w14:paraId="6AC3EBFB" w14:textId="77777777" w:rsidTr="008545E2">
        <w:tc>
          <w:tcPr>
            <w:cnfStyle w:val="001000000000" w:firstRow="0" w:lastRow="0" w:firstColumn="1" w:lastColumn="0" w:oddVBand="0" w:evenVBand="0" w:oddHBand="0" w:evenHBand="0" w:firstRowFirstColumn="0" w:firstRowLastColumn="0" w:lastRowFirstColumn="0" w:lastRowLastColumn="0"/>
            <w:tcW w:w="3491" w:type="dxa"/>
          </w:tcPr>
          <w:p w14:paraId="6A2A3891" w14:textId="77777777" w:rsidR="008545E2" w:rsidRDefault="00D323BE">
            <w:pPr>
              <w:rPr>
                <w:rFonts w:eastAsia="Calibri" w:cs="Times New Roman"/>
              </w:rPr>
            </w:pPr>
            <w:r>
              <w:t xml:space="preserve">University </w:t>
            </w:r>
          </w:p>
        </w:tc>
        <w:tc>
          <w:tcPr>
            <w:tcW w:w="6255" w:type="dxa"/>
          </w:tcPr>
          <w:p w14:paraId="70C904A4" w14:textId="77777777" w:rsidR="008545E2" w:rsidRDefault="008545E2">
            <w:pPr>
              <w:cnfStyle w:val="000000000000" w:firstRow="0" w:lastRow="0" w:firstColumn="0" w:lastColumn="0" w:oddVBand="0" w:evenVBand="0" w:oddHBand="0" w:evenHBand="0" w:firstRowFirstColumn="0" w:firstRowLastColumn="0" w:lastRowFirstColumn="0" w:lastRowLastColumn="0"/>
              <w:rPr>
                <w:rFonts w:eastAsia="Calibri" w:cs="Times New Roman"/>
              </w:rPr>
            </w:pPr>
          </w:p>
        </w:tc>
      </w:tr>
      <w:tr w:rsidR="008545E2" w14:paraId="1455676F" w14:textId="77777777" w:rsidTr="008545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1" w:type="dxa"/>
          </w:tcPr>
          <w:p w14:paraId="7940E54E" w14:textId="77777777" w:rsidR="008545E2" w:rsidRDefault="00D323BE">
            <w:pPr>
              <w:rPr>
                <w:rFonts w:eastAsia="Calibri" w:cs="Times New Roman"/>
              </w:rPr>
            </w:pPr>
            <w:r>
              <w:t>Faculty/Department</w:t>
            </w:r>
          </w:p>
        </w:tc>
        <w:tc>
          <w:tcPr>
            <w:tcW w:w="6255" w:type="dxa"/>
          </w:tcPr>
          <w:p w14:paraId="49A9DB78" w14:textId="77777777" w:rsidR="008545E2" w:rsidRDefault="008545E2">
            <w:pPr>
              <w:cnfStyle w:val="000000100000" w:firstRow="0" w:lastRow="0" w:firstColumn="0" w:lastColumn="0" w:oddVBand="0" w:evenVBand="0" w:oddHBand="1" w:evenHBand="0" w:firstRowFirstColumn="0" w:firstRowLastColumn="0" w:lastRowFirstColumn="0" w:lastRowLastColumn="0"/>
              <w:rPr>
                <w:rFonts w:eastAsia="Calibri" w:cs="Times New Roman"/>
              </w:rPr>
            </w:pPr>
          </w:p>
        </w:tc>
      </w:tr>
      <w:tr w:rsidR="008545E2" w14:paraId="71B871E0" w14:textId="77777777" w:rsidTr="008545E2">
        <w:tc>
          <w:tcPr>
            <w:cnfStyle w:val="001000000000" w:firstRow="0" w:lastRow="0" w:firstColumn="1" w:lastColumn="0" w:oddVBand="0" w:evenVBand="0" w:oddHBand="0" w:evenHBand="0" w:firstRowFirstColumn="0" w:firstRowLastColumn="0" w:lastRowFirstColumn="0" w:lastRowLastColumn="0"/>
            <w:tcW w:w="3491" w:type="dxa"/>
          </w:tcPr>
          <w:p w14:paraId="2B6DC2D3" w14:textId="77777777" w:rsidR="008545E2" w:rsidRDefault="00D323BE">
            <w:pPr>
              <w:rPr>
                <w:rFonts w:eastAsia="Calibri" w:cs="Times New Roman"/>
              </w:rPr>
            </w:pPr>
            <w:r>
              <w:t>Email address</w:t>
            </w:r>
          </w:p>
        </w:tc>
        <w:tc>
          <w:tcPr>
            <w:tcW w:w="6255" w:type="dxa"/>
          </w:tcPr>
          <w:p w14:paraId="2CD7E6A7" w14:textId="77777777" w:rsidR="008545E2" w:rsidRDefault="008545E2">
            <w:pPr>
              <w:cnfStyle w:val="000000000000" w:firstRow="0" w:lastRow="0" w:firstColumn="0" w:lastColumn="0" w:oddVBand="0" w:evenVBand="0" w:oddHBand="0" w:evenHBand="0" w:firstRowFirstColumn="0" w:firstRowLastColumn="0" w:lastRowFirstColumn="0" w:lastRowLastColumn="0"/>
              <w:rPr>
                <w:color w:val="000000"/>
              </w:rPr>
            </w:pPr>
          </w:p>
        </w:tc>
      </w:tr>
      <w:tr w:rsidR="008545E2" w14:paraId="66AFED22" w14:textId="77777777" w:rsidTr="008545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1" w:type="dxa"/>
          </w:tcPr>
          <w:p w14:paraId="4BF59D14" w14:textId="77777777" w:rsidR="008545E2" w:rsidRDefault="00D323BE">
            <w:pPr>
              <w:rPr>
                <w:rFonts w:eastAsia="Calibri" w:cs="Times New Roman"/>
              </w:rPr>
            </w:pPr>
            <w:r>
              <w:t>Contact phone number</w:t>
            </w:r>
          </w:p>
        </w:tc>
        <w:tc>
          <w:tcPr>
            <w:tcW w:w="6255" w:type="dxa"/>
          </w:tcPr>
          <w:p w14:paraId="2897E81A" w14:textId="77777777" w:rsidR="008545E2" w:rsidRDefault="008545E2">
            <w:pPr>
              <w:cnfStyle w:val="000000100000" w:firstRow="0" w:lastRow="0" w:firstColumn="0" w:lastColumn="0" w:oddVBand="0" w:evenVBand="0" w:oddHBand="1" w:evenHBand="0" w:firstRowFirstColumn="0" w:firstRowLastColumn="0" w:lastRowFirstColumn="0" w:lastRowLastColumn="0"/>
              <w:rPr>
                <w:rFonts w:eastAsia="Calibri" w:cs="Times New Roman"/>
              </w:rPr>
            </w:pPr>
          </w:p>
        </w:tc>
      </w:tr>
      <w:tr w:rsidR="008545E2" w14:paraId="25530498" w14:textId="77777777" w:rsidTr="008545E2">
        <w:tc>
          <w:tcPr>
            <w:cnfStyle w:val="001000000000" w:firstRow="0" w:lastRow="0" w:firstColumn="1" w:lastColumn="0" w:oddVBand="0" w:evenVBand="0" w:oddHBand="0" w:evenHBand="0" w:firstRowFirstColumn="0" w:firstRowLastColumn="0" w:lastRowFirstColumn="0" w:lastRowLastColumn="0"/>
            <w:tcW w:w="3491" w:type="dxa"/>
          </w:tcPr>
          <w:p w14:paraId="06291A54" w14:textId="77777777" w:rsidR="008545E2" w:rsidRDefault="00D323BE">
            <w:proofErr w:type="gramStart"/>
            <w:r>
              <w:t>Man</w:t>
            </w:r>
            <w:proofErr w:type="gramEnd"/>
            <w:r>
              <w:t xml:space="preserve"> hours of engagement </w:t>
            </w:r>
          </w:p>
          <w:p w14:paraId="71E3CE59" w14:textId="77777777" w:rsidR="008545E2" w:rsidRDefault="00D323BE">
            <w:r>
              <w:t>(contact/total)</w:t>
            </w:r>
          </w:p>
        </w:tc>
        <w:tc>
          <w:tcPr>
            <w:tcW w:w="6255" w:type="dxa"/>
          </w:tcPr>
          <w:p w14:paraId="4B701143" w14:textId="77777777" w:rsidR="008545E2" w:rsidRDefault="008545E2">
            <w:pPr>
              <w:cnfStyle w:val="000000000000" w:firstRow="0" w:lastRow="0" w:firstColumn="0" w:lastColumn="0" w:oddVBand="0" w:evenVBand="0" w:oddHBand="0" w:evenHBand="0" w:firstRowFirstColumn="0" w:firstRowLastColumn="0" w:lastRowFirstColumn="0" w:lastRowLastColumn="0"/>
              <w:rPr>
                <w:rFonts w:eastAsia="Calibri" w:cs="Times New Roman"/>
              </w:rPr>
            </w:pPr>
          </w:p>
        </w:tc>
      </w:tr>
    </w:tbl>
    <w:p w14:paraId="7CE3F91B" w14:textId="77777777" w:rsidR="008545E2" w:rsidRDefault="008545E2">
      <w:pPr>
        <w:rPr>
          <w:rFonts w:ascii="Calibri Light" w:hAnsi="Calibri Light" w:cs="Times New Roman"/>
          <w:color w:val="3B05EE"/>
          <w:sz w:val="32"/>
          <w:szCs w:val="32"/>
        </w:rPr>
      </w:pPr>
    </w:p>
    <w:tbl>
      <w:tblPr>
        <w:tblStyle w:val="Lined-Accent51"/>
        <w:tblW w:w="0" w:type="auto"/>
        <w:tblLook w:val="04A0" w:firstRow="1" w:lastRow="0" w:firstColumn="1" w:lastColumn="0" w:noHBand="0" w:noVBand="1"/>
      </w:tblPr>
      <w:tblGrid>
        <w:gridCol w:w="3629"/>
        <w:gridCol w:w="5441"/>
      </w:tblGrid>
      <w:tr w:rsidR="008545E2" w14:paraId="1D0DDF83" w14:textId="77777777" w:rsidTr="008545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0" w:type="dxa"/>
            <w:gridSpan w:val="2"/>
          </w:tcPr>
          <w:p w14:paraId="50D8825C" w14:textId="77777777" w:rsidR="008545E2" w:rsidRDefault="00D323BE">
            <w:pPr>
              <w:rPr>
                <w:bCs/>
                <w:sz w:val="22"/>
                <w:szCs w:val="22"/>
              </w:rPr>
            </w:pPr>
            <w:bookmarkStart w:id="189" w:name="_Hlk213339986"/>
            <w:r>
              <w:rPr>
                <w:bCs/>
                <w:sz w:val="22"/>
                <w:szCs w:val="22"/>
              </w:rPr>
              <w:t>Proposed timetable</w:t>
            </w:r>
          </w:p>
        </w:tc>
      </w:tr>
      <w:tr w:rsidR="008545E2" w14:paraId="21794BFE" w14:textId="77777777" w:rsidTr="008545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29" w:type="dxa"/>
            <w:tcBorders>
              <w:right w:val="single" w:sz="4" w:space="0" w:color="auto"/>
            </w:tcBorders>
            <w:vAlign w:val="center"/>
          </w:tcPr>
          <w:p w14:paraId="38446122" w14:textId="77777777" w:rsidR="008545E2" w:rsidRDefault="00D323BE">
            <w:pPr>
              <w:rPr>
                <w:bCs/>
                <w:sz w:val="22"/>
                <w:szCs w:val="22"/>
              </w:rPr>
            </w:pPr>
            <w:r>
              <w:rPr>
                <w:bCs/>
                <w:sz w:val="22"/>
                <w:szCs w:val="22"/>
              </w:rPr>
              <w:t>Starting date:</w:t>
            </w:r>
          </w:p>
        </w:tc>
        <w:tc>
          <w:tcPr>
            <w:tcW w:w="5441" w:type="dxa"/>
            <w:tcBorders>
              <w:top w:val="single" w:sz="4" w:space="0" w:color="auto"/>
              <w:left w:val="single" w:sz="4" w:space="0" w:color="auto"/>
              <w:bottom w:val="single" w:sz="4" w:space="0" w:color="auto"/>
              <w:right w:val="single" w:sz="4" w:space="0" w:color="auto"/>
            </w:tcBorders>
            <w:vAlign w:val="center"/>
          </w:tcPr>
          <w:p w14:paraId="324F2633" w14:textId="77777777" w:rsidR="008545E2" w:rsidRDefault="008545E2">
            <w:pPr>
              <w:cnfStyle w:val="000000100000" w:firstRow="0" w:lastRow="0" w:firstColumn="0" w:lastColumn="0" w:oddVBand="0" w:evenVBand="0" w:oddHBand="1" w:evenHBand="0" w:firstRowFirstColumn="0" w:firstRowLastColumn="0" w:lastRowFirstColumn="0" w:lastRowLastColumn="0"/>
              <w:rPr>
                <w:b/>
                <w:bCs/>
                <w:color w:val="auto"/>
                <w:sz w:val="22"/>
                <w:szCs w:val="22"/>
              </w:rPr>
            </w:pPr>
            <w:bookmarkStart w:id="190" w:name="03/04/2026"/>
            <w:bookmarkEnd w:id="190"/>
          </w:p>
        </w:tc>
      </w:tr>
      <w:tr w:rsidR="008545E2" w14:paraId="0A31986D" w14:textId="77777777" w:rsidTr="008545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29" w:type="dxa"/>
            <w:tcBorders>
              <w:right w:val="single" w:sz="4" w:space="0" w:color="auto"/>
            </w:tcBorders>
            <w:vAlign w:val="center"/>
          </w:tcPr>
          <w:p w14:paraId="45652478" w14:textId="77777777" w:rsidR="008545E2" w:rsidRDefault="00D323BE">
            <w:pPr>
              <w:rPr>
                <w:bCs/>
                <w:sz w:val="22"/>
                <w:szCs w:val="22"/>
              </w:rPr>
            </w:pPr>
            <w:r>
              <w:rPr>
                <w:bCs/>
                <w:sz w:val="22"/>
                <w:szCs w:val="22"/>
              </w:rPr>
              <w:t>Closing date:</w:t>
            </w:r>
          </w:p>
        </w:tc>
        <w:tc>
          <w:tcPr>
            <w:tcW w:w="5441" w:type="dxa"/>
            <w:tcBorders>
              <w:top w:val="single" w:sz="4" w:space="0" w:color="auto"/>
              <w:left w:val="single" w:sz="4" w:space="0" w:color="auto"/>
              <w:bottom w:val="single" w:sz="4" w:space="0" w:color="auto"/>
              <w:right w:val="single" w:sz="4" w:space="0" w:color="auto"/>
            </w:tcBorders>
            <w:shd w:val="clear" w:color="auto" w:fill="auto"/>
            <w:vAlign w:val="center"/>
          </w:tcPr>
          <w:p w14:paraId="5434D739" w14:textId="77777777" w:rsidR="008545E2" w:rsidRDefault="008545E2">
            <w:pPr>
              <w:cnfStyle w:val="000000010000" w:firstRow="0" w:lastRow="0" w:firstColumn="0" w:lastColumn="0" w:oddVBand="0" w:evenVBand="0" w:oddHBand="0" w:evenHBand="1" w:firstRowFirstColumn="0" w:firstRowLastColumn="0" w:lastRowFirstColumn="0" w:lastRowLastColumn="0"/>
              <w:rPr>
                <w:b/>
                <w:bCs/>
                <w:sz w:val="22"/>
                <w:szCs w:val="22"/>
              </w:rPr>
            </w:pPr>
            <w:bookmarkStart w:id="191" w:name="03/06/2026"/>
            <w:bookmarkEnd w:id="191"/>
          </w:p>
        </w:tc>
      </w:tr>
      <w:tr w:rsidR="008545E2" w14:paraId="2C261CA8" w14:textId="77777777" w:rsidTr="008545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29" w:type="dxa"/>
            <w:tcBorders>
              <w:right w:val="single" w:sz="4" w:space="0" w:color="auto"/>
            </w:tcBorders>
            <w:vAlign w:val="center"/>
          </w:tcPr>
          <w:p w14:paraId="2BB14499" w14:textId="77777777" w:rsidR="008545E2" w:rsidRDefault="00D323BE">
            <w:pPr>
              <w:rPr>
                <w:bCs/>
                <w:sz w:val="22"/>
                <w:szCs w:val="22"/>
              </w:rPr>
            </w:pPr>
            <w:r>
              <w:rPr>
                <w:bCs/>
                <w:sz w:val="22"/>
                <w:szCs w:val="22"/>
              </w:rPr>
              <w:t xml:space="preserve">Deadline for applications: </w:t>
            </w:r>
          </w:p>
        </w:tc>
        <w:tc>
          <w:tcPr>
            <w:tcW w:w="5441" w:type="dxa"/>
            <w:tcBorders>
              <w:top w:val="single" w:sz="4" w:space="0" w:color="auto"/>
              <w:left w:val="single" w:sz="4" w:space="0" w:color="auto"/>
              <w:bottom w:val="single" w:sz="4" w:space="0" w:color="auto"/>
              <w:right w:val="single" w:sz="4" w:space="0" w:color="auto"/>
            </w:tcBorders>
            <w:vAlign w:val="center"/>
          </w:tcPr>
          <w:p w14:paraId="4AA1617F" w14:textId="77777777" w:rsidR="008545E2" w:rsidRDefault="008545E2">
            <w:pPr>
              <w:cnfStyle w:val="000000100000" w:firstRow="0" w:lastRow="0" w:firstColumn="0" w:lastColumn="0" w:oddVBand="0" w:evenVBand="0" w:oddHBand="1" w:evenHBand="0" w:firstRowFirstColumn="0" w:firstRowLastColumn="0" w:lastRowFirstColumn="0" w:lastRowLastColumn="0"/>
              <w:rPr>
                <w:color w:val="auto"/>
                <w:sz w:val="21"/>
                <w:szCs w:val="22"/>
              </w:rPr>
            </w:pPr>
          </w:p>
        </w:tc>
      </w:tr>
      <w:tr w:rsidR="008545E2" w14:paraId="54EF7032" w14:textId="77777777" w:rsidTr="008545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29" w:type="dxa"/>
            <w:tcBorders>
              <w:right w:val="single" w:sz="4" w:space="0" w:color="auto"/>
            </w:tcBorders>
          </w:tcPr>
          <w:p w14:paraId="4D261280" w14:textId="77777777" w:rsidR="008545E2" w:rsidRDefault="00D323BE">
            <w:pPr>
              <w:rPr>
                <w:bCs/>
                <w:sz w:val="22"/>
                <w:szCs w:val="22"/>
              </w:rPr>
            </w:pPr>
            <w:r>
              <w:rPr>
                <w:bCs/>
                <w:sz w:val="22"/>
                <w:szCs w:val="22"/>
              </w:rPr>
              <w:t>Physical presence mandatory</w:t>
            </w:r>
          </w:p>
        </w:tc>
        <w:tc>
          <w:tcPr>
            <w:tcW w:w="5441" w:type="dxa"/>
            <w:tcBorders>
              <w:top w:val="single" w:sz="4" w:space="0" w:color="auto"/>
              <w:left w:val="single" w:sz="4" w:space="0" w:color="auto"/>
              <w:bottom w:val="single" w:sz="4" w:space="0" w:color="auto"/>
              <w:right w:val="single" w:sz="4" w:space="0" w:color="auto"/>
            </w:tcBorders>
            <w:shd w:val="clear" w:color="auto" w:fill="auto"/>
          </w:tcPr>
          <w:p w14:paraId="48A09E8D" w14:textId="77777777" w:rsidR="008545E2" w:rsidRDefault="00D323BE">
            <w:pPr>
              <w:cnfStyle w:val="000000010000" w:firstRow="0" w:lastRow="0" w:firstColumn="0" w:lastColumn="0" w:oddVBand="0" w:evenVBand="0" w:oddHBand="0" w:evenHBand="1" w:firstRowFirstColumn="0" w:firstRowLastColumn="0" w:lastRowFirstColumn="0" w:lastRowLastColumn="0"/>
              <w:rPr>
                <w:b/>
                <w:bCs/>
                <w:sz w:val="22"/>
                <w:szCs w:val="22"/>
              </w:rPr>
            </w:pPr>
            <w:r>
              <w:rPr>
                <w:b/>
                <w:bCs/>
                <w:sz w:val="22"/>
                <w:szCs w:val="22"/>
              </w:rPr>
              <w:t>Yes/No</w:t>
            </w:r>
          </w:p>
        </w:tc>
      </w:tr>
      <w:tr w:rsidR="008545E2" w14:paraId="5D15E9DF" w14:textId="77777777" w:rsidTr="008545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29" w:type="dxa"/>
            <w:tcBorders>
              <w:right w:val="single" w:sz="4" w:space="0" w:color="auto"/>
            </w:tcBorders>
          </w:tcPr>
          <w:p w14:paraId="00B01A5D" w14:textId="77777777" w:rsidR="008545E2" w:rsidRDefault="00D323BE">
            <w:pPr>
              <w:rPr>
                <w:bCs/>
                <w:sz w:val="22"/>
                <w:szCs w:val="22"/>
              </w:rPr>
            </w:pPr>
            <w:r>
              <w:rPr>
                <w:bCs/>
                <w:sz w:val="22"/>
                <w:szCs w:val="22"/>
              </w:rPr>
              <w:t>Duration of physical presence:</w:t>
            </w:r>
          </w:p>
        </w:tc>
        <w:tc>
          <w:tcPr>
            <w:tcW w:w="5441" w:type="dxa"/>
            <w:tcBorders>
              <w:top w:val="single" w:sz="4" w:space="0" w:color="auto"/>
              <w:left w:val="single" w:sz="4" w:space="0" w:color="auto"/>
              <w:bottom w:val="single" w:sz="4" w:space="0" w:color="auto"/>
              <w:right w:val="single" w:sz="4" w:space="0" w:color="auto"/>
            </w:tcBorders>
          </w:tcPr>
          <w:p w14:paraId="7EF02059" w14:textId="77777777" w:rsidR="008545E2" w:rsidRDefault="00D323BE">
            <w:pPr>
              <w:cnfStyle w:val="000000100000" w:firstRow="0" w:lastRow="0" w:firstColumn="0" w:lastColumn="0" w:oddVBand="0" w:evenVBand="0" w:oddHBand="1" w:evenHBand="0" w:firstRowFirstColumn="0" w:firstRowLastColumn="0" w:lastRowFirstColumn="0" w:lastRowLastColumn="0"/>
              <w:rPr>
                <w:b/>
                <w:bCs/>
                <w:color w:val="auto"/>
                <w:sz w:val="22"/>
                <w:szCs w:val="22"/>
              </w:rPr>
            </w:pPr>
            <w:r>
              <w:rPr>
                <w:b/>
                <w:bCs/>
                <w:sz w:val="22"/>
                <w:szCs w:val="22"/>
              </w:rPr>
              <w:t>1 week/1 month/other (please define)</w:t>
            </w:r>
          </w:p>
        </w:tc>
      </w:tr>
      <w:tr w:rsidR="008545E2" w14:paraId="181BD52C" w14:textId="77777777" w:rsidTr="008545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29" w:type="dxa"/>
            <w:tcBorders>
              <w:right w:val="single" w:sz="4" w:space="0" w:color="auto"/>
            </w:tcBorders>
          </w:tcPr>
          <w:p w14:paraId="2CB9F8D7" w14:textId="77777777" w:rsidR="008545E2" w:rsidRDefault="00D323BE">
            <w:pPr>
              <w:rPr>
                <w:bCs/>
                <w:sz w:val="22"/>
                <w:szCs w:val="22"/>
              </w:rPr>
            </w:pPr>
            <w:r>
              <w:rPr>
                <w:bCs/>
                <w:sz w:val="22"/>
                <w:szCs w:val="22"/>
              </w:rPr>
              <w:t>Alternative activities:</w:t>
            </w:r>
          </w:p>
        </w:tc>
        <w:tc>
          <w:tcPr>
            <w:tcW w:w="5441" w:type="dxa"/>
            <w:tcBorders>
              <w:top w:val="single" w:sz="4" w:space="0" w:color="auto"/>
              <w:left w:val="single" w:sz="4" w:space="0" w:color="auto"/>
              <w:bottom w:val="single" w:sz="4" w:space="0" w:color="auto"/>
              <w:right w:val="single" w:sz="4" w:space="0" w:color="auto"/>
            </w:tcBorders>
            <w:shd w:val="clear" w:color="auto" w:fill="auto"/>
          </w:tcPr>
          <w:p w14:paraId="758C0800" w14:textId="77777777" w:rsidR="008545E2" w:rsidRDefault="00D323BE">
            <w:pPr>
              <w:cnfStyle w:val="000000010000" w:firstRow="0" w:lastRow="0" w:firstColumn="0" w:lastColumn="0" w:oddVBand="0" w:evenVBand="0" w:oddHBand="0" w:evenHBand="1" w:firstRowFirstColumn="0" w:firstRowLastColumn="0" w:lastRowFirstColumn="0" w:lastRowLastColumn="0"/>
              <w:rPr>
                <w:b/>
                <w:bCs/>
                <w:sz w:val="22"/>
                <w:szCs w:val="22"/>
              </w:rPr>
            </w:pPr>
            <w:r>
              <w:rPr>
                <w:b/>
                <w:bCs/>
                <w:sz w:val="22"/>
                <w:szCs w:val="22"/>
              </w:rPr>
              <w:t>If applicable</w:t>
            </w:r>
          </w:p>
        </w:tc>
      </w:tr>
      <w:tr w:rsidR="008545E2" w14:paraId="178C3B02" w14:textId="77777777" w:rsidTr="008545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29" w:type="dxa"/>
            <w:tcBorders>
              <w:right w:val="single" w:sz="4" w:space="0" w:color="auto"/>
            </w:tcBorders>
          </w:tcPr>
          <w:p w14:paraId="7ECDC57C" w14:textId="77777777" w:rsidR="008545E2" w:rsidRDefault="00D323BE">
            <w:pPr>
              <w:rPr>
                <w:bCs/>
                <w:sz w:val="22"/>
                <w:szCs w:val="22"/>
              </w:rPr>
            </w:pPr>
            <w:r>
              <w:rPr>
                <w:bCs/>
                <w:sz w:val="22"/>
                <w:szCs w:val="22"/>
              </w:rPr>
              <w:t>Only online courses</w:t>
            </w:r>
          </w:p>
        </w:tc>
        <w:tc>
          <w:tcPr>
            <w:tcW w:w="5441" w:type="dxa"/>
            <w:tcBorders>
              <w:top w:val="single" w:sz="4" w:space="0" w:color="auto"/>
              <w:left w:val="single" w:sz="4" w:space="0" w:color="auto"/>
              <w:bottom w:val="single" w:sz="4" w:space="0" w:color="auto"/>
              <w:right w:val="single" w:sz="4" w:space="0" w:color="auto"/>
            </w:tcBorders>
          </w:tcPr>
          <w:p w14:paraId="371E1158" w14:textId="77777777" w:rsidR="008545E2" w:rsidRDefault="00D323BE">
            <w:pPr>
              <w:cnfStyle w:val="000000100000" w:firstRow="0" w:lastRow="0" w:firstColumn="0" w:lastColumn="0" w:oddVBand="0" w:evenVBand="0" w:oddHBand="1" w:evenHBand="0" w:firstRowFirstColumn="0" w:firstRowLastColumn="0" w:lastRowFirstColumn="0" w:lastRowLastColumn="0"/>
              <w:rPr>
                <w:b/>
                <w:bCs/>
                <w:color w:val="auto"/>
                <w:sz w:val="22"/>
                <w:szCs w:val="22"/>
              </w:rPr>
            </w:pPr>
            <w:r>
              <w:rPr>
                <w:b/>
                <w:bCs/>
                <w:sz w:val="22"/>
                <w:szCs w:val="22"/>
              </w:rPr>
              <w:t>No/Yes</w:t>
            </w:r>
            <w:bookmarkEnd w:id="189"/>
          </w:p>
        </w:tc>
      </w:tr>
    </w:tbl>
    <w:p w14:paraId="79C06DA0" w14:textId="77777777" w:rsidR="008545E2" w:rsidRDefault="008545E2">
      <w:pPr>
        <w:rPr>
          <w:rFonts w:ascii="Calibri Light" w:hAnsi="Calibri Light" w:cs="Times New Roman"/>
          <w:color w:val="3B05EE"/>
          <w:sz w:val="32"/>
          <w:szCs w:val="32"/>
        </w:rPr>
      </w:pPr>
    </w:p>
    <w:p w14:paraId="663A9247" w14:textId="77777777" w:rsidR="008545E2" w:rsidRDefault="008545E2">
      <w:pPr>
        <w:rPr>
          <w:rFonts w:ascii="Calibri Light" w:hAnsi="Calibri Light" w:cs="Times New Roman"/>
          <w:color w:val="3B05EE"/>
          <w:sz w:val="32"/>
          <w:szCs w:val="32"/>
        </w:rPr>
      </w:pPr>
    </w:p>
    <w:tbl>
      <w:tblPr>
        <w:tblStyle w:val="Tablaconcuadrcula5oscura-nfasis11"/>
        <w:tblW w:w="10270" w:type="dxa"/>
        <w:tblInd w:w="-856" w:type="dxa"/>
        <w:tblLayout w:type="fixed"/>
        <w:tblLook w:val="04A0" w:firstRow="1" w:lastRow="0" w:firstColumn="1" w:lastColumn="0" w:noHBand="0" w:noVBand="1"/>
      </w:tblPr>
      <w:tblGrid>
        <w:gridCol w:w="1696"/>
        <w:gridCol w:w="2983"/>
        <w:gridCol w:w="1493"/>
        <w:gridCol w:w="1060"/>
        <w:gridCol w:w="1411"/>
        <w:gridCol w:w="1627"/>
      </w:tblGrid>
      <w:tr w:rsidR="008545E2" w14:paraId="7F5F6801" w14:textId="77777777" w:rsidTr="008545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700A9112" w14:textId="77777777" w:rsidR="008545E2" w:rsidRDefault="008545E2"/>
        </w:tc>
        <w:tc>
          <w:tcPr>
            <w:tcW w:w="2983" w:type="dxa"/>
          </w:tcPr>
          <w:p w14:paraId="606C533A" w14:textId="77777777" w:rsidR="008545E2" w:rsidRDefault="00D323BE">
            <w:pPr>
              <w:cnfStyle w:val="100000000000" w:firstRow="1" w:lastRow="0" w:firstColumn="0" w:lastColumn="0" w:oddVBand="0" w:evenVBand="0" w:oddHBand="0" w:evenHBand="0" w:firstRowFirstColumn="0" w:firstRowLastColumn="0" w:lastRowFirstColumn="0" w:lastRowLastColumn="0"/>
            </w:pPr>
            <w:r>
              <w:rPr>
                <w:rFonts w:eastAsia="Calibri" w:cs="Times New Roman"/>
              </w:rPr>
              <w:t>Implementation schedule</w:t>
            </w:r>
          </w:p>
        </w:tc>
        <w:tc>
          <w:tcPr>
            <w:tcW w:w="1493" w:type="dxa"/>
          </w:tcPr>
          <w:p w14:paraId="36C1C34B" w14:textId="77777777" w:rsidR="008545E2" w:rsidRDefault="00D323BE">
            <w:pPr>
              <w:cnfStyle w:val="100000000000" w:firstRow="1" w:lastRow="0" w:firstColumn="0" w:lastColumn="0" w:oddVBand="0" w:evenVBand="0" w:oddHBand="0" w:evenHBand="0" w:firstRowFirstColumn="0" w:firstRowLastColumn="0" w:lastRowFirstColumn="0" w:lastRowLastColumn="0"/>
            </w:pPr>
            <w:r>
              <w:rPr>
                <w:rFonts w:eastAsia="Calibri" w:cs="Times New Roman"/>
              </w:rPr>
              <w:t>Physically/remotely</w:t>
            </w:r>
          </w:p>
        </w:tc>
        <w:tc>
          <w:tcPr>
            <w:tcW w:w="1060" w:type="dxa"/>
          </w:tcPr>
          <w:p w14:paraId="426DEB50" w14:textId="77777777" w:rsidR="008545E2" w:rsidRDefault="00D323BE">
            <w:pPr>
              <w:cnfStyle w:val="100000000000" w:firstRow="1" w:lastRow="0" w:firstColumn="0" w:lastColumn="0" w:oddVBand="0" w:evenVBand="0" w:oddHBand="0" w:evenHBand="0" w:firstRowFirstColumn="0" w:firstRowLastColumn="0" w:lastRowFirstColumn="0" w:lastRowLastColumn="0"/>
            </w:pPr>
            <w:r>
              <w:rPr>
                <w:rFonts w:eastAsia="Calibri" w:cs="Times New Roman"/>
              </w:rPr>
              <w:t>Contact hours</w:t>
            </w:r>
          </w:p>
        </w:tc>
        <w:tc>
          <w:tcPr>
            <w:tcW w:w="1411" w:type="dxa"/>
          </w:tcPr>
          <w:p w14:paraId="0DE93874" w14:textId="77777777" w:rsidR="008545E2" w:rsidRDefault="00D323BE">
            <w:pPr>
              <w:cnfStyle w:val="100000000000" w:firstRow="1" w:lastRow="0" w:firstColumn="0" w:lastColumn="0" w:oddVBand="0" w:evenVBand="0" w:oddHBand="0" w:evenHBand="0" w:firstRowFirstColumn="0" w:firstRowLastColumn="0" w:lastRowFirstColumn="0" w:lastRowLastColumn="0"/>
              <w:rPr>
                <w:sz w:val="20"/>
              </w:rPr>
            </w:pPr>
            <w:r>
              <w:rPr>
                <w:rFonts w:eastAsia="Calibri" w:cs="Times New Roman"/>
                <w:sz w:val="20"/>
                <w:szCs w:val="20"/>
              </w:rPr>
              <w:t>Autonomous work for students</w:t>
            </w:r>
          </w:p>
          <w:p w14:paraId="47276C31" w14:textId="77777777" w:rsidR="008545E2" w:rsidRDefault="00D323BE">
            <w:pPr>
              <w:cnfStyle w:val="100000000000" w:firstRow="1" w:lastRow="0" w:firstColumn="0" w:lastColumn="0" w:oddVBand="0" w:evenVBand="0" w:oddHBand="0" w:evenHBand="0" w:firstRowFirstColumn="0" w:firstRowLastColumn="0" w:lastRowFirstColumn="0" w:lastRowLastColumn="0"/>
            </w:pPr>
            <w:r>
              <w:rPr>
                <w:rFonts w:eastAsia="Calibri" w:cs="Times New Roman"/>
                <w:sz w:val="20"/>
                <w:szCs w:val="22"/>
              </w:rPr>
              <w:t>(</w:t>
            </w:r>
            <w:proofErr w:type="gramStart"/>
            <w:r>
              <w:rPr>
                <w:rFonts w:eastAsia="Calibri" w:cs="Times New Roman"/>
                <w:sz w:val="20"/>
                <w:szCs w:val="22"/>
              </w:rPr>
              <w:t>max</w:t>
            </w:r>
            <w:proofErr w:type="gramEnd"/>
            <w:r>
              <w:rPr>
                <w:rFonts w:eastAsia="Calibri" w:cs="Times New Roman"/>
                <w:sz w:val="20"/>
                <w:szCs w:val="22"/>
              </w:rPr>
              <w:t xml:space="preserve"> hours)</w:t>
            </w:r>
          </w:p>
        </w:tc>
        <w:tc>
          <w:tcPr>
            <w:tcW w:w="1627" w:type="dxa"/>
          </w:tcPr>
          <w:p w14:paraId="4E6E7A87" w14:textId="77777777" w:rsidR="008545E2" w:rsidRDefault="00D323BE">
            <w:pPr>
              <w:cnfStyle w:val="100000000000" w:firstRow="1" w:lastRow="0" w:firstColumn="0" w:lastColumn="0" w:oddVBand="0" w:evenVBand="0" w:oddHBand="0" w:evenHBand="0" w:firstRowFirstColumn="0" w:firstRowLastColumn="0" w:lastRowFirstColumn="0" w:lastRowLastColumn="0"/>
            </w:pPr>
            <w:r>
              <w:rPr>
                <w:rFonts w:eastAsia="Calibri" w:cs="Times New Roman"/>
              </w:rPr>
              <w:t>Learning outcomes</w:t>
            </w:r>
          </w:p>
        </w:tc>
      </w:tr>
      <w:tr w:rsidR="008545E2" w14:paraId="7D1B2A96" w14:textId="77777777" w:rsidTr="008545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0A25DBD6" w14:textId="77777777" w:rsidR="008545E2" w:rsidRDefault="00D323BE">
            <w:r>
              <w:rPr>
                <w:rFonts w:eastAsia="Calibri" w:cs="Times New Roman"/>
              </w:rPr>
              <w:lastRenderedPageBreak/>
              <w:t>Activity 1</w:t>
            </w:r>
          </w:p>
        </w:tc>
        <w:tc>
          <w:tcPr>
            <w:tcW w:w="2983" w:type="dxa"/>
            <w:shd w:val="clear" w:color="auto" w:fill="E2DAFE"/>
          </w:tcPr>
          <w:p w14:paraId="696F62C0" w14:textId="77777777" w:rsidR="008545E2" w:rsidRDefault="008545E2">
            <w:pPr>
              <w:cnfStyle w:val="000000100000" w:firstRow="0" w:lastRow="0" w:firstColumn="0" w:lastColumn="0" w:oddVBand="0" w:evenVBand="0" w:oddHBand="1" w:evenHBand="0" w:firstRowFirstColumn="0" w:firstRowLastColumn="0" w:lastRowFirstColumn="0" w:lastRowLastColumn="0"/>
              <w:rPr>
                <w:rFonts w:eastAsia="Calibri" w:cs="Times New Roman"/>
                <w:sz w:val="20"/>
                <w:szCs w:val="20"/>
              </w:rPr>
            </w:pPr>
          </w:p>
        </w:tc>
        <w:tc>
          <w:tcPr>
            <w:tcW w:w="1493" w:type="dxa"/>
            <w:shd w:val="clear" w:color="auto" w:fill="E2DAFE"/>
          </w:tcPr>
          <w:p w14:paraId="712C60EC" w14:textId="77777777" w:rsidR="008545E2" w:rsidRDefault="00D323BE">
            <w:pPr>
              <w:cnfStyle w:val="000000100000" w:firstRow="0" w:lastRow="0" w:firstColumn="0" w:lastColumn="0" w:oddVBand="0" w:evenVBand="0" w:oddHBand="1" w:evenHBand="0" w:firstRowFirstColumn="0" w:firstRowLastColumn="0" w:lastRowFirstColumn="0" w:lastRowLastColumn="0"/>
              <w:rPr>
                <w:rFonts w:eastAsia="Calibri" w:cs="Times New Roman"/>
                <w:b/>
              </w:rPr>
            </w:pPr>
            <w:r>
              <w:rPr>
                <w:rFonts w:eastAsia="Calibri" w:cs="Times New Roman"/>
                <w:b/>
              </w:rPr>
              <w:t>remotely</w:t>
            </w:r>
          </w:p>
        </w:tc>
        <w:tc>
          <w:tcPr>
            <w:tcW w:w="1060" w:type="dxa"/>
            <w:tcBorders>
              <w:top w:val="single" w:sz="8" w:space="0" w:color="FFFFFF"/>
              <w:left w:val="none" w:sz="4" w:space="0" w:color="000000"/>
              <w:bottom w:val="single" w:sz="8" w:space="0" w:color="FFFFFF"/>
              <w:right w:val="single" w:sz="8" w:space="0" w:color="FFFFFF"/>
            </w:tcBorders>
            <w:shd w:val="clear" w:color="000000" w:fill="E2DAFE"/>
            <w:vAlign w:val="center"/>
          </w:tcPr>
          <w:p w14:paraId="4E8F43A1" w14:textId="77777777" w:rsidR="008545E2" w:rsidRDefault="008545E2">
            <w:pPr>
              <w:cnfStyle w:val="000000100000" w:firstRow="0" w:lastRow="0" w:firstColumn="0" w:lastColumn="0" w:oddVBand="0" w:evenVBand="0" w:oddHBand="1" w:evenHBand="0" w:firstRowFirstColumn="0" w:firstRowLastColumn="0" w:lastRowFirstColumn="0" w:lastRowLastColumn="0"/>
              <w:rPr>
                <w:rFonts w:eastAsia="Calibri" w:cs="Times New Roman"/>
                <w:b/>
                <w:bCs/>
              </w:rPr>
            </w:pPr>
          </w:p>
        </w:tc>
        <w:tc>
          <w:tcPr>
            <w:tcW w:w="1411" w:type="dxa"/>
            <w:tcBorders>
              <w:top w:val="single" w:sz="8" w:space="0" w:color="FFFFFF"/>
              <w:left w:val="none" w:sz="4" w:space="0" w:color="000000"/>
              <w:bottom w:val="single" w:sz="8" w:space="0" w:color="FFFFFF"/>
              <w:right w:val="single" w:sz="8" w:space="0" w:color="FFFFFF"/>
            </w:tcBorders>
            <w:shd w:val="clear" w:color="000000" w:fill="E2DAFE"/>
            <w:vAlign w:val="center"/>
          </w:tcPr>
          <w:p w14:paraId="6922681A" w14:textId="77777777" w:rsidR="008545E2" w:rsidRDefault="008545E2">
            <w:pPr>
              <w:cnfStyle w:val="000000100000" w:firstRow="0" w:lastRow="0" w:firstColumn="0" w:lastColumn="0" w:oddVBand="0" w:evenVBand="0" w:oddHBand="1" w:evenHBand="0" w:firstRowFirstColumn="0" w:firstRowLastColumn="0" w:lastRowFirstColumn="0" w:lastRowLastColumn="0"/>
              <w:rPr>
                <w:rFonts w:eastAsia="Calibri" w:cs="Times New Roman"/>
                <w:b/>
                <w:bCs/>
              </w:rPr>
            </w:pPr>
          </w:p>
        </w:tc>
        <w:tc>
          <w:tcPr>
            <w:tcW w:w="1627" w:type="dxa"/>
            <w:shd w:val="clear" w:color="auto" w:fill="E2DAFE"/>
          </w:tcPr>
          <w:p w14:paraId="6800ADDF" w14:textId="77777777" w:rsidR="008545E2" w:rsidRDefault="008545E2">
            <w:pPr>
              <w:cnfStyle w:val="000000100000" w:firstRow="0" w:lastRow="0" w:firstColumn="0" w:lastColumn="0" w:oddVBand="0" w:evenVBand="0" w:oddHBand="1" w:evenHBand="0" w:firstRowFirstColumn="0" w:firstRowLastColumn="0" w:lastRowFirstColumn="0" w:lastRowLastColumn="0"/>
              <w:rPr>
                <w:rFonts w:eastAsia="Calibri" w:cs="Times New Roman"/>
                <w:sz w:val="20"/>
                <w:szCs w:val="20"/>
              </w:rPr>
            </w:pPr>
          </w:p>
        </w:tc>
      </w:tr>
      <w:tr w:rsidR="008545E2" w14:paraId="190F251C" w14:textId="77777777" w:rsidTr="008545E2">
        <w:tc>
          <w:tcPr>
            <w:cnfStyle w:val="001000000000" w:firstRow="0" w:lastRow="0" w:firstColumn="1" w:lastColumn="0" w:oddVBand="0" w:evenVBand="0" w:oddHBand="0" w:evenHBand="0" w:firstRowFirstColumn="0" w:firstRowLastColumn="0" w:lastRowFirstColumn="0" w:lastRowLastColumn="0"/>
            <w:tcW w:w="1696" w:type="dxa"/>
          </w:tcPr>
          <w:p w14:paraId="163DAFE2" w14:textId="77777777" w:rsidR="008545E2" w:rsidRDefault="00D323BE">
            <w:r>
              <w:rPr>
                <w:rFonts w:eastAsia="Calibri" w:cs="Times New Roman"/>
              </w:rPr>
              <w:t>Activity 2</w:t>
            </w:r>
          </w:p>
        </w:tc>
        <w:tc>
          <w:tcPr>
            <w:tcW w:w="2983" w:type="dxa"/>
            <w:shd w:val="clear" w:color="auto" w:fill="E2DAFE"/>
          </w:tcPr>
          <w:p w14:paraId="57914073" w14:textId="77777777" w:rsidR="008545E2" w:rsidRDefault="008545E2">
            <w:pPr>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1493" w:type="dxa"/>
            <w:shd w:val="clear" w:color="auto" w:fill="E2DAFE"/>
          </w:tcPr>
          <w:p w14:paraId="7A626353" w14:textId="77777777" w:rsidR="008545E2" w:rsidRDefault="00D323BE">
            <w:pPr>
              <w:cnfStyle w:val="000000000000" w:firstRow="0" w:lastRow="0" w:firstColumn="0" w:lastColumn="0" w:oddVBand="0" w:evenVBand="0" w:oddHBand="0" w:evenHBand="0" w:firstRowFirstColumn="0" w:firstRowLastColumn="0" w:lastRowFirstColumn="0" w:lastRowLastColumn="0"/>
              <w:rPr>
                <w:rFonts w:eastAsia="Calibri" w:cs="Times New Roman"/>
                <w:b/>
              </w:rPr>
            </w:pPr>
            <w:r>
              <w:rPr>
                <w:rFonts w:eastAsia="Calibri" w:cs="Times New Roman"/>
                <w:b/>
              </w:rPr>
              <w:t>remotely</w:t>
            </w:r>
          </w:p>
        </w:tc>
        <w:tc>
          <w:tcPr>
            <w:tcW w:w="1060" w:type="dxa"/>
            <w:tcBorders>
              <w:top w:val="none" w:sz="4" w:space="0" w:color="000000"/>
              <w:left w:val="none" w:sz="4" w:space="0" w:color="000000"/>
              <w:bottom w:val="single" w:sz="8" w:space="0" w:color="FFFFFF"/>
              <w:right w:val="single" w:sz="8" w:space="0" w:color="FFFFFF"/>
            </w:tcBorders>
            <w:shd w:val="clear" w:color="000000" w:fill="E2DAFE"/>
            <w:vAlign w:val="center"/>
          </w:tcPr>
          <w:p w14:paraId="2B896868" w14:textId="77777777" w:rsidR="008545E2" w:rsidRDefault="008545E2">
            <w:pPr>
              <w:cnfStyle w:val="000000000000" w:firstRow="0" w:lastRow="0" w:firstColumn="0" w:lastColumn="0" w:oddVBand="0" w:evenVBand="0" w:oddHBand="0" w:evenHBand="0" w:firstRowFirstColumn="0" w:firstRowLastColumn="0" w:lastRowFirstColumn="0" w:lastRowLastColumn="0"/>
              <w:rPr>
                <w:rFonts w:eastAsia="Calibri" w:cs="Times New Roman"/>
                <w:b/>
              </w:rPr>
            </w:pPr>
          </w:p>
        </w:tc>
        <w:tc>
          <w:tcPr>
            <w:tcW w:w="1411" w:type="dxa"/>
            <w:tcBorders>
              <w:top w:val="none" w:sz="4" w:space="0" w:color="000000"/>
              <w:left w:val="none" w:sz="4" w:space="0" w:color="000000"/>
              <w:bottom w:val="single" w:sz="8" w:space="0" w:color="FFFFFF"/>
              <w:right w:val="single" w:sz="8" w:space="0" w:color="FFFFFF"/>
            </w:tcBorders>
            <w:shd w:val="clear" w:color="000000" w:fill="E2DAFE"/>
            <w:vAlign w:val="center"/>
          </w:tcPr>
          <w:p w14:paraId="51771DFE" w14:textId="77777777" w:rsidR="008545E2" w:rsidRDefault="008545E2">
            <w:pPr>
              <w:cnfStyle w:val="000000000000" w:firstRow="0" w:lastRow="0" w:firstColumn="0" w:lastColumn="0" w:oddVBand="0" w:evenVBand="0" w:oddHBand="0" w:evenHBand="0" w:firstRowFirstColumn="0" w:firstRowLastColumn="0" w:lastRowFirstColumn="0" w:lastRowLastColumn="0"/>
              <w:rPr>
                <w:rFonts w:eastAsia="Calibri" w:cs="Times New Roman"/>
                <w:b/>
              </w:rPr>
            </w:pPr>
          </w:p>
        </w:tc>
        <w:tc>
          <w:tcPr>
            <w:tcW w:w="1627" w:type="dxa"/>
            <w:shd w:val="clear" w:color="auto" w:fill="E2DAFE"/>
          </w:tcPr>
          <w:p w14:paraId="61C68CA9" w14:textId="77777777" w:rsidR="008545E2" w:rsidRDefault="008545E2">
            <w:pPr>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8545E2" w14:paraId="5F6D9217" w14:textId="77777777" w:rsidTr="008545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750F645B" w14:textId="77777777" w:rsidR="008545E2" w:rsidRDefault="00D323BE">
            <w:r>
              <w:rPr>
                <w:rFonts w:eastAsia="Calibri" w:cs="Times New Roman"/>
              </w:rPr>
              <w:t xml:space="preserve">Activity 3 </w:t>
            </w:r>
          </w:p>
        </w:tc>
        <w:tc>
          <w:tcPr>
            <w:tcW w:w="2983" w:type="dxa"/>
            <w:shd w:val="clear" w:color="auto" w:fill="E2DAFE"/>
          </w:tcPr>
          <w:p w14:paraId="6A89F84F" w14:textId="77777777" w:rsidR="008545E2" w:rsidRDefault="008545E2">
            <w:pPr>
              <w:cnfStyle w:val="000000100000" w:firstRow="0" w:lastRow="0" w:firstColumn="0" w:lastColumn="0" w:oddVBand="0" w:evenVBand="0" w:oddHBand="1" w:evenHBand="0" w:firstRowFirstColumn="0" w:firstRowLastColumn="0" w:lastRowFirstColumn="0" w:lastRowLastColumn="0"/>
              <w:rPr>
                <w:rFonts w:eastAsia="Calibri" w:cs="Times New Roman"/>
                <w:sz w:val="20"/>
                <w:szCs w:val="20"/>
              </w:rPr>
            </w:pPr>
          </w:p>
        </w:tc>
        <w:tc>
          <w:tcPr>
            <w:tcW w:w="1493" w:type="dxa"/>
            <w:shd w:val="clear" w:color="auto" w:fill="E2DAFE"/>
          </w:tcPr>
          <w:p w14:paraId="4A07D547" w14:textId="77777777" w:rsidR="008545E2" w:rsidRDefault="00D323BE">
            <w:pPr>
              <w:cnfStyle w:val="000000100000" w:firstRow="0" w:lastRow="0" w:firstColumn="0" w:lastColumn="0" w:oddVBand="0" w:evenVBand="0" w:oddHBand="1" w:evenHBand="0" w:firstRowFirstColumn="0" w:firstRowLastColumn="0" w:lastRowFirstColumn="0" w:lastRowLastColumn="0"/>
              <w:rPr>
                <w:rFonts w:eastAsia="Calibri" w:cs="Times New Roman"/>
                <w:b/>
              </w:rPr>
            </w:pPr>
            <w:r>
              <w:rPr>
                <w:rFonts w:eastAsia="Calibri" w:cs="Times New Roman"/>
                <w:b/>
              </w:rPr>
              <w:t>physically</w:t>
            </w:r>
          </w:p>
        </w:tc>
        <w:tc>
          <w:tcPr>
            <w:tcW w:w="1060" w:type="dxa"/>
            <w:tcBorders>
              <w:top w:val="none" w:sz="4" w:space="0" w:color="000000"/>
              <w:left w:val="none" w:sz="4" w:space="0" w:color="000000"/>
              <w:bottom w:val="single" w:sz="8" w:space="0" w:color="FFFFFF"/>
              <w:right w:val="single" w:sz="8" w:space="0" w:color="FFFFFF"/>
            </w:tcBorders>
            <w:shd w:val="clear" w:color="000000" w:fill="E2DAFE"/>
            <w:vAlign w:val="center"/>
          </w:tcPr>
          <w:p w14:paraId="298DD1D2" w14:textId="77777777" w:rsidR="008545E2" w:rsidRDefault="008545E2">
            <w:pPr>
              <w:cnfStyle w:val="000000100000" w:firstRow="0" w:lastRow="0" w:firstColumn="0" w:lastColumn="0" w:oddVBand="0" w:evenVBand="0" w:oddHBand="1" w:evenHBand="0" w:firstRowFirstColumn="0" w:firstRowLastColumn="0" w:lastRowFirstColumn="0" w:lastRowLastColumn="0"/>
              <w:rPr>
                <w:rFonts w:eastAsia="Calibri" w:cs="Times New Roman"/>
                <w:b/>
              </w:rPr>
            </w:pPr>
          </w:p>
        </w:tc>
        <w:tc>
          <w:tcPr>
            <w:tcW w:w="1411" w:type="dxa"/>
            <w:tcBorders>
              <w:top w:val="none" w:sz="4" w:space="0" w:color="000000"/>
              <w:left w:val="none" w:sz="4" w:space="0" w:color="000000"/>
              <w:bottom w:val="single" w:sz="8" w:space="0" w:color="FFFFFF"/>
              <w:right w:val="single" w:sz="8" w:space="0" w:color="FFFFFF"/>
            </w:tcBorders>
            <w:shd w:val="clear" w:color="000000" w:fill="E2DAFE"/>
            <w:vAlign w:val="center"/>
          </w:tcPr>
          <w:p w14:paraId="40B734A3" w14:textId="77777777" w:rsidR="008545E2" w:rsidRDefault="008545E2">
            <w:pPr>
              <w:cnfStyle w:val="000000100000" w:firstRow="0" w:lastRow="0" w:firstColumn="0" w:lastColumn="0" w:oddVBand="0" w:evenVBand="0" w:oddHBand="1" w:evenHBand="0" w:firstRowFirstColumn="0" w:firstRowLastColumn="0" w:lastRowFirstColumn="0" w:lastRowLastColumn="0"/>
              <w:rPr>
                <w:rFonts w:eastAsia="Calibri" w:cs="Times New Roman"/>
                <w:b/>
              </w:rPr>
            </w:pPr>
          </w:p>
        </w:tc>
        <w:tc>
          <w:tcPr>
            <w:tcW w:w="1627" w:type="dxa"/>
            <w:shd w:val="clear" w:color="auto" w:fill="E2DAFE"/>
          </w:tcPr>
          <w:p w14:paraId="4F6B38C4" w14:textId="77777777" w:rsidR="008545E2" w:rsidRDefault="008545E2">
            <w:pPr>
              <w:cnfStyle w:val="000000100000" w:firstRow="0" w:lastRow="0" w:firstColumn="0" w:lastColumn="0" w:oddVBand="0" w:evenVBand="0" w:oddHBand="1" w:evenHBand="0" w:firstRowFirstColumn="0" w:firstRowLastColumn="0" w:lastRowFirstColumn="0" w:lastRowLastColumn="0"/>
              <w:rPr>
                <w:rFonts w:eastAsia="Calibri" w:cs="Times New Roman"/>
                <w:sz w:val="20"/>
                <w:szCs w:val="20"/>
              </w:rPr>
            </w:pPr>
          </w:p>
        </w:tc>
      </w:tr>
      <w:tr w:rsidR="008545E2" w14:paraId="610AED3B" w14:textId="77777777" w:rsidTr="008545E2">
        <w:tc>
          <w:tcPr>
            <w:cnfStyle w:val="001000000000" w:firstRow="0" w:lastRow="0" w:firstColumn="1" w:lastColumn="0" w:oddVBand="0" w:evenVBand="0" w:oddHBand="0" w:evenHBand="0" w:firstRowFirstColumn="0" w:firstRowLastColumn="0" w:lastRowFirstColumn="0" w:lastRowLastColumn="0"/>
            <w:tcW w:w="1696" w:type="dxa"/>
          </w:tcPr>
          <w:p w14:paraId="098A62DC" w14:textId="77777777" w:rsidR="008545E2" w:rsidRDefault="00D323BE">
            <w:r>
              <w:rPr>
                <w:rFonts w:eastAsia="Calibri" w:cs="Times New Roman"/>
              </w:rPr>
              <w:t>Activity 4</w:t>
            </w:r>
          </w:p>
        </w:tc>
        <w:tc>
          <w:tcPr>
            <w:tcW w:w="2983" w:type="dxa"/>
            <w:shd w:val="clear" w:color="auto" w:fill="E2DAFE"/>
          </w:tcPr>
          <w:p w14:paraId="1CFF57FB" w14:textId="77777777" w:rsidR="008545E2" w:rsidRDefault="008545E2">
            <w:pPr>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1493" w:type="dxa"/>
            <w:shd w:val="clear" w:color="auto" w:fill="E2DAFE"/>
          </w:tcPr>
          <w:p w14:paraId="0ADF0BA8" w14:textId="77777777" w:rsidR="008545E2" w:rsidRDefault="00D323BE">
            <w:pPr>
              <w:cnfStyle w:val="000000000000" w:firstRow="0" w:lastRow="0" w:firstColumn="0" w:lastColumn="0" w:oddVBand="0" w:evenVBand="0" w:oddHBand="0" w:evenHBand="0" w:firstRowFirstColumn="0" w:firstRowLastColumn="0" w:lastRowFirstColumn="0" w:lastRowLastColumn="0"/>
              <w:rPr>
                <w:rFonts w:eastAsia="Calibri" w:cs="Times New Roman"/>
                <w:b/>
              </w:rPr>
            </w:pPr>
            <w:r>
              <w:rPr>
                <w:rFonts w:eastAsia="Calibri" w:cs="Times New Roman"/>
                <w:b/>
              </w:rPr>
              <w:t>physically</w:t>
            </w:r>
          </w:p>
        </w:tc>
        <w:tc>
          <w:tcPr>
            <w:tcW w:w="1060" w:type="dxa"/>
            <w:tcBorders>
              <w:top w:val="none" w:sz="4" w:space="0" w:color="000000"/>
              <w:left w:val="none" w:sz="4" w:space="0" w:color="000000"/>
              <w:bottom w:val="single" w:sz="8" w:space="0" w:color="FFFFFF"/>
              <w:right w:val="single" w:sz="8" w:space="0" w:color="FFFFFF"/>
            </w:tcBorders>
            <w:shd w:val="clear" w:color="000000" w:fill="E2DAFE"/>
            <w:vAlign w:val="center"/>
          </w:tcPr>
          <w:p w14:paraId="29CEECD9" w14:textId="77777777" w:rsidR="008545E2" w:rsidRDefault="008545E2">
            <w:pPr>
              <w:cnfStyle w:val="000000000000" w:firstRow="0" w:lastRow="0" w:firstColumn="0" w:lastColumn="0" w:oddVBand="0" w:evenVBand="0" w:oddHBand="0" w:evenHBand="0" w:firstRowFirstColumn="0" w:firstRowLastColumn="0" w:lastRowFirstColumn="0" w:lastRowLastColumn="0"/>
              <w:rPr>
                <w:rFonts w:eastAsia="Calibri" w:cs="Times New Roman"/>
                <w:b/>
              </w:rPr>
            </w:pPr>
          </w:p>
        </w:tc>
        <w:tc>
          <w:tcPr>
            <w:tcW w:w="1411" w:type="dxa"/>
            <w:tcBorders>
              <w:top w:val="none" w:sz="4" w:space="0" w:color="000000"/>
              <w:left w:val="none" w:sz="4" w:space="0" w:color="000000"/>
              <w:bottom w:val="single" w:sz="8" w:space="0" w:color="FFFFFF"/>
              <w:right w:val="single" w:sz="8" w:space="0" w:color="FFFFFF"/>
            </w:tcBorders>
            <w:shd w:val="clear" w:color="000000" w:fill="E2DAFE"/>
            <w:vAlign w:val="center"/>
          </w:tcPr>
          <w:p w14:paraId="0260F8E2" w14:textId="77777777" w:rsidR="008545E2" w:rsidRDefault="008545E2">
            <w:pPr>
              <w:cnfStyle w:val="000000000000" w:firstRow="0" w:lastRow="0" w:firstColumn="0" w:lastColumn="0" w:oddVBand="0" w:evenVBand="0" w:oddHBand="0" w:evenHBand="0" w:firstRowFirstColumn="0" w:firstRowLastColumn="0" w:lastRowFirstColumn="0" w:lastRowLastColumn="0"/>
              <w:rPr>
                <w:rFonts w:eastAsia="Calibri" w:cs="Times New Roman"/>
                <w:b/>
              </w:rPr>
            </w:pPr>
          </w:p>
        </w:tc>
        <w:tc>
          <w:tcPr>
            <w:tcW w:w="1627" w:type="dxa"/>
            <w:shd w:val="clear" w:color="auto" w:fill="E2DAFE"/>
          </w:tcPr>
          <w:p w14:paraId="5D38A47B" w14:textId="77777777" w:rsidR="008545E2" w:rsidRDefault="008545E2">
            <w:pPr>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8545E2" w14:paraId="660C8709" w14:textId="77777777" w:rsidTr="008545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7B3BEC83" w14:textId="77777777" w:rsidR="008545E2" w:rsidRDefault="00D323BE">
            <w:r>
              <w:rPr>
                <w:rFonts w:eastAsia="Calibri" w:cs="Times New Roman"/>
              </w:rPr>
              <w:t>Activity 5</w:t>
            </w:r>
          </w:p>
        </w:tc>
        <w:tc>
          <w:tcPr>
            <w:tcW w:w="2983" w:type="dxa"/>
            <w:shd w:val="clear" w:color="auto" w:fill="E2DAFE"/>
          </w:tcPr>
          <w:p w14:paraId="44ED5600" w14:textId="77777777" w:rsidR="008545E2" w:rsidRDefault="008545E2">
            <w:pPr>
              <w:cnfStyle w:val="000000100000" w:firstRow="0" w:lastRow="0" w:firstColumn="0" w:lastColumn="0" w:oddVBand="0" w:evenVBand="0" w:oddHBand="1" w:evenHBand="0" w:firstRowFirstColumn="0" w:firstRowLastColumn="0" w:lastRowFirstColumn="0" w:lastRowLastColumn="0"/>
              <w:rPr>
                <w:rFonts w:eastAsia="Calibri" w:cs="Times New Roman"/>
                <w:sz w:val="20"/>
                <w:szCs w:val="20"/>
              </w:rPr>
            </w:pPr>
          </w:p>
        </w:tc>
        <w:tc>
          <w:tcPr>
            <w:tcW w:w="1493" w:type="dxa"/>
            <w:shd w:val="clear" w:color="auto" w:fill="E2DAFE"/>
          </w:tcPr>
          <w:p w14:paraId="600913F1" w14:textId="77777777" w:rsidR="008545E2" w:rsidRDefault="00D323BE">
            <w:pPr>
              <w:cnfStyle w:val="000000100000" w:firstRow="0" w:lastRow="0" w:firstColumn="0" w:lastColumn="0" w:oddVBand="0" w:evenVBand="0" w:oddHBand="1" w:evenHBand="0" w:firstRowFirstColumn="0" w:firstRowLastColumn="0" w:lastRowFirstColumn="0" w:lastRowLastColumn="0"/>
              <w:rPr>
                <w:rFonts w:eastAsia="Calibri" w:cs="Times New Roman"/>
                <w:b/>
              </w:rPr>
            </w:pPr>
            <w:r>
              <w:rPr>
                <w:rFonts w:eastAsia="Calibri" w:cs="Times New Roman"/>
                <w:b/>
              </w:rPr>
              <w:t>physically</w:t>
            </w:r>
          </w:p>
        </w:tc>
        <w:tc>
          <w:tcPr>
            <w:tcW w:w="1060" w:type="dxa"/>
            <w:tcBorders>
              <w:top w:val="none" w:sz="4" w:space="0" w:color="000000"/>
              <w:left w:val="none" w:sz="4" w:space="0" w:color="000000"/>
              <w:bottom w:val="single" w:sz="8" w:space="0" w:color="FFFFFF"/>
              <w:right w:val="single" w:sz="8" w:space="0" w:color="FFFFFF"/>
            </w:tcBorders>
            <w:shd w:val="clear" w:color="000000" w:fill="E2DAFE"/>
            <w:vAlign w:val="center"/>
          </w:tcPr>
          <w:p w14:paraId="574EEB80" w14:textId="77777777" w:rsidR="008545E2" w:rsidRDefault="008545E2">
            <w:pPr>
              <w:cnfStyle w:val="000000100000" w:firstRow="0" w:lastRow="0" w:firstColumn="0" w:lastColumn="0" w:oddVBand="0" w:evenVBand="0" w:oddHBand="1" w:evenHBand="0" w:firstRowFirstColumn="0" w:firstRowLastColumn="0" w:lastRowFirstColumn="0" w:lastRowLastColumn="0"/>
              <w:rPr>
                <w:rFonts w:eastAsia="Calibri" w:cs="Times New Roman"/>
                <w:b/>
              </w:rPr>
            </w:pPr>
          </w:p>
        </w:tc>
        <w:tc>
          <w:tcPr>
            <w:tcW w:w="1411" w:type="dxa"/>
            <w:tcBorders>
              <w:top w:val="none" w:sz="4" w:space="0" w:color="000000"/>
              <w:left w:val="none" w:sz="4" w:space="0" w:color="000000"/>
              <w:bottom w:val="single" w:sz="8" w:space="0" w:color="FFFFFF"/>
              <w:right w:val="single" w:sz="8" w:space="0" w:color="FFFFFF"/>
            </w:tcBorders>
            <w:shd w:val="clear" w:color="000000" w:fill="E2DAFE"/>
            <w:vAlign w:val="center"/>
          </w:tcPr>
          <w:p w14:paraId="09AD7D5F" w14:textId="77777777" w:rsidR="008545E2" w:rsidRDefault="008545E2">
            <w:pPr>
              <w:cnfStyle w:val="000000100000" w:firstRow="0" w:lastRow="0" w:firstColumn="0" w:lastColumn="0" w:oddVBand="0" w:evenVBand="0" w:oddHBand="1" w:evenHBand="0" w:firstRowFirstColumn="0" w:firstRowLastColumn="0" w:lastRowFirstColumn="0" w:lastRowLastColumn="0"/>
              <w:rPr>
                <w:rFonts w:eastAsia="Calibri" w:cs="Times New Roman"/>
                <w:b/>
              </w:rPr>
            </w:pPr>
          </w:p>
        </w:tc>
        <w:tc>
          <w:tcPr>
            <w:tcW w:w="1627" w:type="dxa"/>
            <w:shd w:val="clear" w:color="auto" w:fill="E2DAFE"/>
          </w:tcPr>
          <w:p w14:paraId="5FAF6041" w14:textId="77777777" w:rsidR="008545E2" w:rsidRDefault="008545E2">
            <w:pPr>
              <w:cnfStyle w:val="000000100000" w:firstRow="0" w:lastRow="0" w:firstColumn="0" w:lastColumn="0" w:oddVBand="0" w:evenVBand="0" w:oddHBand="1" w:evenHBand="0" w:firstRowFirstColumn="0" w:firstRowLastColumn="0" w:lastRowFirstColumn="0" w:lastRowLastColumn="0"/>
              <w:rPr>
                <w:rFonts w:eastAsia="Calibri" w:cs="Times New Roman"/>
                <w:sz w:val="20"/>
                <w:szCs w:val="20"/>
              </w:rPr>
            </w:pPr>
          </w:p>
        </w:tc>
      </w:tr>
      <w:tr w:rsidR="008545E2" w14:paraId="5C8F4600" w14:textId="77777777" w:rsidTr="008545E2">
        <w:tc>
          <w:tcPr>
            <w:cnfStyle w:val="001000000000" w:firstRow="0" w:lastRow="0" w:firstColumn="1" w:lastColumn="0" w:oddVBand="0" w:evenVBand="0" w:oddHBand="0" w:evenHBand="0" w:firstRowFirstColumn="0" w:firstRowLastColumn="0" w:lastRowFirstColumn="0" w:lastRowLastColumn="0"/>
            <w:tcW w:w="1696" w:type="dxa"/>
          </w:tcPr>
          <w:p w14:paraId="09A553EB" w14:textId="77777777" w:rsidR="008545E2" w:rsidRDefault="00D323BE">
            <w:r>
              <w:rPr>
                <w:rFonts w:eastAsia="Calibri" w:cs="Times New Roman"/>
              </w:rPr>
              <w:t>Activity 6</w:t>
            </w:r>
          </w:p>
        </w:tc>
        <w:tc>
          <w:tcPr>
            <w:tcW w:w="2983" w:type="dxa"/>
            <w:shd w:val="clear" w:color="auto" w:fill="E2DAFE"/>
          </w:tcPr>
          <w:p w14:paraId="26910436" w14:textId="77777777" w:rsidR="008545E2" w:rsidRDefault="008545E2">
            <w:pPr>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1493" w:type="dxa"/>
            <w:shd w:val="clear" w:color="auto" w:fill="E2DAFE"/>
          </w:tcPr>
          <w:p w14:paraId="245B5B0B" w14:textId="77777777" w:rsidR="008545E2" w:rsidRDefault="00D323BE">
            <w:pPr>
              <w:cnfStyle w:val="000000000000" w:firstRow="0" w:lastRow="0" w:firstColumn="0" w:lastColumn="0" w:oddVBand="0" w:evenVBand="0" w:oddHBand="0" w:evenHBand="0" w:firstRowFirstColumn="0" w:firstRowLastColumn="0" w:lastRowFirstColumn="0" w:lastRowLastColumn="0"/>
              <w:rPr>
                <w:rFonts w:eastAsia="Calibri" w:cs="Times New Roman"/>
                <w:b/>
              </w:rPr>
            </w:pPr>
            <w:r>
              <w:rPr>
                <w:rFonts w:eastAsia="Calibri" w:cs="Times New Roman"/>
                <w:b/>
              </w:rPr>
              <w:t>Physically</w:t>
            </w:r>
          </w:p>
        </w:tc>
        <w:tc>
          <w:tcPr>
            <w:tcW w:w="1060" w:type="dxa"/>
            <w:tcBorders>
              <w:top w:val="none" w:sz="4" w:space="0" w:color="000000"/>
              <w:left w:val="none" w:sz="4" w:space="0" w:color="000000"/>
              <w:bottom w:val="single" w:sz="8" w:space="0" w:color="FFFFFF"/>
              <w:right w:val="single" w:sz="8" w:space="0" w:color="FFFFFF"/>
            </w:tcBorders>
            <w:shd w:val="clear" w:color="000000" w:fill="E2DAFE"/>
            <w:vAlign w:val="center"/>
          </w:tcPr>
          <w:p w14:paraId="5FC07D27" w14:textId="77777777" w:rsidR="008545E2" w:rsidRDefault="008545E2">
            <w:pPr>
              <w:cnfStyle w:val="000000000000" w:firstRow="0" w:lastRow="0" w:firstColumn="0" w:lastColumn="0" w:oddVBand="0" w:evenVBand="0" w:oddHBand="0" w:evenHBand="0" w:firstRowFirstColumn="0" w:firstRowLastColumn="0" w:lastRowFirstColumn="0" w:lastRowLastColumn="0"/>
              <w:rPr>
                <w:rFonts w:eastAsia="Calibri" w:cs="Times New Roman"/>
                <w:b/>
              </w:rPr>
            </w:pPr>
          </w:p>
        </w:tc>
        <w:tc>
          <w:tcPr>
            <w:tcW w:w="1411" w:type="dxa"/>
            <w:tcBorders>
              <w:top w:val="none" w:sz="4" w:space="0" w:color="000000"/>
              <w:left w:val="none" w:sz="4" w:space="0" w:color="000000"/>
              <w:bottom w:val="single" w:sz="8" w:space="0" w:color="FFFFFF"/>
              <w:right w:val="single" w:sz="8" w:space="0" w:color="FFFFFF"/>
            </w:tcBorders>
            <w:shd w:val="clear" w:color="000000" w:fill="E2DAFE"/>
            <w:vAlign w:val="center"/>
          </w:tcPr>
          <w:p w14:paraId="768E17EF" w14:textId="77777777" w:rsidR="008545E2" w:rsidRDefault="008545E2">
            <w:pPr>
              <w:cnfStyle w:val="000000000000" w:firstRow="0" w:lastRow="0" w:firstColumn="0" w:lastColumn="0" w:oddVBand="0" w:evenVBand="0" w:oddHBand="0" w:evenHBand="0" w:firstRowFirstColumn="0" w:firstRowLastColumn="0" w:lastRowFirstColumn="0" w:lastRowLastColumn="0"/>
              <w:rPr>
                <w:rFonts w:eastAsia="Calibri" w:cs="Times New Roman"/>
                <w:b/>
              </w:rPr>
            </w:pPr>
          </w:p>
        </w:tc>
        <w:tc>
          <w:tcPr>
            <w:tcW w:w="1627" w:type="dxa"/>
            <w:shd w:val="clear" w:color="auto" w:fill="E2DAFE"/>
          </w:tcPr>
          <w:p w14:paraId="443912B3" w14:textId="77777777" w:rsidR="008545E2" w:rsidRDefault="008545E2">
            <w:pPr>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8545E2" w14:paraId="619D7973" w14:textId="77777777" w:rsidTr="008545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7F7D5A31" w14:textId="77777777" w:rsidR="008545E2" w:rsidRDefault="00D323BE">
            <w:r>
              <w:rPr>
                <w:rFonts w:eastAsia="Calibri" w:cs="Times New Roman"/>
              </w:rPr>
              <w:t>Activity 7</w:t>
            </w:r>
          </w:p>
        </w:tc>
        <w:tc>
          <w:tcPr>
            <w:tcW w:w="2983" w:type="dxa"/>
            <w:shd w:val="clear" w:color="auto" w:fill="E2DAFE"/>
          </w:tcPr>
          <w:p w14:paraId="06FA1519" w14:textId="77777777" w:rsidR="008545E2" w:rsidRDefault="008545E2">
            <w:pPr>
              <w:cnfStyle w:val="000000100000" w:firstRow="0" w:lastRow="0" w:firstColumn="0" w:lastColumn="0" w:oddVBand="0" w:evenVBand="0" w:oddHBand="1" w:evenHBand="0" w:firstRowFirstColumn="0" w:firstRowLastColumn="0" w:lastRowFirstColumn="0" w:lastRowLastColumn="0"/>
              <w:rPr>
                <w:rFonts w:eastAsia="Calibri" w:cs="Times New Roman"/>
                <w:sz w:val="20"/>
                <w:szCs w:val="20"/>
              </w:rPr>
            </w:pPr>
          </w:p>
        </w:tc>
        <w:tc>
          <w:tcPr>
            <w:tcW w:w="1493" w:type="dxa"/>
            <w:shd w:val="clear" w:color="auto" w:fill="E2DAFE"/>
          </w:tcPr>
          <w:p w14:paraId="430806F8" w14:textId="77777777" w:rsidR="008545E2" w:rsidRDefault="00D323BE">
            <w:pPr>
              <w:cnfStyle w:val="000000100000" w:firstRow="0" w:lastRow="0" w:firstColumn="0" w:lastColumn="0" w:oddVBand="0" w:evenVBand="0" w:oddHBand="1" w:evenHBand="0" w:firstRowFirstColumn="0" w:firstRowLastColumn="0" w:lastRowFirstColumn="0" w:lastRowLastColumn="0"/>
              <w:rPr>
                <w:rFonts w:eastAsia="Calibri" w:cs="Times New Roman"/>
                <w:b/>
              </w:rPr>
            </w:pPr>
            <w:r>
              <w:rPr>
                <w:rFonts w:eastAsia="Calibri" w:cs="Times New Roman"/>
                <w:b/>
              </w:rPr>
              <w:t>Remotely</w:t>
            </w:r>
          </w:p>
        </w:tc>
        <w:tc>
          <w:tcPr>
            <w:tcW w:w="1060" w:type="dxa"/>
            <w:tcBorders>
              <w:top w:val="none" w:sz="4" w:space="0" w:color="000000"/>
              <w:left w:val="none" w:sz="4" w:space="0" w:color="000000"/>
              <w:bottom w:val="single" w:sz="8" w:space="0" w:color="FFFFFF"/>
              <w:right w:val="single" w:sz="8" w:space="0" w:color="FFFFFF"/>
            </w:tcBorders>
            <w:shd w:val="clear" w:color="000000" w:fill="E2DAFE"/>
            <w:vAlign w:val="center"/>
          </w:tcPr>
          <w:p w14:paraId="26003C5A" w14:textId="77777777" w:rsidR="008545E2" w:rsidRDefault="008545E2">
            <w:pPr>
              <w:cnfStyle w:val="000000100000" w:firstRow="0" w:lastRow="0" w:firstColumn="0" w:lastColumn="0" w:oddVBand="0" w:evenVBand="0" w:oddHBand="1" w:evenHBand="0" w:firstRowFirstColumn="0" w:firstRowLastColumn="0" w:lastRowFirstColumn="0" w:lastRowLastColumn="0"/>
              <w:rPr>
                <w:rFonts w:eastAsia="Calibri" w:cs="Times New Roman"/>
                <w:b/>
              </w:rPr>
            </w:pPr>
          </w:p>
        </w:tc>
        <w:tc>
          <w:tcPr>
            <w:tcW w:w="1411" w:type="dxa"/>
            <w:tcBorders>
              <w:top w:val="none" w:sz="4" w:space="0" w:color="000000"/>
              <w:left w:val="none" w:sz="4" w:space="0" w:color="000000"/>
              <w:bottom w:val="single" w:sz="8" w:space="0" w:color="FFFFFF"/>
              <w:right w:val="single" w:sz="8" w:space="0" w:color="FFFFFF"/>
            </w:tcBorders>
            <w:shd w:val="clear" w:color="000000" w:fill="E2DAFE"/>
            <w:vAlign w:val="center"/>
          </w:tcPr>
          <w:p w14:paraId="7217FD84" w14:textId="77777777" w:rsidR="008545E2" w:rsidRDefault="008545E2">
            <w:pPr>
              <w:cnfStyle w:val="000000100000" w:firstRow="0" w:lastRow="0" w:firstColumn="0" w:lastColumn="0" w:oddVBand="0" w:evenVBand="0" w:oddHBand="1" w:evenHBand="0" w:firstRowFirstColumn="0" w:firstRowLastColumn="0" w:lastRowFirstColumn="0" w:lastRowLastColumn="0"/>
              <w:rPr>
                <w:rFonts w:eastAsia="Calibri" w:cs="Times New Roman"/>
                <w:b/>
              </w:rPr>
            </w:pPr>
          </w:p>
        </w:tc>
        <w:tc>
          <w:tcPr>
            <w:tcW w:w="1627" w:type="dxa"/>
            <w:shd w:val="clear" w:color="auto" w:fill="E2DAFE"/>
          </w:tcPr>
          <w:p w14:paraId="1D65B355" w14:textId="77777777" w:rsidR="008545E2" w:rsidRDefault="008545E2">
            <w:pPr>
              <w:cnfStyle w:val="000000100000" w:firstRow="0" w:lastRow="0" w:firstColumn="0" w:lastColumn="0" w:oddVBand="0" w:evenVBand="0" w:oddHBand="1" w:evenHBand="0" w:firstRowFirstColumn="0" w:firstRowLastColumn="0" w:lastRowFirstColumn="0" w:lastRowLastColumn="0"/>
              <w:rPr>
                <w:rFonts w:eastAsia="Calibri" w:cs="Times New Roman"/>
                <w:sz w:val="20"/>
                <w:szCs w:val="20"/>
              </w:rPr>
            </w:pPr>
          </w:p>
        </w:tc>
      </w:tr>
      <w:tr w:rsidR="008545E2" w14:paraId="24FFC1A5" w14:textId="77777777" w:rsidTr="008545E2">
        <w:tc>
          <w:tcPr>
            <w:cnfStyle w:val="001000000000" w:firstRow="0" w:lastRow="0" w:firstColumn="1" w:lastColumn="0" w:oddVBand="0" w:evenVBand="0" w:oddHBand="0" w:evenHBand="0" w:firstRowFirstColumn="0" w:firstRowLastColumn="0" w:lastRowFirstColumn="0" w:lastRowLastColumn="0"/>
            <w:tcW w:w="1696" w:type="dxa"/>
          </w:tcPr>
          <w:p w14:paraId="71492C1B" w14:textId="77777777" w:rsidR="008545E2" w:rsidRDefault="00D323BE">
            <w:r>
              <w:rPr>
                <w:rFonts w:eastAsia="Calibri" w:cs="Times New Roman"/>
              </w:rPr>
              <w:t>Activity 8</w:t>
            </w:r>
          </w:p>
          <w:p w14:paraId="1F2E0744" w14:textId="77777777" w:rsidR="008545E2" w:rsidRDefault="00D323BE">
            <w:r>
              <w:rPr>
                <w:rFonts w:eastAsia="Calibri" w:cs="Times New Roman"/>
              </w:rPr>
              <w:t>(mandatory)</w:t>
            </w:r>
          </w:p>
        </w:tc>
        <w:tc>
          <w:tcPr>
            <w:tcW w:w="2983" w:type="dxa"/>
            <w:shd w:val="clear" w:color="auto" w:fill="E2DAFE"/>
          </w:tcPr>
          <w:p w14:paraId="43D96E21" w14:textId="77777777" w:rsidR="008545E2" w:rsidRDefault="00D323BE">
            <w:pPr>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roofErr w:type="spellStart"/>
            <w:r>
              <w:rPr>
                <w:rFonts w:eastAsia="Calibri" w:cs="Times New Roman"/>
                <w:sz w:val="20"/>
                <w:szCs w:val="20"/>
              </w:rPr>
              <w:t>Preaparation</w:t>
            </w:r>
            <w:proofErr w:type="spellEnd"/>
            <w:r>
              <w:rPr>
                <w:rFonts w:eastAsia="Calibri" w:cs="Times New Roman"/>
                <w:sz w:val="20"/>
                <w:szCs w:val="20"/>
              </w:rPr>
              <w:t xml:space="preserve"> of a presentation for the “</w:t>
            </w:r>
            <w:r>
              <w:rPr>
                <w:rFonts w:eastAsia="Calibri" w:cs="Times New Roman"/>
                <w:b/>
                <w:bCs/>
                <w:sz w:val="20"/>
                <w:szCs w:val="20"/>
              </w:rPr>
              <w:t xml:space="preserve">Closing virtual workshop on </w:t>
            </w:r>
            <w:proofErr w:type="spellStart"/>
            <w:r>
              <w:rPr>
                <w:rFonts w:eastAsia="Calibri" w:cs="Times New Roman"/>
                <w:b/>
                <w:bCs/>
                <w:sz w:val="20"/>
                <w:szCs w:val="20"/>
              </w:rPr>
              <w:t>Undegraduate</w:t>
            </w:r>
            <w:proofErr w:type="spellEnd"/>
            <w:r>
              <w:rPr>
                <w:rFonts w:eastAsia="Calibri" w:cs="Times New Roman"/>
                <w:b/>
                <w:bCs/>
                <w:sz w:val="20"/>
                <w:szCs w:val="20"/>
              </w:rPr>
              <w:t xml:space="preserve"> activities”</w:t>
            </w:r>
          </w:p>
        </w:tc>
        <w:tc>
          <w:tcPr>
            <w:tcW w:w="1493" w:type="dxa"/>
            <w:shd w:val="clear" w:color="auto" w:fill="E2DAFE"/>
          </w:tcPr>
          <w:p w14:paraId="0762CB32" w14:textId="77777777" w:rsidR="008545E2" w:rsidRDefault="00D323BE">
            <w:pPr>
              <w:cnfStyle w:val="000000000000" w:firstRow="0" w:lastRow="0" w:firstColumn="0" w:lastColumn="0" w:oddVBand="0" w:evenVBand="0" w:oddHBand="0" w:evenHBand="0" w:firstRowFirstColumn="0" w:firstRowLastColumn="0" w:lastRowFirstColumn="0" w:lastRowLastColumn="0"/>
              <w:rPr>
                <w:rFonts w:eastAsia="Calibri" w:cs="Times New Roman"/>
                <w:b/>
              </w:rPr>
            </w:pPr>
            <w:r>
              <w:rPr>
                <w:rFonts w:eastAsia="Calibri" w:cs="Times New Roman"/>
                <w:b/>
              </w:rPr>
              <w:t>Remotely</w:t>
            </w:r>
          </w:p>
        </w:tc>
        <w:tc>
          <w:tcPr>
            <w:tcW w:w="1060" w:type="dxa"/>
            <w:tcBorders>
              <w:top w:val="none" w:sz="4" w:space="0" w:color="000000"/>
              <w:left w:val="none" w:sz="4" w:space="0" w:color="000000"/>
              <w:bottom w:val="single" w:sz="8" w:space="0" w:color="FFFFFF"/>
              <w:right w:val="single" w:sz="8" w:space="0" w:color="FFFFFF"/>
            </w:tcBorders>
            <w:shd w:val="clear" w:color="000000" w:fill="E2DAFE"/>
            <w:vAlign w:val="center"/>
          </w:tcPr>
          <w:p w14:paraId="741A0385" w14:textId="77777777" w:rsidR="008545E2" w:rsidRDefault="008545E2">
            <w:pPr>
              <w:cnfStyle w:val="000000000000" w:firstRow="0" w:lastRow="0" w:firstColumn="0" w:lastColumn="0" w:oddVBand="0" w:evenVBand="0" w:oddHBand="0" w:evenHBand="0" w:firstRowFirstColumn="0" w:firstRowLastColumn="0" w:lastRowFirstColumn="0" w:lastRowLastColumn="0"/>
              <w:rPr>
                <w:rFonts w:eastAsia="Calibri" w:cs="Times New Roman"/>
                <w:b/>
              </w:rPr>
            </w:pPr>
          </w:p>
        </w:tc>
        <w:tc>
          <w:tcPr>
            <w:tcW w:w="1411" w:type="dxa"/>
            <w:tcBorders>
              <w:top w:val="none" w:sz="4" w:space="0" w:color="000000"/>
              <w:left w:val="none" w:sz="4" w:space="0" w:color="000000"/>
              <w:bottom w:val="single" w:sz="8" w:space="0" w:color="FFFFFF"/>
              <w:right w:val="single" w:sz="8" w:space="0" w:color="FFFFFF"/>
            </w:tcBorders>
            <w:shd w:val="clear" w:color="000000" w:fill="E2DAFE"/>
            <w:vAlign w:val="center"/>
          </w:tcPr>
          <w:p w14:paraId="2505F4A9" w14:textId="77777777" w:rsidR="008545E2" w:rsidRDefault="008545E2">
            <w:pPr>
              <w:cnfStyle w:val="000000000000" w:firstRow="0" w:lastRow="0" w:firstColumn="0" w:lastColumn="0" w:oddVBand="0" w:evenVBand="0" w:oddHBand="0" w:evenHBand="0" w:firstRowFirstColumn="0" w:firstRowLastColumn="0" w:lastRowFirstColumn="0" w:lastRowLastColumn="0"/>
              <w:rPr>
                <w:rFonts w:eastAsia="Calibri" w:cs="Times New Roman"/>
                <w:b/>
              </w:rPr>
            </w:pPr>
          </w:p>
        </w:tc>
        <w:tc>
          <w:tcPr>
            <w:tcW w:w="1627" w:type="dxa"/>
            <w:shd w:val="clear" w:color="auto" w:fill="E2DAFE"/>
          </w:tcPr>
          <w:p w14:paraId="7087CE3C" w14:textId="77777777" w:rsidR="008545E2" w:rsidRDefault="00D323BE">
            <w:pPr>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Pr>
                <w:rFonts w:eastAsia="Calibri" w:cs="Times New Roman"/>
                <w:sz w:val="22"/>
                <w:szCs w:val="22"/>
              </w:rPr>
              <w:t>E</w:t>
            </w:r>
            <w:r>
              <w:rPr>
                <w:rFonts w:eastAsia="Calibri" w:cs="Times New Roman"/>
                <w:sz w:val="20"/>
                <w:szCs w:val="20"/>
              </w:rPr>
              <w:t xml:space="preserve">nhance proficiency in written and oral communication within a </w:t>
            </w:r>
            <w:r>
              <w:rPr>
                <w:rFonts w:eastAsia="Calibri" w:cs="Times New Roman"/>
                <w:sz w:val="20"/>
                <w:szCs w:val="20"/>
              </w:rPr>
              <w:t>particular field, utilizing specialized terminology</w:t>
            </w:r>
          </w:p>
        </w:tc>
      </w:tr>
      <w:tr w:rsidR="008545E2" w14:paraId="6A0B818B" w14:textId="77777777" w:rsidTr="008545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02B49583" w14:textId="77777777" w:rsidR="008545E2" w:rsidRDefault="00D323BE">
            <w:r>
              <w:rPr>
                <w:rFonts w:eastAsia="Calibri" w:cs="Times New Roman"/>
              </w:rPr>
              <w:t xml:space="preserve">Total Hours </w:t>
            </w:r>
          </w:p>
        </w:tc>
        <w:tc>
          <w:tcPr>
            <w:tcW w:w="2983" w:type="dxa"/>
            <w:shd w:val="clear" w:color="auto" w:fill="B9AEFE"/>
          </w:tcPr>
          <w:p w14:paraId="64D86967" w14:textId="77777777" w:rsidR="008545E2" w:rsidRDefault="008545E2">
            <w:pPr>
              <w:cnfStyle w:val="000000100000" w:firstRow="0" w:lastRow="0" w:firstColumn="0" w:lastColumn="0" w:oddVBand="0" w:evenVBand="0" w:oddHBand="1" w:evenHBand="0" w:firstRowFirstColumn="0" w:firstRowLastColumn="0" w:lastRowFirstColumn="0" w:lastRowLastColumn="0"/>
              <w:rPr>
                <w:rFonts w:eastAsia="Calibri" w:cs="Times New Roman"/>
                <w:b/>
              </w:rPr>
            </w:pPr>
          </w:p>
        </w:tc>
        <w:tc>
          <w:tcPr>
            <w:tcW w:w="1493" w:type="dxa"/>
            <w:shd w:val="clear" w:color="auto" w:fill="B9AEFE"/>
          </w:tcPr>
          <w:p w14:paraId="5D5071B4" w14:textId="77777777" w:rsidR="008545E2" w:rsidRDefault="008545E2">
            <w:pPr>
              <w:cnfStyle w:val="000000100000" w:firstRow="0" w:lastRow="0" w:firstColumn="0" w:lastColumn="0" w:oddVBand="0" w:evenVBand="0" w:oddHBand="1" w:evenHBand="0" w:firstRowFirstColumn="0" w:firstRowLastColumn="0" w:lastRowFirstColumn="0" w:lastRowLastColumn="0"/>
              <w:rPr>
                <w:rFonts w:eastAsia="Calibri" w:cs="Times New Roman"/>
                <w:b/>
              </w:rPr>
            </w:pPr>
          </w:p>
        </w:tc>
        <w:tc>
          <w:tcPr>
            <w:tcW w:w="1060" w:type="dxa"/>
            <w:shd w:val="clear" w:color="auto" w:fill="B9AEFE"/>
          </w:tcPr>
          <w:p w14:paraId="7226FCB3" w14:textId="77777777" w:rsidR="008545E2" w:rsidRDefault="00D323BE">
            <w:pPr>
              <w:cnfStyle w:val="000000100000" w:firstRow="0" w:lastRow="0" w:firstColumn="0" w:lastColumn="0" w:oddVBand="0" w:evenVBand="0" w:oddHBand="1" w:evenHBand="0" w:firstRowFirstColumn="0" w:firstRowLastColumn="0" w:lastRowFirstColumn="0" w:lastRowLastColumn="0"/>
              <w:rPr>
                <w:rFonts w:eastAsia="Calibri" w:cs="Times New Roman"/>
                <w:b/>
              </w:rPr>
            </w:pPr>
            <w:r>
              <w:rPr>
                <w:rFonts w:eastAsia="Calibri" w:cs="Times New Roman"/>
                <w:b/>
              </w:rPr>
              <w:t>41</w:t>
            </w:r>
          </w:p>
        </w:tc>
        <w:tc>
          <w:tcPr>
            <w:tcW w:w="1411" w:type="dxa"/>
            <w:shd w:val="clear" w:color="auto" w:fill="B9AEFE"/>
          </w:tcPr>
          <w:p w14:paraId="5CB957F6" w14:textId="77777777" w:rsidR="008545E2" w:rsidRDefault="00D323BE">
            <w:pPr>
              <w:cnfStyle w:val="000000100000" w:firstRow="0" w:lastRow="0" w:firstColumn="0" w:lastColumn="0" w:oddVBand="0" w:evenVBand="0" w:oddHBand="1" w:evenHBand="0" w:firstRowFirstColumn="0" w:firstRowLastColumn="0" w:lastRowFirstColumn="0" w:lastRowLastColumn="0"/>
              <w:rPr>
                <w:rFonts w:eastAsia="Calibri" w:cs="Times New Roman"/>
                <w:b/>
              </w:rPr>
            </w:pPr>
            <w:r>
              <w:rPr>
                <w:rFonts w:eastAsia="Calibri" w:cs="Times New Roman"/>
                <w:b/>
              </w:rPr>
              <w:t>84</w:t>
            </w:r>
          </w:p>
        </w:tc>
        <w:tc>
          <w:tcPr>
            <w:tcW w:w="1627" w:type="dxa"/>
            <w:shd w:val="clear" w:color="auto" w:fill="B9AEFE"/>
          </w:tcPr>
          <w:p w14:paraId="4D7058CD" w14:textId="77777777" w:rsidR="008545E2" w:rsidRDefault="00D323BE">
            <w:pPr>
              <w:cnfStyle w:val="000000100000" w:firstRow="0" w:lastRow="0" w:firstColumn="0" w:lastColumn="0" w:oddVBand="0" w:evenVBand="0" w:oddHBand="1" w:evenHBand="0" w:firstRowFirstColumn="0" w:firstRowLastColumn="0" w:lastRowFirstColumn="0" w:lastRowLastColumn="0"/>
              <w:rPr>
                <w:rFonts w:eastAsia="Calibri" w:cs="Times New Roman"/>
                <w:b/>
                <w:sz w:val="20"/>
                <w:szCs w:val="20"/>
              </w:rPr>
            </w:pPr>
            <w:r>
              <w:rPr>
                <w:rFonts w:eastAsia="Calibri" w:cs="Times New Roman"/>
                <w:b/>
                <w:sz w:val="20"/>
                <w:szCs w:val="20"/>
              </w:rPr>
              <w:t>125</w:t>
            </w:r>
          </w:p>
        </w:tc>
      </w:tr>
    </w:tbl>
    <w:p w14:paraId="56759FDD" w14:textId="77777777" w:rsidR="008545E2" w:rsidRDefault="008545E2">
      <w:pPr>
        <w:rPr>
          <w:rFonts w:eastAsia="Calibri" w:cs="Times New Roman"/>
        </w:rPr>
      </w:pPr>
    </w:p>
    <w:p w14:paraId="7982D07A" w14:textId="77777777" w:rsidR="008545E2" w:rsidRDefault="00D323BE">
      <w:pPr>
        <w:pStyle w:val="Titre2"/>
      </w:pPr>
      <w:bookmarkStart w:id="192" w:name="_Toc236217677"/>
      <w:bookmarkStart w:id="193" w:name="_Toc238548096"/>
      <w:bookmarkStart w:id="194" w:name="_Toc238808655"/>
      <w:bookmarkStart w:id="195" w:name="_Toc242440068"/>
      <w:r>
        <w:lastRenderedPageBreak/>
        <w:t xml:space="preserve">Invitation letter for </w:t>
      </w:r>
      <w:proofErr w:type="gramStart"/>
      <w:r>
        <w:t>students</w:t>
      </w:r>
      <w:proofErr w:type="gramEnd"/>
      <w:r>
        <w:t xml:space="preserve"> mobility</w:t>
      </w:r>
      <w:bookmarkEnd w:id="192"/>
      <w:bookmarkEnd w:id="193"/>
      <w:bookmarkEnd w:id="194"/>
      <w:bookmarkEnd w:id="195"/>
    </w:p>
    <w:p w14:paraId="2A84C771" w14:textId="77777777" w:rsidR="008545E2" w:rsidRDefault="00D323BE">
      <w:r>
        <w:rPr>
          <w:noProof/>
        </w:rPr>
        <mc:AlternateContent>
          <mc:Choice Requires="wpg">
            <w:drawing>
              <wp:inline distT="0" distB="0" distL="0" distR="0" wp14:anchorId="7FB245C9" wp14:editId="752C3B29">
                <wp:extent cx="5191314" cy="7345680"/>
                <wp:effectExtent l="0" t="0" r="9525" b="7620"/>
                <wp:docPr id="5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461546" name="Picture 358461546"/>
                        <pic:cNvPicPr>
                          <a:picLocks noChangeAspect="1"/>
                        </pic:cNvPicPr>
                      </pic:nvPicPr>
                      <pic:blipFill>
                        <a:blip r:embed="rId118"/>
                        <a:stretch/>
                      </pic:blipFill>
                      <pic:spPr bwMode="auto">
                        <a:xfrm>
                          <a:off x="0" y="0"/>
                          <a:ext cx="5194298" cy="7349902"/>
                        </a:xfrm>
                        <a:prstGeom prst="rect">
                          <a:avLst/>
                        </a:prstGeom>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7" o:spid="_x0000_s47" type="#_x0000_t75" style="width:408.76pt;height:578.40pt;mso-wrap-distance-left:0.00pt;mso-wrap-distance-top:0.00pt;mso-wrap-distance-right:0.00pt;mso-wrap-distance-bottom:0.00pt;z-index:1;" stroked="false">
                <v:imagedata r:id="rId119" o:title=""/>
                <o:lock v:ext="edit" rotation="t"/>
              </v:shape>
            </w:pict>
          </mc:Fallback>
        </mc:AlternateContent>
      </w:r>
    </w:p>
    <w:p w14:paraId="42E3FBEA" w14:textId="77777777" w:rsidR="008545E2" w:rsidRDefault="008545E2"/>
    <w:p w14:paraId="3F440CE2" w14:textId="77777777" w:rsidR="008545E2" w:rsidRDefault="00D323BE">
      <w:pPr>
        <w:pStyle w:val="Titre1"/>
        <w:rPr>
          <w:lang w:val="en-GB"/>
        </w:rPr>
      </w:pPr>
      <w:bookmarkStart w:id="196" w:name="_Toc232669156"/>
      <w:bookmarkStart w:id="197" w:name="_Toc236217678"/>
      <w:bookmarkStart w:id="198" w:name="_Toc238548097"/>
      <w:bookmarkStart w:id="199" w:name="_Toc238808656"/>
      <w:bookmarkStart w:id="200" w:name="_Toc242440069"/>
      <w:r>
        <w:rPr>
          <w:lang w:val="en-GB"/>
        </w:rPr>
        <w:lastRenderedPageBreak/>
        <w:t xml:space="preserve">Appendix II. Webpages for </w:t>
      </w:r>
      <w:bookmarkEnd w:id="196"/>
      <w:r>
        <w:rPr>
          <w:lang w:val="en-GB"/>
        </w:rPr>
        <w:t>SRH</w:t>
      </w:r>
      <w:bookmarkEnd w:id="197"/>
      <w:bookmarkEnd w:id="198"/>
      <w:bookmarkEnd w:id="199"/>
      <w:bookmarkEnd w:id="200"/>
    </w:p>
    <w:p w14:paraId="30AF21E1" w14:textId="77777777" w:rsidR="008545E2" w:rsidRDefault="008545E2"/>
    <w:tbl>
      <w:tblPr>
        <w:tblStyle w:val="Grilledutableau"/>
        <w:tblW w:w="9918" w:type="dxa"/>
        <w:tblInd w:w="-289" w:type="dxa"/>
        <w:tblLook w:val="04A0" w:firstRow="1" w:lastRow="0" w:firstColumn="1" w:lastColumn="0" w:noHBand="0" w:noVBand="1"/>
      </w:tblPr>
      <w:tblGrid>
        <w:gridCol w:w="5016"/>
        <w:gridCol w:w="4902"/>
      </w:tblGrid>
      <w:tr w:rsidR="008545E2" w14:paraId="32422D06" w14:textId="77777777">
        <w:tc>
          <w:tcPr>
            <w:tcW w:w="5016" w:type="dxa"/>
          </w:tcPr>
          <w:p w14:paraId="49B37E2B" w14:textId="77777777" w:rsidR="008545E2" w:rsidRDefault="00D323BE">
            <w:r>
              <w:rPr>
                <w:noProof/>
              </w:rPr>
              <mc:AlternateContent>
                <mc:Choice Requires="wpg">
                  <w:drawing>
                    <wp:inline distT="0" distB="0" distL="0" distR="0" wp14:anchorId="3CE67993" wp14:editId="70D2C29C">
                      <wp:extent cx="3042668" cy="2049780"/>
                      <wp:effectExtent l="0" t="0" r="5715" b="7620"/>
                      <wp:docPr id="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120"/>
                              <a:stretch/>
                            </pic:blipFill>
                            <pic:spPr bwMode="auto">
                              <a:xfrm>
                                <a:off x="0" y="0"/>
                                <a:ext cx="3057206" cy="2059574"/>
                              </a:xfrm>
                              <a:prstGeom prst="rect">
                                <a:avLst/>
                              </a:prstGeom>
                              <a:noFill/>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8" o:spid="_x0000_s48" type="#_x0000_t75" style="width:239.58pt;height:161.40pt;mso-wrap-distance-left:0.00pt;mso-wrap-distance-top:0.00pt;mso-wrap-distance-right:0.00pt;mso-wrap-distance-bottom:0.00pt;z-index:1;" stroked="false">
                      <v:imagedata r:id="rId121" o:title=""/>
                      <o:lock v:ext="edit" rotation="t"/>
                    </v:shape>
                  </w:pict>
                </mc:Fallback>
              </mc:AlternateContent>
            </w:r>
          </w:p>
        </w:tc>
        <w:tc>
          <w:tcPr>
            <w:tcW w:w="4902" w:type="dxa"/>
          </w:tcPr>
          <w:p w14:paraId="05FC11C4" w14:textId="77777777" w:rsidR="008545E2" w:rsidRDefault="00D323BE">
            <w:r>
              <w:rPr>
                <w:noProof/>
              </w:rPr>
              <mc:AlternateContent>
                <mc:Choice Requires="wpg">
                  <w:drawing>
                    <wp:inline distT="0" distB="0" distL="0" distR="0" wp14:anchorId="6080BC14" wp14:editId="45BC2A33">
                      <wp:extent cx="2800350" cy="2260283"/>
                      <wp:effectExtent l="0" t="0" r="0" b="6985"/>
                      <wp:docPr id="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122"/>
                              <a:stretch/>
                            </pic:blipFill>
                            <pic:spPr bwMode="auto">
                              <a:xfrm>
                                <a:off x="0" y="0"/>
                                <a:ext cx="2803318" cy="2262678"/>
                              </a:xfrm>
                              <a:prstGeom prst="rect">
                                <a:avLst/>
                              </a:prstGeom>
                              <a:noFill/>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9" o:spid="_x0000_s49" type="#_x0000_t75" style="width:220.50pt;height:177.98pt;mso-wrap-distance-left:0.00pt;mso-wrap-distance-top:0.00pt;mso-wrap-distance-right:0.00pt;mso-wrap-distance-bottom:0.00pt;z-index:1;" stroked="false">
                      <v:imagedata r:id="rId123" o:title=""/>
                      <o:lock v:ext="edit" rotation="t"/>
                    </v:shape>
                  </w:pict>
                </mc:Fallback>
              </mc:AlternateContent>
            </w:r>
          </w:p>
        </w:tc>
      </w:tr>
      <w:tr w:rsidR="008545E2" w14:paraId="7A57D2DF" w14:textId="77777777">
        <w:tc>
          <w:tcPr>
            <w:tcW w:w="5016" w:type="dxa"/>
          </w:tcPr>
          <w:p w14:paraId="2FC60816" w14:textId="77777777" w:rsidR="008545E2" w:rsidRDefault="00D323BE">
            <w:r>
              <w:rPr>
                <w:noProof/>
              </w:rPr>
              <mc:AlternateContent>
                <mc:Choice Requires="wpg">
                  <w:drawing>
                    <wp:inline distT="0" distB="0" distL="0" distR="0" wp14:anchorId="5EABC5AF" wp14:editId="7ECBBEA2">
                      <wp:extent cx="2842895" cy="1474470"/>
                      <wp:effectExtent l="0" t="0" r="0" b="0"/>
                      <wp:docPr id="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801342" name=""/>
                              <pic:cNvPicPr>
                                <a:picLocks noChangeAspect="1"/>
                              </pic:cNvPicPr>
                            </pic:nvPicPr>
                            <pic:blipFill>
                              <a:blip r:embed="rId124"/>
                              <a:stretch/>
                            </pic:blipFill>
                            <pic:spPr bwMode="auto">
                              <a:xfrm>
                                <a:off x="0" y="0"/>
                                <a:ext cx="2850840" cy="1478591"/>
                              </a:xfrm>
                              <a:prstGeom prst="rect">
                                <a:avLst/>
                              </a:prstGeom>
                              <a:ln>
                                <a:noFill/>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0" o:spid="_x0000_s50" type="#_x0000_t75" style="width:223.85pt;height:116.10pt;mso-wrap-distance-left:0.00pt;mso-wrap-distance-top:0.00pt;mso-wrap-distance-right:0.00pt;mso-wrap-distance-bottom:0.00pt;z-index:1;" stroked="f">
                      <v:imagedata r:id="rId125" o:title=""/>
                      <o:lock v:ext="edit" rotation="t"/>
                    </v:shape>
                  </w:pict>
                </mc:Fallback>
              </mc:AlternateContent>
            </w:r>
          </w:p>
          <w:p w14:paraId="5B3103B7" w14:textId="77777777" w:rsidR="008545E2" w:rsidRDefault="00D323BE">
            <w:r>
              <w:rPr>
                <w:noProof/>
              </w:rPr>
              <mc:AlternateContent>
                <mc:Choice Requires="wpg">
                  <w:drawing>
                    <wp:inline distT="0" distB="0" distL="0" distR="0" wp14:anchorId="695D5AEA" wp14:editId="3D75ABD5">
                      <wp:extent cx="2872740" cy="1246262"/>
                      <wp:effectExtent l="0" t="0" r="3810" b="0"/>
                      <wp:docPr id="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icPr>
                            <pic:blipFill>
                              <a:blip r:embed="rId126"/>
                              <a:stretch/>
                            </pic:blipFill>
                            <pic:spPr bwMode="auto">
                              <a:xfrm>
                                <a:off x="0" y="0"/>
                                <a:ext cx="2886158" cy="1252083"/>
                              </a:xfrm>
                              <a:prstGeom prst="rect">
                                <a:avLst/>
                              </a:prstGeom>
                              <a:noFill/>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1" o:spid="_x0000_s51" type="#_x0000_t75" style="width:226.20pt;height:98.13pt;mso-wrap-distance-left:0.00pt;mso-wrap-distance-top:0.00pt;mso-wrap-distance-right:0.00pt;mso-wrap-distance-bottom:0.00pt;z-index:1;" stroked="false">
                      <v:imagedata r:id="rId127" o:title=""/>
                      <o:lock v:ext="edit" rotation="t"/>
                    </v:shape>
                  </w:pict>
                </mc:Fallback>
              </mc:AlternateContent>
            </w:r>
          </w:p>
        </w:tc>
        <w:tc>
          <w:tcPr>
            <w:tcW w:w="4902" w:type="dxa"/>
          </w:tcPr>
          <w:p w14:paraId="02686784" w14:textId="77777777" w:rsidR="008545E2" w:rsidRDefault="00D323BE">
            <w:r>
              <w:rPr>
                <w:noProof/>
              </w:rPr>
              <mc:AlternateContent>
                <mc:Choice Requires="wpg">
                  <w:drawing>
                    <wp:inline distT="0" distB="0" distL="0" distR="0" wp14:anchorId="664DE8A3" wp14:editId="55E2A262">
                      <wp:extent cx="2750820" cy="2495550"/>
                      <wp:effectExtent l="0" t="0" r="0" b="0"/>
                      <wp:docPr id="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pic:cNvPicPr>
                            </pic:nvPicPr>
                            <pic:blipFill>
                              <a:blip r:embed="rId128"/>
                              <a:stretch/>
                            </pic:blipFill>
                            <pic:spPr bwMode="auto">
                              <a:xfrm>
                                <a:off x="0" y="0"/>
                                <a:ext cx="2750820" cy="2495550"/>
                              </a:xfrm>
                              <a:prstGeom prst="rect">
                                <a:avLst/>
                              </a:prstGeom>
                              <a:noFill/>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2" o:spid="_x0000_s52" type="#_x0000_t75" style="width:216.60pt;height:196.50pt;mso-wrap-distance-left:0.00pt;mso-wrap-distance-top:0.00pt;mso-wrap-distance-right:0.00pt;mso-wrap-distance-bottom:0.00pt;z-index:1;" stroked="false">
                      <v:imagedata r:id="rId129" o:title=""/>
                      <o:lock v:ext="edit" rotation="t"/>
                    </v:shape>
                  </w:pict>
                </mc:Fallback>
              </mc:AlternateContent>
            </w:r>
          </w:p>
        </w:tc>
      </w:tr>
    </w:tbl>
    <w:p w14:paraId="16419D64" w14:textId="77777777" w:rsidR="008545E2" w:rsidRDefault="008545E2"/>
    <w:p w14:paraId="6E3FD0C7" w14:textId="77777777" w:rsidR="008545E2" w:rsidRDefault="00D323BE">
      <w:pPr>
        <w:spacing w:after="160" w:line="259" w:lineRule="auto"/>
        <w:rPr>
          <w:rStyle w:val="Titre1Car"/>
          <w:lang w:val="en-GB"/>
        </w:rPr>
      </w:pPr>
      <w:bookmarkStart w:id="201" w:name="_Toc232669157"/>
      <w:r>
        <w:rPr>
          <w:rStyle w:val="Titre1Car"/>
          <w:lang w:val="en-GB"/>
        </w:rPr>
        <w:br w:type="page" w:clear="all"/>
      </w:r>
    </w:p>
    <w:p w14:paraId="21395F20" w14:textId="77777777" w:rsidR="008545E2" w:rsidRDefault="00D323BE">
      <w:pPr>
        <w:pStyle w:val="Titre1"/>
        <w:rPr>
          <w:rStyle w:val="Titre1Car"/>
          <w:lang w:val="en-GB"/>
        </w:rPr>
      </w:pPr>
      <w:bookmarkStart w:id="202" w:name="_Toc236217679"/>
      <w:bookmarkStart w:id="203" w:name="_Toc238548098"/>
      <w:bookmarkStart w:id="204" w:name="_Toc238808657"/>
      <w:bookmarkStart w:id="205" w:name="_Toc242440070"/>
      <w:r>
        <w:rPr>
          <w:rStyle w:val="Titre1Car"/>
          <w:lang w:val="en-GB"/>
        </w:rPr>
        <w:lastRenderedPageBreak/>
        <w:t>Appendix III. Moodle Guidelines documents</w:t>
      </w:r>
      <w:bookmarkEnd w:id="201"/>
      <w:bookmarkEnd w:id="202"/>
      <w:bookmarkEnd w:id="203"/>
      <w:bookmarkEnd w:id="204"/>
      <w:bookmarkEnd w:id="205"/>
    </w:p>
    <w:p w14:paraId="310319C8" w14:textId="77777777" w:rsidR="008545E2" w:rsidRDefault="008545E2">
      <w:pPr>
        <w:pBdr>
          <w:bottom w:val="single" w:sz="4" w:space="1" w:color="000000"/>
        </w:pBdr>
      </w:pPr>
    </w:p>
    <w:p w14:paraId="5F00C840" w14:textId="77777777" w:rsidR="008545E2" w:rsidRDefault="00D323BE">
      <w:pPr>
        <w:spacing w:before="100" w:beforeAutospacing="1" w:after="100" w:afterAutospacing="1" w:line="240" w:lineRule="auto"/>
        <w:rPr>
          <w:rFonts w:eastAsia="Times New Roman" w:cs="Arial"/>
          <w:sz w:val="20"/>
          <w:szCs w:val="20"/>
          <w:lang w:eastAsia="el-GR"/>
        </w:rPr>
      </w:pPr>
      <w:r>
        <w:rPr>
          <w:rFonts w:eastAsia="Times New Roman" w:cs="Arial"/>
          <w:sz w:val="20"/>
          <w:szCs w:val="20"/>
          <w:lang w:eastAsia="el-GR"/>
        </w:rPr>
        <w:t>Dear SRH Mentor and Leader:</w:t>
      </w:r>
    </w:p>
    <w:p w14:paraId="3C0F1ABD" w14:textId="77777777" w:rsidR="008545E2" w:rsidRDefault="00D323BE">
      <w:pPr>
        <w:spacing w:before="100" w:beforeAutospacing="1" w:after="100" w:afterAutospacing="1" w:line="240" w:lineRule="auto"/>
        <w:rPr>
          <w:rFonts w:eastAsia="Times New Roman" w:cs="Arial"/>
          <w:sz w:val="20"/>
          <w:szCs w:val="20"/>
          <w:lang w:eastAsia="el-GR"/>
        </w:rPr>
      </w:pPr>
      <w:r>
        <w:rPr>
          <w:rFonts w:eastAsia="Times New Roman" w:cs="Arial"/>
          <w:sz w:val="20"/>
          <w:szCs w:val="20"/>
          <w:lang w:eastAsia="el-GR"/>
        </w:rPr>
        <w:t xml:space="preserve">To start the implementation of your SRH </w:t>
      </w:r>
    </w:p>
    <w:p w14:paraId="2A81962F" w14:textId="77777777" w:rsidR="008545E2" w:rsidRDefault="00D323BE">
      <w:pPr>
        <w:spacing w:before="100" w:beforeAutospacing="1" w:after="100" w:afterAutospacing="1" w:line="240" w:lineRule="auto"/>
        <w:rPr>
          <w:rFonts w:eastAsia="Times New Roman" w:cs="Arial"/>
          <w:sz w:val="20"/>
          <w:szCs w:val="20"/>
          <w:lang w:eastAsia="el-GR"/>
        </w:rPr>
      </w:pPr>
      <w:r>
        <w:rPr>
          <w:rFonts w:eastAsia="Times New Roman" w:cs="Arial"/>
          <w:sz w:val="20"/>
          <w:szCs w:val="20"/>
          <w:lang w:eastAsia="el-GR"/>
        </w:rPr>
        <w:t xml:space="preserve">We have already enrolled you in </w:t>
      </w:r>
      <w:proofErr w:type="spellStart"/>
      <w:r>
        <w:rPr>
          <w:rFonts w:eastAsia="Times New Roman" w:cs="Arial"/>
          <w:sz w:val="20"/>
          <w:szCs w:val="20"/>
          <w:lang w:eastAsia="el-GR"/>
        </w:rPr>
        <w:t>moodle</w:t>
      </w:r>
      <w:proofErr w:type="spellEnd"/>
      <w:r>
        <w:rPr>
          <w:rFonts w:eastAsia="Times New Roman" w:cs="Arial"/>
          <w:sz w:val="20"/>
          <w:szCs w:val="20"/>
          <w:lang w:eastAsia="el-GR"/>
        </w:rPr>
        <w:t xml:space="preserve"> for your course</w:t>
      </w:r>
    </w:p>
    <w:p w14:paraId="486B5487" w14:textId="77777777" w:rsidR="008545E2" w:rsidRDefault="00D323BE">
      <w:pPr>
        <w:numPr>
          <w:ilvl w:val="0"/>
          <w:numId w:val="11"/>
        </w:numPr>
        <w:spacing w:before="100" w:beforeAutospacing="1" w:after="100" w:afterAutospacing="1" w:line="240" w:lineRule="auto"/>
        <w:rPr>
          <w:rFonts w:eastAsia="Times New Roman" w:cs="Arial"/>
          <w:sz w:val="20"/>
          <w:szCs w:val="20"/>
          <w:lang w:eastAsia="el-GR"/>
        </w:rPr>
      </w:pPr>
      <w:r>
        <w:rPr>
          <w:rFonts w:eastAsia="Times New Roman" w:cs="Arial"/>
          <w:sz w:val="20"/>
          <w:szCs w:val="20"/>
          <w:lang w:eastAsia="el-GR"/>
        </w:rPr>
        <w:t>you can</w:t>
      </w:r>
      <w:r>
        <w:rPr>
          <w:rFonts w:eastAsia="Times New Roman" w:cs="Arial"/>
          <w:b/>
          <w:bCs/>
          <w:sz w:val="20"/>
          <w:szCs w:val="20"/>
          <w:lang w:eastAsia="el-GR"/>
        </w:rPr>
        <w:t xml:space="preserve"> log in to activate your EU-CONEXUS </w:t>
      </w:r>
      <w:proofErr w:type="spellStart"/>
      <w:r>
        <w:rPr>
          <w:rFonts w:eastAsia="Times New Roman" w:cs="Arial"/>
          <w:b/>
          <w:bCs/>
          <w:sz w:val="20"/>
          <w:szCs w:val="20"/>
          <w:lang w:eastAsia="el-GR"/>
        </w:rPr>
        <w:t>moodle</w:t>
      </w:r>
      <w:proofErr w:type="spellEnd"/>
      <w:r>
        <w:rPr>
          <w:rFonts w:eastAsia="Times New Roman" w:cs="Arial"/>
          <w:b/>
          <w:bCs/>
          <w:sz w:val="20"/>
          <w:szCs w:val="20"/>
          <w:lang w:eastAsia="el-GR"/>
        </w:rPr>
        <w:t xml:space="preserve"> account </w:t>
      </w:r>
      <w:r>
        <w:rPr>
          <w:rFonts w:eastAsia="Times New Roman" w:cs="Arial"/>
          <w:sz w:val="20"/>
          <w:szCs w:val="20"/>
          <w:lang w:eastAsia="el-GR"/>
        </w:rPr>
        <w:t>at:</w:t>
      </w:r>
    </w:p>
    <w:p w14:paraId="58969582" w14:textId="77777777" w:rsidR="008545E2" w:rsidRDefault="00D323BE">
      <w:pPr>
        <w:spacing w:before="100" w:beforeAutospacing="1" w:after="100" w:afterAutospacing="1" w:line="240" w:lineRule="auto"/>
        <w:ind w:left="360"/>
        <w:rPr>
          <w:rFonts w:eastAsia="Times New Roman" w:cs="Arial"/>
          <w:sz w:val="20"/>
          <w:szCs w:val="20"/>
          <w:lang w:eastAsia="el-GR"/>
        </w:rPr>
      </w:pPr>
      <w:hyperlink r:id="rId130" w:tooltip="https://moodle.eu-conexus.eu/2025/" w:history="1">
        <w:r w:rsidR="008545E2">
          <w:rPr>
            <w:rFonts w:eastAsia="Times New Roman" w:cs="Arial"/>
            <w:color w:val="0000FF"/>
            <w:sz w:val="20"/>
            <w:szCs w:val="20"/>
            <w:u w:val="single"/>
            <w:lang w:eastAsia="el-GR"/>
          </w:rPr>
          <w:t>https://moodle.eu-conexus.eu/2025/</w:t>
        </w:r>
      </w:hyperlink>
    </w:p>
    <w:p w14:paraId="23F28D98" w14:textId="77777777" w:rsidR="008545E2" w:rsidRDefault="00D323BE">
      <w:pPr>
        <w:numPr>
          <w:ilvl w:val="0"/>
          <w:numId w:val="12"/>
        </w:numPr>
        <w:spacing w:before="100" w:beforeAutospacing="1" w:after="100" w:afterAutospacing="1" w:line="240" w:lineRule="auto"/>
        <w:rPr>
          <w:rFonts w:eastAsia="Times New Roman" w:cs="Arial"/>
          <w:sz w:val="20"/>
          <w:szCs w:val="20"/>
          <w:lang w:eastAsia="el-GR"/>
        </w:rPr>
      </w:pPr>
      <w:r>
        <w:rPr>
          <w:rFonts w:eastAsia="Times New Roman" w:cs="Arial"/>
          <w:sz w:val="20"/>
          <w:szCs w:val="20"/>
          <w:lang w:eastAsia="el-GR"/>
        </w:rPr>
        <w:t>Please use your institutional email and password.</w:t>
      </w:r>
    </w:p>
    <w:p w14:paraId="2B2ED33E" w14:textId="77777777" w:rsidR="008545E2" w:rsidRDefault="00D323BE">
      <w:pPr>
        <w:spacing w:before="100" w:beforeAutospacing="1" w:after="100" w:afterAutospacing="1" w:line="240" w:lineRule="auto"/>
        <w:rPr>
          <w:rFonts w:eastAsia="Times New Roman" w:cs="Arial"/>
          <w:sz w:val="20"/>
          <w:szCs w:val="20"/>
          <w:lang w:eastAsia="el-GR"/>
        </w:rPr>
      </w:pPr>
      <w:r>
        <w:rPr>
          <w:rFonts w:eastAsia="Times New Roman" w:cs="Arial"/>
          <w:noProof/>
          <w:sz w:val="20"/>
          <w:szCs w:val="20"/>
          <w:lang w:eastAsia="el-GR"/>
        </w:rPr>
        <mc:AlternateContent>
          <mc:Choice Requires="wpg">
            <w:drawing>
              <wp:inline distT="0" distB="0" distL="0" distR="0" wp14:anchorId="727C7C64" wp14:editId="2CBCECA9">
                <wp:extent cx="2820838" cy="1356556"/>
                <wp:effectExtent l="0" t="0" r="0" b="0"/>
                <wp:docPr id="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513807" name=""/>
                        <pic:cNvPicPr>
                          <a:picLocks noChangeAspect="1"/>
                        </pic:cNvPicPr>
                      </pic:nvPicPr>
                      <pic:blipFill>
                        <a:blip r:embed="rId131"/>
                        <a:stretch/>
                      </pic:blipFill>
                      <pic:spPr bwMode="auto">
                        <a:xfrm>
                          <a:off x="0" y="0"/>
                          <a:ext cx="2823101" cy="1357644"/>
                        </a:xfrm>
                        <a:prstGeom prst="rect">
                          <a:avLst/>
                        </a:prstGeom>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3" o:spid="_x0000_s53" type="#_x0000_t75" style="width:222.11pt;height:106.82pt;mso-wrap-distance-left:0.00pt;mso-wrap-distance-top:0.00pt;mso-wrap-distance-right:0.00pt;mso-wrap-distance-bottom:0.00pt;z-index:1;" stroked="false">
                <v:imagedata r:id="rId132" o:title=""/>
                <o:lock v:ext="edit" rotation="t"/>
              </v:shape>
            </w:pict>
          </mc:Fallback>
        </mc:AlternateContent>
      </w:r>
    </w:p>
    <w:p w14:paraId="3E6AAEE4" w14:textId="77777777" w:rsidR="008545E2" w:rsidRDefault="00D323BE">
      <w:pPr>
        <w:spacing w:before="100" w:beforeAutospacing="1" w:after="100" w:afterAutospacing="1" w:line="240" w:lineRule="auto"/>
        <w:rPr>
          <w:rFonts w:eastAsia="Times New Roman" w:cs="Arial"/>
          <w:sz w:val="20"/>
          <w:szCs w:val="22"/>
          <w:lang w:eastAsia="el-GR"/>
        </w:rPr>
      </w:pPr>
      <w:r>
        <w:rPr>
          <w:rFonts w:eastAsia="Times New Roman" w:cs="Arial"/>
          <w:sz w:val="20"/>
          <w:szCs w:val="22"/>
          <w:lang w:eastAsia="el-GR"/>
        </w:rPr>
        <w:t>You will find your course in the list:</w:t>
      </w:r>
    </w:p>
    <w:p w14:paraId="1DC4319A" w14:textId="77777777" w:rsidR="008545E2" w:rsidRDefault="00D323BE">
      <w:pPr>
        <w:spacing w:before="100" w:beforeAutospacing="1" w:after="100" w:afterAutospacing="1" w:line="240" w:lineRule="auto"/>
        <w:rPr>
          <w:rFonts w:eastAsia="Times New Roman" w:cs="Arial"/>
          <w:sz w:val="20"/>
          <w:szCs w:val="22"/>
          <w:lang w:eastAsia="el-GR"/>
        </w:rPr>
      </w:pPr>
      <w:r>
        <w:rPr>
          <w:rFonts w:eastAsia="Times New Roman" w:cs="Arial"/>
          <w:noProof/>
          <w:sz w:val="20"/>
          <w:szCs w:val="22"/>
          <w:lang w:eastAsia="el-GR"/>
        </w:rPr>
        <mc:AlternateContent>
          <mc:Choice Requires="wpg">
            <w:drawing>
              <wp:inline distT="0" distB="0" distL="0" distR="0" wp14:anchorId="66CFCB43" wp14:editId="4CB5A833">
                <wp:extent cx="5239204" cy="1055461"/>
                <wp:effectExtent l="0" t="0" r="0" b="0"/>
                <wp:docPr id="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511516" name=""/>
                        <pic:cNvPicPr>
                          <a:picLocks noChangeAspect="1"/>
                        </pic:cNvPicPr>
                      </pic:nvPicPr>
                      <pic:blipFill>
                        <a:blip r:embed="rId133"/>
                        <a:stretch/>
                      </pic:blipFill>
                      <pic:spPr bwMode="auto">
                        <a:xfrm>
                          <a:off x="0" y="0"/>
                          <a:ext cx="5239204" cy="1055461"/>
                        </a:xfrm>
                        <a:prstGeom prst="rect">
                          <a:avLst/>
                        </a:prstGeom>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4" o:spid="_x0000_s54" type="#_x0000_t75" style="width:412.54pt;height:83.11pt;mso-wrap-distance-left:0.00pt;mso-wrap-distance-top:0.00pt;mso-wrap-distance-right:0.00pt;mso-wrap-distance-bottom:0.00pt;z-index:1;" stroked="false">
                <v:imagedata r:id="rId134" o:title=""/>
                <o:lock v:ext="edit" rotation="t"/>
              </v:shape>
            </w:pict>
          </mc:Fallback>
        </mc:AlternateContent>
      </w:r>
    </w:p>
    <w:p w14:paraId="0AAFB372" w14:textId="77777777" w:rsidR="008545E2" w:rsidRDefault="00D323BE">
      <w:pPr>
        <w:numPr>
          <w:ilvl w:val="0"/>
          <w:numId w:val="13"/>
        </w:numPr>
        <w:spacing w:before="120" w:after="100" w:afterAutospacing="1" w:line="240" w:lineRule="auto"/>
        <w:ind w:left="714" w:hanging="357"/>
        <w:rPr>
          <w:rFonts w:eastAsia="Times New Roman" w:cs="Arial"/>
          <w:sz w:val="20"/>
          <w:szCs w:val="22"/>
          <w:lang w:eastAsia="el-GR"/>
        </w:rPr>
      </w:pPr>
      <w:r>
        <w:rPr>
          <w:rFonts w:eastAsia="Times New Roman" w:cs="Arial"/>
          <w:sz w:val="20"/>
          <w:szCs w:val="22"/>
          <w:lang w:eastAsia="el-GR"/>
        </w:rPr>
        <w:t xml:space="preserve">If you go to edit mode, you can add any content for your Course. </w:t>
      </w:r>
    </w:p>
    <w:p w14:paraId="1183CF5E" w14:textId="77777777" w:rsidR="008545E2" w:rsidRDefault="00D323BE">
      <w:pPr>
        <w:spacing w:before="120" w:after="100" w:afterAutospacing="1" w:line="240" w:lineRule="auto"/>
        <w:ind w:left="714"/>
        <w:rPr>
          <w:rFonts w:eastAsia="Times New Roman" w:cs="Arial"/>
          <w:sz w:val="20"/>
          <w:szCs w:val="22"/>
          <w:lang w:eastAsia="el-GR"/>
        </w:rPr>
      </w:pPr>
      <w:r>
        <w:rPr>
          <w:rFonts w:eastAsia="Times New Roman" w:cs="Arial"/>
          <w:noProof/>
          <w:sz w:val="20"/>
          <w:szCs w:val="22"/>
          <w:lang w:eastAsia="el-GR"/>
        </w:rPr>
        <mc:AlternateContent>
          <mc:Choice Requires="wpg">
            <w:drawing>
              <wp:inline distT="0" distB="0" distL="0" distR="0" wp14:anchorId="700284B7" wp14:editId="2BAA58AB">
                <wp:extent cx="3105150" cy="1238250"/>
                <wp:effectExtent l="0" t="0" r="0" b="0"/>
                <wp:docPr id="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135"/>
                        <a:stretch/>
                      </pic:blipFill>
                      <pic:spPr bwMode="auto">
                        <a:xfrm>
                          <a:off x="0" y="0"/>
                          <a:ext cx="3105150" cy="1238250"/>
                        </a:xfrm>
                        <a:prstGeom prst="rect">
                          <a:avLst/>
                        </a:prstGeom>
                        <a:noFill/>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5" o:spid="_x0000_s55" type="#_x0000_t75" style="width:244.50pt;height:97.50pt;mso-wrap-distance-left:0.00pt;mso-wrap-distance-top:0.00pt;mso-wrap-distance-right:0.00pt;mso-wrap-distance-bottom:0.00pt;z-index:1;" stroked="false">
                <v:imagedata r:id="rId136" o:title=""/>
                <o:lock v:ext="edit" rotation="t"/>
              </v:shape>
            </w:pict>
          </mc:Fallback>
        </mc:AlternateContent>
      </w:r>
    </w:p>
    <w:p w14:paraId="08B71069" w14:textId="77777777" w:rsidR="008545E2" w:rsidRDefault="008545E2">
      <w:pPr>
        <w:spacing w:before="120" w:after="100" w:afterAutospacing="1" w:line="240" w:lineRule="auto"/>
        <w:ind w:left="714"/>
        <w:rPr>
          <w:rFonts w:eastAsia="Times New Roman" w:cs="Arial"/>
          <w:sz w:val="20"/>
          <w:szCs w:val="22"/>
          <w:lang w:eastAsia="el-GR"/>
        </w:rPr>
      </w:pPr>
    </w:p>
    <w:p w14:paraId="71FD35A7" w14:textId="77777777" w:rsidR="008545E2" w:rsidRDefault="00D323BE">
      <w:pPr>
        <w:spacing w:before="120" w:after="100" w:afterAutospacing="1" w:line="240" w:lineRule="auto"/>
        <w:ind w:left="714"/>
        <w:rPr>
          <w:rFonts w:eastAsia="Times New Roman" w:cs="Arial"/>
          <w:sz w:val="20"/>
          <w:szCs w:val="22"/>
          <w:lang w:eastAsia="el-GR"/>
        </w:rPr>
      </w:pPr>
      <w:r>
        <w:rPr>
          <w:rFonts w:eastAsia="Times New Roman" w:cs="Arial"/>
          <w:noProof/>
          <w:sz w:val="20"/>
          <w:szCs w:val="22"/>
          <w:lang w:eastAsia="el-GR"/>
        </w:rPr>
        <w:lastRenderedPageBreak/>
        <mc:AlternateContent>
          <mc:Choice Requires="wpg">
            <w:drawing>
              <wp:inline distT="0" distB="0" distL="0" distR="0" wp14:anchorId="41185916" wp14:editId="5E1E66F9">
                <wp:extent cx="5239385" cy="1466850"/>
                <wp:effectExtent l="0" t="0" r="0" b="0"/>
                <wp:docPr id="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137"/>
                        <a:stretch/>
                      </pic:blipFill>
                      <pic:spPr bwMode="auto">
                        <a:xfrm>
                          <a:off x="0" y="0"/>
                          <a:ext cx="5239385" cy="1466849"/>
                        </a:xfrm>
                        <a:prstGeom prst="rect">
                          <a:avLst/>
                        </a:prstGeom>
                        <a:noFill/>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6" o:spid="_x0000_s56" type="#_x0000_t75" style="width:412.55pt;height:115.50pt;mso-wrap-distance-left:0.00pt;mso-wrap-distance-top:0.00pt;mso-wrap-distance-right:0.00pt;mso-wrap-distance-bottom:0.00pt;z-index:1;" stroked="false">
                <v:imagedata r:id="rId138" o:title=""/>
                <o:lock v:ext="edit" rotation="t"/>
              </v:shape>
            </w:pict>
          </mc:Fallback>
        </mc:AlternateContent>
      </w:r>
    </w:p>
    <w:p w14:paraId="1A0039A3" w14:textId="77777777" w:rsidR="008545E2" w:rsidRDefault="008545E2">
      <w:pPr>
        <w:spacing w:before="120" w:after="100" w:afterAutospacing="1" w:line="240" w:lineRule="auto"/>
        <w:ind w:left="714"/>
        <w:rPr>
          <w:rFonts w:eastAsia="Times New Roman" w:cs="Arial"/>
          <w:sz w:val="20"/>
          <w:szCs w:val="22"/>
          <w:lang w:eastAsia="el-GR"/>
        </w:rPr>
      </w:pPr>
    </w:p>
    <w:p w14:paraId="15AFE055" w14:textId="77777777" w:rsidR="008545E2" w:rsidRDefault="008545E2">
      <w:pPr>
        <w:spacing w:before="120" w:after="100" w:afterAutospacing="1" w:line="240" w:lineRule="auto"/>
        <w:ind w:left="714"/>
        <w:rPr>
          <w:rFonts w:eastAsia="Times New Roman" w:cs="Arial"/>
          <w:sz w:val="20"/>
          <w:szCs w:val="22"/>
          <w:lang w:eastAsia="el-GR"/>
        </w:rPr>
      </w:pPr>
    </w:p>
    <w:p w14:paraId="173DE69C" w14:textId="77777777" w:rsidR="008545E2" w:rsidRDefault="00D323BE">
      <w:pPr>
        <w:numPr>
          <w:ilvl w:val="0"/>
          <w:numId w:val="13"/>
        </w:numPr>
        <w:spacing w:before="120" w:after="100" w:afterAutospacing="1" w:line="240" w:lineRule="auto"/>
        <w:ind w:left="714" w:hanging="357"/>
        <w:rPr>
          <w:rFonts w:eastAsia="Times New Roman" w:cs="Arial"/>
          <w:sz w:val="20"/>
          <w:szCs w:val="22"/>
          <w:lang w:eastAsia="el-GR"/>
        </w:rPr>
      </w:pPr>
      <w:r>
        <w:rPr>
          <w:rFonts w:eastAsia="Times New Roman" w:cs="Arial"/>
          <w:sz w:val="20"/>
          <w:szCs w:val="22"/>
          <w:lang w:eastAsia="el-GR"/>
        </w:rPr>
        <w:t xml:space="preserve">You can create the course in </w:t>
      </w:r>
      <w:proofErr w:type="spellStart"/>
      <w:r>
        <w:rPr>
          <w:rFonts w:eastAsia="Times New Roman" w:cs="Arial"/>
          <w:sz w:val="20"/>
          <w:szCs w:val="22"/>
          <w:lang w:eastAsia="el-GR"/>
        </w:rPr>
        <w:t>moodle</w:t>
      </w:r>
      <w:proofErr w:type="spellEnd"/>
      <w:r>
        <w:rPr>
          <w:rFonts w:eastAsia="Times New Roman" w:cs="Arial"/>
          <w:sz w:val="20"/>
          <w:szCs w:val="22"/>
          <w:lang w:eastAsia="el-GR"/>
        </w:rPr>
        <w:t xml:space="preserve"> as follows</w:t>
      </w:r>
    </w:p>
    <w:p w14:paraId="3CC4BE52" w14:textId="77777777" w:rsidR="008545E2" w:rsidRDefault="00D323BE">
      <w:pPr>
        <w:numPr>
          <w:ilvl w:val="0"/>
          <w:numId w:val="13"/>
        </w:numPr>
        <w:spacing w:before="120" w:after="100" w:afterAutospacing="1" w:line="240" w:lineRule="auto"/>
        <w:ind w:left="714" w:hanging="357"/>
        <w:rPr>
          <w:rFonts w:eastAsia="Times New Roman" w:cs="Arial"/>
          <w:sz w:val="20"/>
          <w:szCs w:val="22"/>
          <w:lang w:eastAsia="el-GR"/>
        </w:rPr>
      </w:pPr>
      <w:r>
        <w:rPr>
          <w:rFonts w:eastAsia="Times New Roman" w:cs="Arial"/>
          <w:noProof/>
          <w:sz w:val="20"/>
          <w:szCs w:val="22"/>
          <w:lang w:eastAsia="el-GR"/>
        </w:rPr>
        <mc:AlternateContent>
          <mc:Choice Requires="wpg">
            <w:drawing>
              <wp:inline distT="0" distB="0" distL="0" distR="0" wp14:anchorId="4F615152" wp14:editId="6379A216">
                <wp:extent cx="2762489" cy="899238"/>
                <wp:effectExtent l="0" t="0" r="0" b="0"/>
                <wp:docPr id="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990430" name=""/>
                        <pic:cNvPicPr>
                          <a:picLocks noChangeAspect="1"/>
                        </pic:cNvPicPr>
                      </pic:nvPicPr>
                      <pic:blipFill>
                        <a:blip r:embed="rId139"/>
                        <a:stretch/>
                      </pic:blipFill>
                      <pic:spPr bwMode="auto">
                        <a:xfrm>
                          <a:off x="0" y="0"/>
                          <a:ext cx="2762489" cy="899238"/>
                        </a:xfrm>
                        <a:prstGeom prst="rect">
                          <a:avLst/>
                        </a:prstGeom>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7" o:spid="_x0000_s57" type="#_x0000_t75" style="width:217.52pt;height:70.81pt;mso-wrap-distance-left:0.00pt;mso-wrap-distance-top:0.00pt;mso-wrap-distance-right:0.00pt;mso-wrap-distance-bottom:0.00pt;z-index:1;" stroked="false">
                <v:imagedata r:id="rId140" o:title=""/>
                <o:lock v:ext="edit" rotation="t"/>
              </v:shape>
            </w:pict>
          </mc:Fallback>
        </mc:AlternateContent>
      </w:r>
    </w:p>
    <w:p w14:paraId="62C62CD9" w14:textId="77777777" w:rsidR="008545E2" w:rsidRDefault="00D323BE">
      <w:pPr>
        <w:spacing w:before="120" w:after="100" w:afterAutospacing="1" w:line="240" w:lineRule="auto"/>
        <w:rPr>
          <w:rFonts w:eastAsia="Times New Roman" w:cs="Arial"/>
          <w:sz w:val="20"/>
          <w:szCs w:val="22"/>
          <w:lang w:eastAsia="el-GR"/>
        </w:rPr>
      </w:pPr>
      <w:r>
        <w:rPr>
          <w:rFonts w:eastAsia="Times New Roman" w:cs="Arial"/>
          <w:noProof/>
          <w:sz w:val="20"/>
          <w:szCs w:val="22"/>
          <w:lang w:eastAsia="el-GR"/>
        </w:rPr>
        <mc:AlternateContent>
          <mc:Choice Requires="wpg">
            <w:drawing>
              <wp:inline distT="0" distB="0" distL="0" distR="0" wp14:anchorId="4C4C0407" wp14:editId="1B4358D0">
                <wp:extent cx="2693670" cy="2419350"/>
                <wp:effectExtent l="0" t="0" r="0" b="0"/>
                <wp:docPr id="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141"/>
                        <a:stretch/>
                      </pic:blipFill>
                      <pic:spPr bwMode="auto">
                        <a:xfrm>
                          <a:off x="0" y="0"/>
                          <a:ext cx="2693670" cy="2419350"/>
                        </a:xfrm>
                        <a:prstGeom prst="rect">
                          <a:avLst/>
                        </a:prstGeom>
                        <a:noFill/>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8" o:spid="_x0000_s58" type="#_x0000_t75" style="width:212.10pt;height:190.50pt;mso-wrap-distance-left:0.00pt;mso-wrap-distance-top:0.00pt;mso-wrap-distance-right:0.00pt;mso-wrap-distance-bottom:0.00pt;z-index:1;" stroked="false">
                <v:imagedata r:id="rId142" o:title=""/>
                <o:lock v:ext="edit" rotation="t"/>
              </v:shape>
            </w:pict>
          </mc:Fallback>
        </mc:AlternateContent>
      </w:r>
    </w:p>
    <w:p w14:paraId="67B37199" w14:textId="77777777" w:rsidR="008545E2" w:rsidRDefault="00D323BE">
      <w:pPr>
        <w:spacing w:before="120" w:after="100" w:afterAutospacing="1" w:line="240" w:lineRule="auto"/>
        <w:rPr>
          <w:rFonts w:eastAsia="Times New Roman" w:cs="Arial"/>
          <w:i/>
          <w:iCs/>
          <w:sz w:val="20"/>
          <w:szCs w:val="22"/>
          <w:lang w:eastAsia="el-GR"/>
        </w:rPr>
      </w:pPr>
      <w:r>
        <w:rPr>
          <w:rFonts w:eastAsia="Times New Roman" w:cs="Arial"/>
          <w:i/>
          <w:iCs/>
          <w:sz w:val="20"/>
          <w:szCs w:val="22"/>
          <w:lang w:eastAsia="el-GR"/>
        </w:rPr>
        <w:t xml:space="preserve">Not mandatory: You can add start time and closing time or not in </w:t>
      </w:r>
      <w:proofErr w:type="spellStart"/>
      <w:r>
        <w:rPr>
          <w:rFonts w:eastAsia="Times New Roman" w:cs="Arial"/>
          <w:i/>
          <w:iCs/>
          <w:sz w:val="20"/>
          <w:szCs w:val="22"/>
          <w:lang w:eastAsia="el-GR"/>
        </w:rPr>
        <w:t>moodle</w:t>
      </w:r>
      <w:proofErr w:type="spellEnd"/>
      <w:r>
        <w:rPr>
          <w:rFonts w:eastAsia="Times New Roman" w:cs="Arial"/>
          <w:i/>
          <w:iCs/>
          <w:sz w:val="20"/>
          <w:szCs w:val="22"/>
          <w:lang w:eastAsia="el-GR"/>
        </w:rPr>
        <w:t>. If you do not set a time the course will be open all the time.</w:t>
      </w:r>
    </w:p>
    <w:p w14:paraId="6A19E295" w14:textId="77777777" w:rsidR="008545E2" w:rsidRDefault="00D323BE">
      <w:pPr>
        <w:spacing w:before="120" w:after="100" w:afterAutospacing="1" w:line="240" w:lineRule="auto"/>
        <w:rPr>
          <w:rFonts w:eastAsia="Times New Roman" w:cs="Arial"/>
          <w:i/>
          <w:iCs/>
          <w:sz w:val="20"/>
          <w:szCs w:val="22"/>
          <w:lang w:eastAsia="el-GR"/>
        </w:rPr>
      </w:pPr>
      <w:r>
        <w:rPr>
          <w:rFonts w:eastAsia="Times New Roman" w:cs="Arial"/>
          <w:i/>
          <w:iCs/>
          <w:noProof/>
          <w:sz w:val="20"/>
          <w:szCs w:val="22"/>
          <w:lang w:eastAsia="el-GR"/>
        </w:rPr>
        <w:lastRenderedPageBreak/>
        <mc:AlternateContent>
          <mc:Choice Requires="wpg">
            <w:drawing>
              <wp:inline distT="0" distB="0" distL="0" distR="0" wp14:anchorId="01B2D5FE" wp14:editId="44C82E1E">
                <wp:extent cx="3455670" cy="3181350"/>
                <wp:effectExtent l="0" t="0" r="0" b="0"/>
                <wp:docPr id="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icPr>
                      <pic:blipFill>
                        <a:blip r:embed="rId143"/>
                        <a:stretch/>
                      </pic:blipFill>
                      <pic:spPr bwMode="auto">
                        <a:xfrm>
                          <a:off x="0" y="0"/>
                          <a:ext cx="3455670" cy="3181350"/>
                        </a:xfrm>
                        <a:prstGeom prst="rect">
                          <a:avLst/>
                        </a:prstGeom>
                        <a:noFill/>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9" o:spid="_x0000_s59" type="#_x0000_t75" style="width:272.10pt;height:250.50pt;mso-wrap-distance-left:0.00pt;mso-wrap-distance-top:0.00pt;mso-wrap-distance-right:0.00pt;mso-wrap-distance-bottom:0.00pt;z-index:1;" stroked="false">
                <v:imagedata r:id="rId144" o:title=""/>
                <o:lock v:ext="edit" rotation="t"/>
              </v:shape>
            </w:pict>
          </mc:Fallback>
        </mc:AlternateContent>
      </w:r>
    </w:p>
    <w:p w14:paraId="7E164C76" w14:textId="77777777" w:rsidR="008545E2" w:rsidRDefault="00D323BE">
      <w:pPr>
        <w:numPr>
          <w:ilvl w:val="0"/>
          <w:numId w:val="13"/>
        </w:numPr>
        <w:spacing w:before="120" w:after="100" w:afterAutospacing="1" w:line="240" w:lineRule="auto"/>
        <w:ind w:left="714" w:hanging="357"/>
        <w:rPr>
          <w:rFonts w:eastAsia="Times New Roman" w:cs="Arial"/>
          <w:sz w:val="20"/>
          <w:szCs w:val="22"/>
          <w:lang w:eastAsia="el-GR"/>
        </w:rPr>
      </w:pPr>
      <w:r>
        <w:rPr>
          <w:rFonts w:eastAsia="Times New Roman" w:cs="Arial"/>
          <w:sz w:val="20"/>
          <w:szCs w:val="22"/>
          <w:lang w:eastAsia="el-GR"/>
        </w:rPr>
        <w:t xml:space="preserve">In case of on-line courses, please remember to record your courses, since the students are allowed to watch the video </w:t>
      </w:r>
      <w:r>
        <w:rPr>
          <w:rFonts w:eastAsia="Times New Roman" w:cs="Arial"/>
          <w:sz w:val="20"/>
          <w:szCs w:val="22"/>
          <w:lang w:eastAsia="el-GR"/>
        </w:rPr>
        <w:t xml:space="preserve">asynchronously </w:t>
      </w:r>
    </w:p>
    <w:p w14:paraId="38803F02" w14:textId="77777777" w:rsidR="008545E2" w:rsidRDefault="00D323BE">
      <w:pPr>
        <w:spacing w:before="120" w:after="100" w:afterAutospacing="1" w:line="240" w:lineRule="auto"/>
        <w:ind w:left="714"/>
        <w:rPr>
          <w:rFonts w:eastAsia="Times New Roman" w:cs="Arial"/>
          <w:b/>
          <w:bCs/>
          <w:i/>
          <w:iCs/>
          <w:color w:val="EE0000"/>
          <w:sz w:val="28"/>
          <w:szCs w:val="32"/>
          <w:lang w:eastAsia="el-GR"/>
        </w:rPr>
      </w:pPr>
      <w:r>
        <w:rPr>
          <w:rFonts w:eastAsia="Times New Roman" w:cs="Arial"/>
          <w:b/>
          <w:bCs/>
          <w:i/>
          <w:iCs/>
          <w:color w:val="EE0000"/>
          <w:sz w:val="28"/>
          <w:szCs w:val="32"/>
          <w:lang w:eastAsia="el-GR"/>
        </w:rPr>
        <w:t>Please do not use Mozilla Firefox browser, prefer Google chrome instead.</w:t>
      </w:r>
    </w:p>
    <w:p w14:paraId="2AFDF82F" w14:textId="77777777" w:rsidR="008545E2" w:rsidRDefault="00D323BE">
      <w:pPr>
        <w:spacing w:before="120" w:after="100" w:afterAutospacing="1" w:line="240" w:lineRule="auto"/>
        <w:ind w:left="714"/>
        <w:rPr>
          <w:rFonts w:eastAsia="Times New Roman" w:cs="Arial"/>
          <w:sz w:val="20"/>
          <w:szCs w:val="22"/>
          <w:lang w:eastAsia="el-GR"/>
        </w:rPr>
      </w:pPr>
      <w:r>
        <w:rPr>
          <w:rFonts w:eastAsia="Times New Roman" w:cs="Arial"/>
          <w:noProof/>
          <w:sz w:val="20"/>
          <w:szCs w:val="22"/>
          <w:lang w:eastAsia="el-GR"/>
        </w:rPr>
        <mc:AlternateContent>
          <mc:Choice Requires="wpg">
            <w:drawing>
              <wp:inline distT="0" distB="0" distL="0" distR="0" wp14:anchorId="4E9DFB42" wp14:editId="1DBCF2F6">
                <wp:extent cx="2247900" cy="745898"/>
                <wp:effectExtent l="0" t="0" r="0" b="0"/>
                <wp:docPr id="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pic:cNvPicPr>
                      </pic:nvPicPr>
                      <pic:blipFill>
                        <a:blip r:embed="rId145"/>
                        <a:stretch/>
                      </pic:blipFill>
                      <pic:spPr bwMode="auto">
                        <a:xfrm>
                          <a:off x="0" y="0"/>
                          <a:ext cx="2247900" cy="745898"/>
                        </a:xfrm>
                        <a:prstGeom prst="rect">
                          <a:avLst/>
                        </a:prstGeom>
                        <a:noFill/>
                        <a:ln>
                          <a:noFill/>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0" o:spid="_x0000_s60" type="#_x0000_t75" style="width:177.00pt;height:58.73pt;mso-wrap-distance-left:0.00pt;mso-wrap-distance-top:0.00pt;mso-wrap-distance-right:0.00pt;mso-wrap-distance-bottom:0.00pt;z-index:1;" stroked="f">
                <v:imagedata r:id="rId146" o:title=""/>
                <o:lock v:ext="edit" rotation="t"/>
              </v:shape>
            </w:pict>
          </mc:Fallback>
        </mc:AlternateContent>
      </w:r>
    </w:p>
    <w:p w14:paraId="6C26EF59" w14:textId="77777777" w:rsidR="008545E2" w:rsidRDefault="00D323BE">
      <w:pPr>
        <w:spacing w:before="120" w:after="100" w:afterAutospacing="1" w:line="240" w:lineRule="auto"/>
        <w:ind w:left="714"/>
        <w:rPr>
          <w:rFonts w:eastAsia="Times New Roman" w:cs="Arial"/>
          <w:b/>
          <w:bCs/>
          <w:color w:val="EE0000"/>
          <w:sz w:val="20"/>
          <w:szCs w:val="22"/>
          <w:lang w:eastAsia="el-GR"/>
        </w:rPr>
      </w:pPr>
      <w:r>
        <w:rPr>
          <w:rFonts w:eastAsia="Times New Roman" w:cs="Arial"/>
          <w:b/>
          <w:bCs/>
          <w:color w:val="EE0000"/>
          <w:sz w:val="20"/>
          <w:szCs w:val="22"/>
          <w:lang w:eastAsia="el-GR"/>
        </w:rPr>
        <w:t>Please remember to stop the recording before closing the session for all participants</w:t>
      </w:r>
    </w:p>
    <w:p w14:paraId="2CB92617" w14:textId="77777777" w:rsidR="008545E2" w:rsidRDefault="00D323BE">
      <w:pPr>
        <w:spacing w:before="120" w:after="100" w:afterAutospacing="1" w:line="240" w:lineRule="auto"/>
        <w:ind w:left="714"/>
        <w:rPr>
          <w:rFonts w:eastAsia="Times New Roman" w:cs="Arial"/>
          <w:sz w:val="20"/>
          <w:szCs w:val="22"/>
          <w:lang w:eastAsia="el-GR"/>
        </w:rPr>
      </w:pPr>
      <w:r>
        <w:rPr>
          <w:rFonts w:eastAsia="Times New Roman" w:cs="Arial"/>
          <w:sz w:val="20"/>
          <w:szCs w:val="22"/>
          <w:lang w:eastAsia="el-GR"/>
        </w:rPr>
        <w:t xml:space="preserve">After the end of the course the video is automatically saved in the </w:t>
      </w:r>
      <w:r>
        <w:rPr>
          <w:rFonts w:eastAsia="Times New Roman" w:cs="Arial"/>
          <w:sz w:val="20"/>
          <w:szCs w:val="22"/>
          <w:lang w:eastAsia="el-GR"/>
        </w:rPr>
        <w:t>relevant section</w:t>
      </w:r>
    </w:p>
    <w:p w14:paraId="55F70477" w14:textId="77777777" w:rsidR="008545E2" w:rsidRDefault="00D323BE">
      <w:pPr>
        <w:numPr>
          <w:ilvl w:val="0"/>
          <w:numId w:val="13"/>
        </w:numPr>
        <w:spacing w:before="120" w:after="100" w:afterAutospacing="1" w:line="240" w:lineRule="auto"/>
        <w:ind w:left="714" w:hanging="357"/>
        <w:rPr>
          <w:rFonts w:eastAsia="Times New Roman" w:cs="Arial"/>
          <w:sz w:val="20"/>
          <w:szCs w:val="22"/>
          <w:lang w:eastAsia="el-GR"/>
        </w:rPr>
      </w:pPr>
      <w:r>
        <w:rPr>
          <w:rFonts w:eastAsia="Times New Roman" w:cs="Arial"/>
          <w:sz w:val="20"/>
          <w:szCs w:val="22"/>
          <w:lang w:eastAsia="el-GR"/>
        </w:rPr>
        <w:t xml:space="preserve">All educational material, reports and </w:t>
      </w:r>
      <w:proofErr w:type="spellStart"/>
      <w:r>
        <w:rPr>
          <w:rFonts w:eastAsia="Times New Roman" w:cs="Arial"/>
          <w:sz w:val="20"/>
          <w:szCs w:val="22"/>
          <w:lang w:eastAsia="el-GR"/>
        </w:rPr>
        <w:t>presenations</w:t>
      </w:r>
      <w:proofErr w:type="spellEnd"/>
      <w:r>
        <w:rPr>
          <w:rFonts w:eastAsia="Times New Roman" w:cs="Arial"/>
          <w:sz w:val="20"/>
          <w:szCs w:val="22"/>
          <w:lang w:eastAsia="el-GR"/>
        </w:rPr>
        <w:t xml:space="preserve"> can be added in Moodle</w:t>
      </w:r>
    </w:p>
    <w:p w14:paraId="00732758" w14:textId="77777777" w:rsidR="008545E2" w:rsidRDefault="00D323BE">
      <w:pPr>
        <w:numPr>
          <w:ilvl w:val="0"/>
          <w:numId w:val="13"/>
        </w:numPr>
        <w:spacing w:before="120" w:after="100" w:afterAutospacing="1" w:line="240" w:lineRule="auto"/>
        <w:ind w:left="714" w:hanging="357"/>
        <w:rPr>
          <w:rFonts w:eastAsia="Times New Roman" w:cs="Arial"/>
          <w:sz w:val="20"/>
          <w:szCs w:val="22"/>
          <w:lang w:eastAsia="el-GR"/>
        </w:rPr>
      </w:pPr>
      <w:r>
        <w:rPr>
          <w:rFonts w:eastAsia="Times New Roman" w:cs="Arial"/>
          <w:sz w:val="20"/>
          <w:szCs w:val="22"/>
          <w:lang w:eastAsia="el-GR"/>
        </w:rPr>
        <w:t>You can use the Announcements for the communication with the students</w:t>
      </w:r>
    </w:p>
    <w:p w14:paraId="5CB913D7" w14:textId="77777777" w:rsidR="008545E2" w:rsidRDefault="00D323BE">
      <w:pPr>
        <w:numPr>
          <w:ilvl w:val="0"/>
          <w:numId w:val="13"/>
        </w:numPr>
        <w:spacing w:before="120" w:after="100" w:afterAutospacing="1" w:line="240" w:lineRule="auto"/>
        <w:ind w:left="714" w:hanging="357"/>
        <w:rPr>
          <w:rFonts w:eastAsia="Times New Roman" w:cs="Arial"/>
          <w:sz w:val="20"/>
          <w:szCs w:val="22"/>
          <w:lang w:eastAsia="el-GR"/>
        </w:rPr>
      </w:pPr>
      <w:r>
        <w:rPr>
          <w:rFonts w:eastAsia="Times New Roman" w:cs="Arial"/>
          <w:sz w:val="20"/>
          <w:szCs w:val="22"/>
          <w:lang w:eastAsia="el-GR"/>
        </w:rPr>
        <w:t>If you are not familiar with Moodle, please let me know so I can assist you.</w:t>
      </w:r>
    </w:p>
    <w:p w14:paraId="433AF3C7" w14:textId="77777777" w:rsidR="008545E2" w:rsidRDefault="008545E2">
      <w:pPr>
        <w:spacing w:before="120" w:after="100" w:afterAutospacing="1" w:line="240" w:lineRule="auto"/>
        <w:ind w:left="714"/>
        <w:rPr>
          <w:rFonts w:eastAsia="Times New Roman" w:cs="Arial"/>
          <w:sz w:val="20"/>
          <w:szCs w:val="22"/>
          <w:lang w:eastAsia="el-GR"/>
        </w:rPr>
      </w:pPr>
    </w:p>
    <w:p w14:paraId="47A6E1F9" w14:textId="77777777" w:rsidR="008545E2" w:rsidRDefault="00D323BE">
      <w:pPr>
        <w:spacing w:before="100" w:beforeAutospacing="1" w:after="100" w:afterAutospacing="1" w:line="240" w:lineRule="auto"/>
        <w:rPr>
          <w:rFonts w:eastAsia="Times New Roman" w:cs="Arial"/>
          <w:sz w:val="20"/>
          <w:szCs w:val="22"/>
          <w:lang w:eastAsia="el-GR"/>
        </w:rPr>
      </w:pPr>
      <w:r>
        <w:rPr>
          <w:rFonts w:eastAsia="Times New Roman" w:cs="Arial"/>
          <w:sz w:val="20"/>
          <w:szCs w:val="22"/>
          <w:lang w:eastAsia="el-GR"/>
        </w:rPr>
        <w:t xml:space="preserve">Please let me </w:t>
      </w:r>
      <w:r>
        <w:rPr>
          <w:rFonts w:eastAsia="Times New Roman" w:cs="Arial"/>
          <w:sz w:val="20"/>
          <w:szCs w:val="22"/>
          <w:lang w:eastAsia="el-GR"/>
        </w:rPr>
        <w:t>know if you need any further assistance.</w:t>
      </w:r>
    </w:p>
    <w:p w14:paraId="6837EEA3" w14:textId="77777777" w:rsidR="008545E2" w:rsidRDefault="00D323BE">
      <w:pPr>
        <w:spacing w:after="0" w:line="240" w:lineRule="auto"/>
        <w:rPr>
          <w:rFonts w:eastAsia="Calibri" w:cs="Arial"/>
          <w:sz w:val="20"/>
          <w:szCs w:val="20"/>
          <w:lang w:eastAsia="el-GR"/>
        </w:rPr>
      </w:pPr>
      <w:r>
        <w:rPr>
          <w:rFonts w:eastAsia="Calibri" w:cs="Arial"/>
          <w:sz w:val="20"/>
          <w:szCs w:val="20"/>
          <w:lang w:eastAsia="el-GR"/>
        </w:rPr>
        <w:t>Thank you for your participation and cooperation</w:t>
      </w:r>
    </w:p>
    <w:p w14:paraId="44CAD39B" w14:textId="77777777" w:rsidR="008545E2" w:rsidRDefault="008545E2">
      <w:pPr>
        <w:spacing w:after="0" w:line="240" w:lineRule="auto"/>
        <w:rPr>
          <w:rFonts w:eastAsia="Calibri" w:cs="Arial"/>
          <w:sz w:val="20"/>
          <w:szCs w:val="20"/>
          <w:lang w:eastAsia="el-GR"/>
        </w:rPr>
      </w:pPr>
    </w:p>
    <w:p w14:paraId="3424CCD5" w14:textId="77777777" w:rsidR="008545E2" w:rsidRDefault="00D323BE">
      <w:pPr>
        <w:spacing w:after="0" w:line="240" w:lineRule="auto"/>
        <w:rPr>
          <w:rFonts w:eastAsia="Calibri" w:cs="Arial"/>
          <w:sz w:val="20"/>
          <w:szCs w:val="20"/>
          <w:lang w:eastAsia="el-GR"/>
        </w:rPr>
      </w:pPr>
      <w:r>
        <w:rPr>
          <w:rFonts w:eastAsia="Calibri" w:cs="Arial"/>
          <w:sz w:val="20"/>
          <w:szCs w:val="20"/>
          <w:lang w:eastAsia="el-GR"/>
        </w:rPr>
        <w:t>Kind regards</w:t>
      </w:r>
    </w:p>
    <w:p w14:paraId="02D2D3F6" w14:textId="77777777" w:rsidR="008545E2" w:rsidRDefault="00D323BE">
      <w:pPr>
        <w:spacing w:after="0" w:line="240" w:lineRule="auto"/>
        <w:rPr>
          <w:rFonts w:eastAsia="Calibri" w:cs="Arial"/>
          <w:sz w:val="20"/>
          <w:szCs w:val="20"/>
          <w:lang w:eastAsia="el-GR"/>
        </w:rPr>
      </w:pPr>
      <w:proofErr w:type="spellStart"/>
      <w:r>
        <w:rPr>
          <w:rFonts w:eastAsia="Calibri" w:cs="Arial"/>
          <w:sz w:val="20"/>
          <w:szCs w:val="20"/>
          <w:lang w:eastAsia="el-GR"/>
        </w:rPr>
        <w:t>Evanthia</w:t>
      </w:r>
      <w:proofErr w:type="spellEnd"/>
      <w:r>
        <w:rPr>
          <w:rFonts w:eastAsia="Calibri" w:cs="Arial"/>
          <w:sz w:val="20"/>
          <w:szCs w:val="20"/>
          <w:lang w:eastAsia="el-GR"/>
        </w:rPr>
        <w:t xml:space="preserve"> </w:t>
      </w:r>
      <w:proofErr w:type="spellStart"/>
      <w:r>
        <w:rPr>
          <w:rFonts w:eastAsia="Calibri" w:cs="Arial"/>
          <w:sz w:val="20"/>
          <w:szCs w:val="20"/>
          <w:lang w:eastAsia="el-GR"/>
        </w:rPr>
        <w:t>Chatzoglou</w:t>
      </w:r>
      <w:proofErr w:type="spellEnd"/>
    </w:p>
    <w:p w14:paraId="6D1A29E7" w14:textId="77777777" w:rsidR="008545E2" w:rsidRDefault="00D323BE">
      <w:pPr>
        <w:spacing w:after="0" w:line="240" w:lineRule="auto"/>
        <w:rPr>
          <w:rFonts w:eastAsia="Calibri" w:cs="Arial"/>
          <w:sz w:val="20"/>
          <w:szCs w:val="20"/>
          <w:lang w:eastAsia="el-GR"/>
        </w:rPr>
      </w:pPr>
      <w:r>
        <w:rPr>
          <w:rFonts w:eastAsia="Calibri" w:cs="Arial"/>
          <w:sz w:val="20"/>
          <w:szCs w:val="20"/>
          <w:lang w:eastAsia="el-GR"/>
        </w:rPr>
        <w:t>(</w:t>
      </w:r>
      <w:hyperlink r:id="rId147" w:tooltip="mailto:echatzoglou@aua.gr" w:history="1">
        <w:r w:rsidR="008545E2">
          <w:rPr>
            <w:rFonts w:eastAsia="Calibri" w:cs="Arial"/>
            <w:color w:val="0000FF"/>
            <w:sz w:val="20"/>
            <w:szCs w:val="20"/>
            <w:u w:val="single"/>
            <w:lang w:eastAsia="el-GR"/>
          </w:rPr>
          <w:t>echatzoglou@aua.gr</w:t>
        </w:r>
      </w:hyperlink>
      <w:r>
        <w:rPr>
          <w:rFonts w:eastAsia="Calibri" w:cs="Arial"/>
          <w:sz w:val="20"/>
          <w:szCs w:val="20"/>
          <w:lang w:eastAsia="el-GR"/>
        </w:rPr>
        <w:t xml:space="preserve">) </w:t>
      </w:r>
    </w:p>
    <w:p w14:paraId="1FC68333" w14:textId="77777777" w:rsidR="008545E2" w:rsidRDefault="008545E2"/>
    <w:p w14:paraId="1DA404E2" w14:textId="77777777" w:rsidR="008545E2" w:rsidRDefault="00D323BE">
      <w:pPr>
        <w:pStyle w:val="Titre1"/>
        <w:rPr>
          <w:lang w:val="en-GB"/>
        </w:rPr>
      </w:pPr>
      <w:bookmarkStart w:id="206" w:name="_Toc232669158"/>
      <w:bookmarkStart w:id="207" w:name="_Toc236217680"/>
      <w:bookmarkStart w:id="208" w:name="_Toc238548099"/>
      <w:bookmarkStart w:id="209" w:name="_Toc238808658"/>
      <w:bookmarkStart w:id="210" w:name="_Toc242440071"/>
      <w:r>
        <w:rPr>
          <w:lang w:val="en-GB"/>
        </w:rPr>
        <w:lastRenderedPageBreak/>
        <w:t>Appendix IV-Certificates’ templates</w:t>
      </w:r>
      <w:bookmarkEnd w:id="206"/>
      <w:bookmarkEnd w:id="207"/>
      <w:bookmarkEnd w:id="208"/>
      <w:bookmarkEnd w:id="209"/>
      <w:bookmarkEnd w:id="210"/>
    </w:p>
    <w:p w14:paraId="385C2546" w14:textId="77777777" w:rsidR="008545E2" w:rsidRDefault="008545E2"/>
    <w:p w14:paraId="420EB9BC" w14:textId="77777777" w:rsidR="008545E2" w:rsidRDefault="00D323BE">
      <w:pPr>
        <w:pStyle w:val="Titre2"/>
        <w:pBdr>
          <w:bottom w:val="single" w:sz="4" w:space="1" w:color="000000"/>
        </w:pBdr>
      </w:pPr>
      <w:bookmarkStart w:id="211" w:name="_Toc232669159"/>
      <w:bookmarkStart w:id="212" w:name="_Toc236217681"/>
      <w:bookmarkStart w:id="213" w:name="_Toc238548100"/>
      <w:bookmarkStart w:id="214" w:name="_Toc238808659"/>
      <w:bookmarkStart w:id="215" w:name="_Toc242440072"/>
      <w:r>
        <w:t>Certificate for students’ attendance</w:t>
      </w:r>
      <w:bookmarkEnd w:id="211"/>
      <w:bookmarkEnd w:id="212"/>
      <w:bookmarkEnd w:id="213"/>
      <w:bookmarkEnd w:id="214"/>
      <w:bookmarkEnd w:id="215"/>
    </w:p>
    <w:p w14:paraId="49F829D4" w14:textId="77777777" w:rsidR="008545E2" w:rsidRDefault="00D323BE">
      <w:pPr>
        <w:ind w:left="-567"/>
      </w:pPr>
      <w:r>
        <w:rPr>
          <w:noProof/>
        </w:rPr>
        <mc:AlternateContent>
          <mc:Choice Requires="wpg">
            <w:drawing>
              <wp:inline distT="0" distB="0" distL="0" distR="0" wp14:anchorId="74C194FD" wp14:editId="417DB502">
                <wp:extent cx="6552745" cy="4636770"/>
                <wp:effectExtent l="0" t="0" r="635" b="0"/>
                <wp:docPr id="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522533" name="Picture 991522533"/>
                        <pic:cNvPicPr>
                          <a:picLocks noChangeAspect="1"/>
                        </pic:cNvPicPr>
                      </pic:nvPicPr>
                      <pic:blipFill>
                        <a:blip r:embed="rId148"/>
                        <a:stretch/>
                      </pic:blipFill>
                      <pic:spPr bwMode="auto">
                        <a:xfrm>
                          <a:off x="0" y="0"/>
                          <a:ext cx="6570529" cy="4649354"/>
                        </a:xfrm>
                        <a:prstGeom prst="rect">
                          <a:avLst/>
                        </a:prstGeom>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1" o:spid="_x0000_s61" type="#_x0000_t75" style="width:515.96pt;height:365.10pt;mso-wrap-distance-left:0.00pt;mso-wrap-distance-top:0.00pt;mso-wrap-distance-right:0.00pt;mso-wrap-distance-bottom:0.00pt;z-index:1;" stroked="false">
                <v:imagedata r:id="rId149" o:title=""/>
                <o:lock v:ext="edit" rotation="t"/>
              </v:shape>
            </w:pict>
          </mc:Fallback>
        </mc:AlternateContent>
      </w:r>
    </w:p>
    <w:p w14:paraId="50697D43" w14:textId="77777777" w:rsidR="008545E2" w:rsidRDefault="00D323BE">
      <w:pPr>
        <w:spacing w:after="160" w:line="259" w:lineRule="auto"/>
        <w:rPr>
          <w:color w:val="3370FC"/>
          <w:sz w:val="36"/>
          <w:szCs w:val="26"/>
        </w:rPr>
      </w:pPr>
      <w:bookmarkStart w:id="216" w:name="_Toc232669160"/>
      <w:r>
        <w:br w:type="page" w:clear="all"/>
      </w:r>
    </w:p>
    <w:p w14:paraId="79F7459C" w14:textId="77777777" w:rsidR="008545E2" w:rsidRDefault="00D323BE">
      <w:pPr>
        <w:pStyle w:val="Titre2"/>
        <w:pBdr>
          <w:bottom w:val="single" w:sz="4" w:space="1" w:color="000000"/>
        </w:pBdr>
      </w:pPr>
      <w:bookmarkStart w:id="217" w:name="_Toc236217682"/>
      <w:bookmarkStart w:id="218" w:name="_Toc238548101"/>
      <w:bookmarkStart w:id="219" w:name="_Toc238808660"/>
      <w:bookmarkStart w:id="220" w:name="_Toc242440073"/>
      <w:r>
        <w:lastRenderedPageBreak/>
        <w:t xml:space="preserve">Certificate for Mentors in </w:t>
      </w:r>
      <w:bookmarkEnd w:id="216"/>
      <w:r>
        <w:t>SRH</w:t>
      </w:r>
      <w:bookmarkEnd w:id="217"/>
      <w:bookmarkEnd w:id="218"/>
      <w:bookmarkEnd w:id="219"/>
      <w:bookmarkEnd w:id="220"/>
    </w:p>
    <w:p w14:paraId="1E365C72" w14:textId="77777777" w:rsidR="008545E2" w:rsidRDefault="00D323BE">
      <w:pPr>
        <w:ind w:left="-567"/>
        <w:jc w:val="center"/>
      </w:pPr>
      <w:r>
        <w:rPr>
          <w:noProof/>
        </w:rPr>
        <mc:AlternateContent>
          <mc:Choice Requires="wpg">
            <w:drawing>
              <wp:inline distT="0" distB="0" distL="0" distR="0" wp14:anchorId="0E95D463" wp14:editId="25019875">
                <wp:extent cx="6471977" cy="4579620"/>
                <wp:effectExtent l="0" t="0" r="5080" b="0"/>
                <wp:docPr id="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544664" name="Picture 265544664"/>
                        <pic:cNvPicPr>
                          <a:picLocks noChangeAspect="1"/>
                        </pic:cNvPicPr>
                      </pic:nvPicPr>
                      <pic:blipFill>
                        <a:blip r:embed="rId150"/>
                        <a:stretch/>
                      </pic:blipFill>
                      <pic:spPr bwMode="auto">
                        <a:xfrm>
                          <a:off x="0" y="0"/>
                          <a:ext cx="6481858" cy="4586612"/>
                        </a:xfrm>
                        <a:prstGeom prst="rect">
                          <a:avLst/>
                        </a:prstGeom>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2" o:spid="_x0000_s62" type="#_x0000_t75" style="width:509.60pt;height:360.60pt;mso-wrap-distance-left:0.00pt;mso-wrap-distance-top:0.00pt;mso-wrap-distance-right:0.00pt;mso-wrap-distance-bottom:0.00pt;z-index:1;" stroked="false">
                <v:imagedata r:id="rId151" o:title=""/>
                <o:lock v:ext="edit" rotation="t"/>
              </v:shape>
            </w:pict>
          </mc:Fallback>
        </mc:AlternateContent>
      </w:r>
    </w:p>
    <w:p w14:paraId="2685551C" w14:textId="77777777" w:rsidR="008545E2" w:rsidRDefault="00D323BE">
      <w:pPr>
        <w:spacing w:after="160" w:line="259" w:lineRule="auto"/>
        <w:rPr>
          <w:color w:val="3370FC"/>
          <w:sz w:val="36"/>
          <w:szCs w:val="26"/>
        </w:rPr>
      </w:pPr>
      <w:r>
        <w:br w:type="page" w:clear="all"/>
      </w:r>
    </w:p>
    <w:p w14:paraId="641EE8E3" w14:textId="77777777" w:rsidR="008545E2" w:rsidRDefault="00D323BE">
      <w:pPr>
        <w:pStyle w:val="Titre2"/>
      </w:pPr>
      <w:bookmarkStart w:id="221" w:name="_Toc236217683"/>
      <w:bookmarkStart w:id="222" w:name="_Toc238548102"/>
      <w:bookmarkStart w:id="223" w:name="_Toc238808661"/>
      <w:bookmarkStart w:id="224" w:name="_Toc242440074"/>
      <w:r>
        <w:lastRenderedPageBreak/>
        <w:t>Certificate for Leaders in SRH</w:t>
      </w:r>
      <w:bookmarkEnd w:id="221"/>
      <w:bookmarkEnd w:id="222"/>
      <w:bookmarkEnd w:id="223"/>
      <w:bookmarkEnd w:id="224"/>
    </w:p>
    <w:p w14:paraId="10D944E1" w14:textId="77777777" w:rsidR="008545E2" w:rsidRDefault="00D323BE">
      <w:pPr>
        <w:ind w:left="-709"/>
      </w:pPr>
      <w:r>
        <w:rPr>
          <w:noProof/>
        </w:rPr>
        <mc:AlternateContent>
          <mc:Choice Requires="wpg">
            <w:drawing>
              <wp:inline distT="0" distB="0" distL="0" distR="0" wp14:anchorId="494286B6" wp14:editId="1836D587">
                <wp:extent cx="6499860" cy="4599350"/>
                <wp:effectExtent l="0" t="0" r="0" b="0"/>
                <wp:docPr id="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406471" name="Picture 1266406471"/>
                        <pic:cNvPicPr>
                          <a:picLocks noChangeAspect="1"/>
                        </pic:cNvPicPr>
                      </pic:nvPicPr>
                      <pic:blipFill>
                        <a:blip r:embed="rId152"/>
                        <a:stretch/>
                      </pic:blipFill>
                      <pic:spPr bwMode="auto">
                        <a:xfrm>
                          <a:off x="0" y="0"/>
                          <a:ext cx="6502739" cy="4601387"/>
                        </a:xfrm>
                        <a:prstGeom prst="rect">
                          <a:avLst/>
                        </a:prstGeom>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3" o:spid="_x0000_s63" type="#_x0000_t75" style="width:511.80pt;height:362.15pt;mso-wrap-distance-left:0.00pt;mso-wrap-distance-top:0.00pt;mso-wrap-distance-right:0.00pt;mso-wrap-distance-bottom:0.00pt;z-index:1;" stroked="false">
                <v:imagedata r:id="rId153" o:title=""/>
                <o:lock v:ext="edit" rotation="t"/>
              </v:shape>
            </w:pict>
          </mc:Fallback>
        </mc:AlternateContent>
      </w:r>
    </w:p>
    <w:p w14:paraId="7A341B3D" w14:textId="77777777" w:rsidR="008545E2" w:rsidRDefault="00D323BE">
      <w:pPr>
        <w:spacing w:after="160" w:line="259" w:lineRule="auto"/>
        <w:rPr>
          <w:sz w:val="36"/>
          <w:szCs w:val="26"/>
        </w:rPr>
      </w:pPr>
      <w:bookmarkStart w:id="225" w:name="_Toc232669161"/>
      <w:r>
        <w:br w:type="page" w:clear="all"/>
      </w:r>
    </w:p>
    <w:p w14:paraId="3C05F982" w14:textId="77777777" w:rsidR="008545E2" w:rsidRDefault="00D323BE">
      <w:pPr>
        <w:pStyle w:val="Titre1"/>
        <w:rPr>
          <w:lang w:val="fr-FR"/>
        </w:rPr>
      </w:pPr>
      <w:bookmarkStart w:id="226" w:name="_Toc236217684"/>
      <w:bookmarkStart w:id="227" w:name="_Toc238548103"/>
      <w:bookmarkStart w:id="228" w:name="_Toc238808662"/>
      <w:bookmarkStart w:id="229" w:name="_Toc242440075"/>
      <w:r>
        <w:rPr>
          <w:lang w:val="fr-FR"/>
        </w:rPr>
        <w:lastRenderedPageBreak/>
        <w:t xml:space="preserve">Appendix V. SRH </w:t>
      </w:r>
      <w:proofErr w:type="spellStart"/>
      <w:r>
        <w:rPr>
          <w:lang w:val="fr-FR"/>
        </w:rPr>
        <w:t>Students</w:t>
      </w:r>
      <w:proofErr w:type="spellEnd"/>
      <w:r>
        <w:rPr>
          <w:lang w:val="fr-FR"/>
        </w:rPr>
        <w:t>’ Satisfaction questionnaire</w:t>
      </w:r>
      <w:bookmarkEnd w:id="225"/>
      <w:bookmarkEnd w:id="226"/>
      <w:bookmarkEnd w:id="227"/>
      <w:bookmarkEnd w:id="228"/>
      <w:bookmarkEnd w:id="229"/>
    </w:p>
    <w:p w14:paraId="4C41BDED" w14:textId="77777777" w:rsidR="008545E2" w:rsidRDefault="00D323BE">
      <w:pPr>
        <w:jc w:val="center"/>
        <w:rPr>
          <w:sz w:val="36"/>
          <w:szCs w:val="26"/>
        </w:rPr>
      </w:pPr>
      <w:r>
        <w:rPr>
          <w:noProof/>
        </w:rPr>
        <mc:AlternateContent>
          <mc:Choice Requires="wpg">
            <w:drawing>
              <wp:inline distT="0" distB="0" distL="0" distR="0" wp14:anchorId="0AAA549E" wp14:editId="437CEA32">
                <wp:extent cx="4853554" cy="3767666"/>
                <wp:effectExtent l="0" t="0" r="4445" b="4445"/>
                <wp:docPr id="6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pic:cNvPicPr>
                      </pic:nvPicPr>
                      <pic:blipFill>
                        <a:blip r:embed="rId154"/>
                        <a:stretch/>
                      </pic:blipFill>
                      <pic:spPr bwMode="auto">
                        <a:xfrm>
                          <a:off x="0" y="0"/>
                          <a:ext cx="4894771" cy="3799662"/>
                        </a:xfrm>
                        <a:prstGeom prst="rect">
                          <a:avLst/>
                        </a:prstGeom>
                        <a:noFill/>
                        <a:ln>
                          <a:noFill/>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4" o:spid="_x0000_s64" type="#_x0000_t75" style="width:382.17pt;height:296.67pt;mso-wrap-distance-left:0.00pt;mso-wrap-distance-top:0.00pt;mso-wrap-distance-right:0.00pt;mso-wrap-distance-bottom:0.00pt;z-index:1;" stroked="f">
                <v:imagedata r:id="rId155" o:title=""/>
                <o:lock v:ext="edit" rotation="t"/>
              </v:shape>
            </w:pict>
          </mc:Fallback>
        </mc:AlternateContent>
      </w:r>
      <w:r>
        <w:rPr>
          <w:noProof/>
        </w:rPr>
        <mc:AlternateContent>
          <mc:Choice Requires="wpg">
            <w:drawing>
              <wp:inline distT="0" distB="0" distL="0" distR="0" wp14:anchorId="2A314DDE" wp14:editId="4084FEFC">
                <wp:extent cx="4771807" cy="3924088"/>
                <wp:effectExtent l="0" t="0" r="0" b="635"/>
                <wp:docPr id="6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pic:cNvPicPr>
                      </pic:nvPicPr>
                      <pic:blipFill>
                        <a:blip r:embed="rId156"/>
                        <a:stretch/>
                      </pic:blipFill>
                      <pic:spPr bwMode="auto">
                        <a:xfrm>
                          <a:off x="0" y="0"/>
                          <a:ext cx="4778450" cy="3929551"/>
                        </a:xfrm>
                        <a:prstGeom prst="rect">
                          <a:avLst/>
                        </a:prstGeom>
                        <a:noFill/>
                        <a:ln>
                          <a:noFill/>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5" o:spid="_x0000_s65" type="#_x0000_t75" style="width:375.73pt;height:308.98pt;mso-wrap-distance-left:0.00pt;mso-wrap-distance-top:0.00pt;mso-wrap-distance-right:0.00pt;mso-wrap-distance-bottom:0.00pt;z-index:1;" stroked="f">
                <v:imagedata r:id="rId157" o:title=""/>
                <o:lock v:ext="edit" rotation="t"/>
              </v:shape>
            </w:pict>
          </mc:Fallback>
        </mc:AlternateContent>
      </w:r>
      <w:r>
        <w:br w:type="page" w:clear="all"/>
      </w:r>
    </w:p>
    <w:p w14:paraId="112014CD" w14:textId="77777777" w:rsidR="008545E2" w:rsidRDefault="00D323BE">
      <w:pPr>
        <w:jc w:val="center"/>
      </w:pPr>
      <w:r>
        <w:rPr>
          <w:noProof/>
        </w:rPr>
        <w:lastRenderedPageBreak/>
        <mc:AlternateContent>
          <mc:Choice Requires="wpg">
            <w:drawing>
              <wp:inline distT="0" distB="0" distL="0" distR="0" wp14:anchorId="4936F25F" wp14:editId="5BFD04C5">
                <wp:extent cx="4191000" cy="4021803"/>
                <wp:effectExtent l="0" t="0" r="0" b="0"/>
                <wp:docPr id="6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pic:cNvPicPr>
                      </pic:nvPicPr>
                      <pic:blipFill>
                        <a:blip r:embed="rId158"/>
                        <a:stretch/>
                      </pic:blipFill>
                      <pic:spPr bwMode="auto">
                        <a:xfrm>
                          <a:off x="0" y="0"/>
                          <a:ext cx="4226810" cy="4056166"/>
                        </a:xfrm>
                        <a:prstGeom prst="rect">
                          <a:avLst/>
                        </a:prstGeom>
                        <a:noFill/>
                        <a:ln>
                          <a:noFill/>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6" o:spid="_x0000_s66" type="#_x0000_t75" style="width:330.00pt;height:316.68pt;mso-wrap-distance-left:0.00pt;mso-wrap-distance-top:0.00pt;mso-wrap-distance-right:0.00pt;mso-wrap-distance-bottom:0.00pt;z-index:1;" stroked="f">
                <v:imagedata r:id="rId159" o:title=""/>
                <o:lock v:ext="edit" rotation="t"/>
              </v:shape>
            </w:pict>
          </mc:Fallback>
        </mc:AlternateContent>
      </w:r>
    </w:p>
    <w:p w14:paraId="16CABEF0" w14:textId="77777777" w:rsidR="008545E2" w:rsidRDefault="00D323BE">
      <w:pPr>
        <w:jc w:val="center"/>
      </w:pPr>
      <w:r>
        <w:rPr>
          <w:noProof/>
        </w:rPr>
        <mc:AlternateContent>
          <mc:Choice Requires="wpg">
            <w:drawing>
              <wp:inline distT="0" distB="0" distL="0" distR="0" wp14:anchorId="14ACE6BD" wp14:editId="481CAD16">
                <wp:extent cx="4204185" cy="3839210"/>
                <wp:effectExtent l="0" t="0" r="6350" b="8890"/>
                <wp:docPr id="7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pic:cNvPicPr>
                      </pic:nvPicPr>
                      <pic:blipFill>
                        <a:blip r:embed="rId160"/>
                        <a:stretch/>
                      </pic:blipFill>
                      <pic:spPr bwMode="auto">
                        <a:xfrm>
                          <a:off x="0" y="0"/>
                          <a:ext cx="4228895" cy="3861775"/>
                        </a:xfrm>
                        <a:prstGeom prst="rect">
                          <a:avLst/>
                        </a:prstGeom>
                        <a:noFill/>
                        <a:ln>
                          <a:noFill/>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7" o:spid="_x0000_s67" type="#_x0000_t75" style="width:331.04pt;height:302.30pt;mso-wrap-distance-left:0.00pt;mso-wrap-distance-top:0.00pt;mso-wrap-distance-right:0.00pt;mso-wrap-distance-bottom:0.00pt;z-index:1;" stroked="f">
                <v:imagedata r:id="rId161" o:title=""/>
                <o:lock v:ext="edit" rotation="t"/>
              </v:shape>
            </w:pict>
          </mc:Fallback>
        </mc:AlternateContent>
      </w:r>
    </w:p>
    <w:p w14:paraId="7B0BB515" w14:textId="77777777" w:rsidR="008545E2" w:rsidRDefault="00D323BE">
      <w:pPr>
        <w:jc w:val="center"/>
      </w:pPr>
      <w:r>
        <w:rPr>
          <w:noProof/>
        </w:rPr>
        <w:lastRenderedPageBreak/>
        <mc:AlternateContent>
          <mc:Choice Requires="wpg">
            <w:drawing>
              <wp:inline distT="0" distB="0" distL="0" distR="0" wp14:anchorId="0F290953" wp14:editId="345770F2">
                <wp:extent cx="4185918" cy="3953933"/>
                <wp:effectExtent l="0" t="0" r="5715" b="8890"/>
                <wp:docPr id="7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pic:cNvPicPr>
                      </pic:nvPicPr>
                      <pic:blipFill>
                        <a:blip r:embed="rId162"/>
                        <a:stretch/>
                      </pic:blipFill>
                      <pic:spPr bwMode="auto">
                        <a:xfrm>
                          <a:off x="0" y="0"/>
                          <a:ext cx="4200126" cy="3967354"/>
                        </a:xfrm>
                        <a:prstGeom prst="rect">
                          <a:avLst/>
                        </a:prstGeom>
                        <a:noFill/>
                        <a:ln>
                          <a:noFill/>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8" o:spid="_x0000_s68" type="#_x0000_t75" style="width:329.60pt;height:311.33pt;mso-wrap-distance-left:0.00pt;mso-wrap-distance-top:0.00pt;mso-wrap-distance-right:0.00pt;mso-wrap-distance-bottom:0.00pt;z-index:1;" stroked="f">
                <v:imagedata r:id="rId163" o:title=""/>
                <o:lock v:ext="edit" rotation="t"/>
              </v:shape>
            </w:pict>
          </mc:Fallback>
        </mc:AlternateContent>
      </w:r>
      <w:r>
        <w:rPr>
          <w:noProof/>
        </w:rPr>
        <mc:AlternateContent>
          <mc:Choice Requires="wpg">
            <w:drawing>
              <wp:inline distT="0" distB="0" distL="0" distR="0" wp14:anchorId="1994CBCF" wp14:editId="7C5B7A25">
                <wp:extent cx="4148667" cy="4311147"/>
                <wp:effectExtent l="0" t="0" r="4445" b="0"/>
                <wp:docPr id="7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pic:cNvPicPr>
                      </pic:nvPicPr>
                      <pic:blipFill>
                        <a:blip r:embed="rId164"/>
                        <a:stretch/>
                      </pic:blipFill>
                      <pic:spPr bwMode="auto">
                        <a:xfrm>
                          <a:off x="0" y="0"/>
                          <a:ext cx="4157400" cy="4320222"/>
                        </a:xfrm>
                        <a:prstGeom prst="rect">
                          <a:avLst/>
                        </a:prstGeom>
                        <a:noFill/>
                        <a:ln>
                          <a:noFill/>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9" o:spid="_x0000_s69" type="#_x0000_t75" style="width:326.67pt;height:339.46pt;mso-wrap-distance-left:0.00pt;mso-wrap-distance-top:0.00pt;mso-wrap-distance-right:0.00pt;mso-wrap-distance-bottom:0.00pt;z-index:1;" stroked="f">
                <v:imagedata r:id="rId165" o:title=""/>
                <o:lock v:ext="edit" rotation="t"/>
              </v:shape>
            </w:pict>
          </mc:Fallback>
        </mc:AlternateContent>
      </w:r>
    </w:p>
    <w:p w14:paraId="0B2ED3CE" w14:textId="77777777" w:rsidR="008545E2" w:rsidRDefault="00D323BE">
      <w:pPr>
        <w:jc w:val="center"/>
      </w:pPr>
      <w:r>
        <w:rPr>
          <w:noProof/>
        </w:rPr>
        <w:lastRenderedPageBreak/>
        <mc:AlternateContent>
          <mc:Choice Requires="wpg">
            <w:drawing>
              <wp:inline distT="0" distB="0" distL="0" distR="0" wp14:anchorId="5C69D540" wp14:editId="6326E32C">
                <wp:extent cx="4124177" cy="3580765"/>
                <wp:effectExtent l="0" t="0" r="0" b="635"/>
                <wp:docPr id="7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pic:cNvPicPr>
                      </pic:nvPicPr>
                      <pic:blipFill>
                        <a:blip r:embed="rId166"/>
                        <a:stretch/>
                      </pic:blipFill>
                      <pic:spPr bwMode="auto">
                        <a:xfrm>
                          <a:off x="0" y="0"/>
                          <a:ext cx="4131590" cy="3587201"/>
                        </a:xfrm>
                        <a:prstGeom prst="rect">
                          <a:avLst/>
                        </a:prstGeom>
                        <a:noFill/>
                        <a:ln>
                          <a:noFill/>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0" o:spid="_x0000_s70" type="#_x0000_t75" style="width:324.74pt;height:281.95pt;mso-wrap-distance-left:0.00pt;mso-wrap-distance-top:0.00pt;mso-wrap-distance-right:0.00pt;mso-wrap-distance-bottom:0.00pt;z-index:1;" stroked="f">
                <v:imagedata r:id="rId167" o:title=""/>
                <o:lock v:ext="edit" rotation="t"/>
              </v:shape>
            </w:pict>
          </mc:Fallback>
        </mc:AlternateContent>
      </w:r>
    </w:p>
    <w:p w14:paraId="10400171" w14:textId="77777777" w:rsidR="008545E2" w:rsidRDefault="008545E2">
      <w:pPr>
        <w:jc w:val="center"/>
        <w:sectPr w:rsidR="008545E2">
          <w:headerReference w:type="default" r:id="rId168"/>
          <w:footerReference w:type="default" r:id="rId169"/>
          <w:headerReference w:type="first" r:id="rId170"/>
          <w:footerReference w:type="first" r:id="rId171"/>
          <w:pgSz w:w="11906" w:h="16838"/>
          <w:pgMar w:top="1418" w:right="1418" w:bottom="1418" w:left="1418" w:header="1021" w:footer="709" w:gutter="0"/>
          <w:cols w:space="708"/>
          <w:titlePg/>
        </w:sectPr>
      </w:pPr>
    </w:p>
    <w:p w14:paraId="02841243" w14:textId="77777777" w:rsidR="008545E2" w:rsidRDefault="00D323BE">
      <w:pPr>
        <w:pStyle w:val="Titre1"/>
        <w:rPr>
          <w:lang w:val="en-GB"/>
        </w:rPr>
      </w:pPr>
      <w:bookmarkStart w:id="230" w:name="_Toc238548104"/>
      <w:bookmarkStart w:id="231" w:name="_Toc236217685"/>
      <w:bookmarkStart w:id="232" w:name="_Toc238808663"/>
      <w:bookmarkStart w:id="233" w:name="_Toc242440076"/>
      <w:r>
        <w:rPr>
          <w:lang w:val="en-GB"/>
        </w:rPr>
        <w:lastRenderedPageBreak/>
        <w:t>APPENDIX VI</w:t>
      </w:r>
      <w:r>
        <w:rPr>
          <w:lang w:val="en-GB"/>
        </w:rPr>
        <w:t>: Student Research Hub projects’ offers schedule</w:t>
      </w:r>
      <w:bookmarkEnd w:id="230"/>
      <w:bookmarkEnd w:id="231"/>
      <w:bookmarkEnd w:id="232"/>
      <w:bookmarkEnd w:id="233"/>
      <w:r>
        <w:rPr>
          <w:lang w:val="en-GB"/>
        </w:rPr>
        <w:t xml:space="preserve"> </w:t>
      </w:r>
    </w:p>
    <w:p w14:paraId="2B2E1AEF" w14:textId="77777777" w:rsidR="008545E2" w:rsidRDefault="008545E2"/>
    <w:p w14:paraId="22CC0776" w14:textId="77777777" w:rsidR="008545E2" w:rsidRDefault="00D323BE">
      <w:pPr>
        <w:pStyle w:val="Titre2"/>
      </w:pPr>
      <w:bookmarkStart w:id="234" w:name="_Toc236217686"/>
      <w:bookmarkStart w:id="235" w:name="_Toc238548105"/>
      <w:bookmarkStart w:id="236" w:name="_Toc238808664"/>
      <w:bookmarkStart w:id="237" w:name="_Toc242440077"/>
      <w:r>
        <w:t>AUA</w:t>
      </w:r>
      <w:bookmarkEnd w:id="234"/>
      <w:bookmarkEnd w:id="235"/>
      <w:bookmarkEnd w:id="236"/>
      <w:bookmarkEnd w:id="237"/>
    </w:p>
    <w:tbl>
      <w:tblPr>
        <w:tblStyle w:val="Grilledutableau"/>
        <w:tblW w:w="13992" w:type="dxa"/>
        <w:tblLook w:val="04A0" w:firstRow="1" w:lastRow="0" w:firstColumn="1" w:lastColumn="0" w:noHBand="0" w:noVBand="1"/>
      </w:tblPr>
      <w:tblGrid>
        <w:gridCol w:w="704"/>
        <w:gridCol w:w="4280"/>
        <w:gridCol w:w="990"/>
        <w:gridCol w:w="4689"/>
        <w:gridCol w:w="1150"/>
        <w:gridCol w:w="1118"/>
        <w:gridCol w:w="1061"/>
      </w:tblGrid>
      <w:tr w:rsidR="008545E2" w14:paraId="2700328E" w14:textId="77777777">
        <w:trPr>
          <w:trHeight w:val="1008"/>
        </w:trPr>
        <w:tc>
          <w:tcPr>
            <w:tcW w:w="704" w:type="dxa"/>
          </w:tcPr>
          <w:p w14:paraId="0846FC08" w14:textId="77777777" w:rsidR="008545E2" w:rsidRDefault="008545E2">
            <w:pPr>
              <w:ind w:right="7"/>
              <w:rPr>
                <w:b/>
                <w:bCs/>
                <w:sz w:val="16"/>
                <w:szCs w:val="16"/>
              </w:rPr>
            </w:pPr>
          </w:p>
        </w:tc>
        <w:tc>
          <w:tcPr>
            <w:tcW w:w="4280" w:type="dxa"/>
            <w:noWrap/>
          </w:tcPr>
          <w:p w14:paraId="263F814B" w14:textId="77777777" w:rsidR="008545E2" w:rsidRDefault="00D323BE">
            <w:pPr>
              <w:rPr>
                <w:b/>
                <w:bCs/>
                <w:sz w:val="16"/>
                <w:szCs w:val="16"/>
              </w:rPr>
            </w:pPr>
            <w:r>
              <w:rPr>
                <w:b/>
                <w:bCs/>
                <w:sz w:val="16"/>
                <w:szCs w:val="16"/>
              </w:rPr>
              <w:t>SRH project</w:t>
            </w:r>
          </w:p>
        </w:tc>
        <w:tc>
          <w:tcPr>
            <w:tcW w:w="990" w:type="dxa"/>
            <w:noWrap/>
          </w:tcPr>
          <w:p w14:paraId="6D4FF189" w14:textId="77777777" w:rsidR="008545E2" w:rsidRDefault="00D323BE">
            <w:pPr>
              <w:rPr>
                <w:b/>
                <w:bCs/>
                <w:sz w:val="16"/>
                <w:szCs w:val="16"/>
              </w:rPr>
            </w:pPr>
            <w:r>
              <w:rPr>
                <w:b/>
                <w:bCs/>
                <w:sz w:val="16"/>
                <w:szCs w:val="16"/>
              </w:rPr>
              <w:t>Institution</w:t>
            </w:r>
          </w:p>
        </w:tc>
        <w:tc>
          <w:tcPr>
            <w:tcW w:w="4689" w:type="dxa"/>
            <w:tcBorders>
              <w:right w:val="single" w:sz="4" w:space="0" w:color="auto"/>
            </w:tcBorders>
            <w:noWrap/>
          </w:tcPr>
          <w:p w14:paraId="2EF20610" w14:textId="77777777" w:rsidR="008545E2" w:rsidRDefault="00D323BE">
            <w:pPr>
              <w:rPr>
                <w:b/>
                <w:bCs/>
                <w:sz w:val="16"/>
                <w:szCs w:val="16"/>
              </w:rPr>
            </w:pPr>
            <w:r>
              <w:rPr>
                <w:b/>
                <w:bCs/>
                <w:sz w:val="16"/>
                <w:szCs w:val="16"/>
              </w:rPr>
              <w:t>Webpage</w:t>
            </w:r>
          </w:p>
        </w:tc>
        <w:tc>
          <w:tcPr>
            <w:tcW w:w="1150" w:type="dxa"/>
            <w:tcBorders>
              <w:top w:val="single" w:sz="4" w:space="0" w:color="auto"/>
              <w:left w:val="single" w:sz="4" w:space="0" w:color="auto"/>
              <w:bottom w:val="single" w:sz="4" w:space="0" w:color="auto"/>
              <w:right w:val="single" w:sz="4" w:space="0" w:color="auto"/>
            </w:tcBorders>
            <w:noWrap/>
          </w:tcPr>
          <w:p w14:paraId="15DF5FDE" w14:textId="77777777" w:rsidR="008545E2" w:rsidRDefault="00D323BE">
            <w:pPr>
              <w:rPr>
                <w:b/>
                <w:bCs/>
                <w:sz w:val="16"/>
                <w:szCs w:val="16"/>
              </w:rPr>
            </w:pPr>
            <w:r>
              <w:rPr>
                <w:b/>
                <w:bCs/>
                <w:sz w:val="16"/>
                <w:szCs w:val="16"/>
              </w:rPr>
              <w:t>Number of applications received</w:t>
            </w:r>
          </w:p>
        </w:tc>
        <w:tc>
          <w:tcPr>
            <w:tcW w:w="1118" w:type="dxa"/>
            <w:tcBorders>
              <w:top w:val="single" w:sz="4" w:space="0" w:color="auto"/>
              <w:left w:val="single" w:sz="4" w:space="0" w:color="auto"/>
              <w:bottom w:val="single" w:sz="4" w:space="0" w:color="auto"/>
              <w:right w:val="single" w:sz="4" w:space="0" w:color="auto"/>
            </w:tcBorders>
            <w:noWrap/>
          </w:tcPr>
          <w:p w14:paraId="356D8923" w14:textId="77777777" w:rsidR="008545E2" w:rsidRDefault="00D323BE">
            <w:pPr>
              <w:rPr>
                <w:b/>
                <w:bCs/>
                <w:sz w:val="16"/>
                <w:szCs w:val="16"/>
              </w:rPr>
            </w:pPr>
            <w:r>
              <w:rPr>
                <w:b/>
                <w:bCs/>
                <w:sz w:val="16"/>
                <w:szCs w:val="16"/>
              </w:rPr>
              <w:t>Number of students accepted for training</w:t>
            </w:r>
          </w:p>
        </w:tc>
        <w:tc>
          <w:tcPr>
            <w:tcW w:w="1061" w:type="dxa"/>
            <w:tcBorders>
              <w:top w:val="single" w:sz="4" w:space="0" w:color="auto"/>
              <w:left w:val="single" w:sz="4" w:space="0" w:color="auto"/>
              <w:bottom w:val="single" w:sz="4" w:space="0" w:color="auto"/>
              <w:right w:val="single" w:sz="4" w:space="0" w:color="auto"/>
            </w:tcBorders>
          </w:tcPr>
          <w:p w14:paraId="4632D41D" w14:textId="77777777" w:rsidR="008545E2" w:rsidRDefault="00D323BE">
            <w:pPr>
              <w:rPr>
                <w:b/>
                <w:bCs/>
                <w:sz w:val="16"/>
                <w:szCs w:val="16"/>
              </w:rPr>
            </w:pPr>
            <w:r>
              <w:rPr>
                <w:b/>
                <w:bCs/>
                <w:sz w:val="16"/>
                <w:szCs w:val="16"/>
              </w:rPr>
              <w:t>Number of students certificates</w:t>
            </w:r>
          </w:p>
        </w:tc>
      </w:tr>
      <w:tr w:rsidR="008545E2" w14:paraId="4FEC2F1C" w14:textId="77777777" w:rsidTr="00A82FC6">
        <w:trPr>
          <w:trHeight w:val="468"/>
        </w:trPr>
        <w:tc>
          <w:tcPr>
            <w:tcW w:w="704" w:type="dxa"/>
          </w:tcPr>
          <w:p w14:paraId="4DA03924" w14:textId="77777777" w:rsidR="008545E2" w:rsidRDefault="008545E2">
            <w:pPr>
              <w:pStyle w:val="Paragraphedeliste"/>
              <w:numPr>
                <w:ilvl w:val="0"/>
                <w:numId w:val="28"/>
              </w:numPr>
              <w:ind w:right="7"/>
              <w:jc w:val="both"/>
              <w:rPr>
                <w:sz w:val="16"/>
                <w:szCs w:val="16"/>
              </w:rPr>
            </w:pPr>
          </w:p>
        </w:tc>
        <w:tc>
          <w:tcPr>
            <w:tcW w:w="4280" w:type="dxa"/>
            <w:noWrap/>
          </w:tcPr>
          <w:p w14:paraId="16BD05D4" w14:textId="77777777" w:rsidR="008545E2" w:rsidRDefault="00D323BE">
            <w:pPr>
              <w:rPr>
                <w:sz w:val="16"/>
                <w:szCs w:val="16"/>
              </w:rPr>
            </w:pPr>
            <w:r>
              <w:rPr>
                <w:sz w:val="16"/>
                <w:szCs w:val="16"/>
              </w:rPr>
              <w:t>Biosensors for the aquatic environment</w:t>
            </w:r>
          </w:p>
        </w:tc>
        <w:tc>
          <w:tcPr>
            <w:tcW w:w="990" w:type="dxa"/>
            <w:noWrap/>
          </w:tcPr>
          <w:p w14:paraId="6C955122" w14:textId="77777777" w:rsidR="008545E2" w:rsidRDefault="00D323BE">
            <w:pPr>
              <w:rPr>
                <w:sz w:val="16"/>
                <w:szCs w:val="16"/>
              </w:rPr>
            </w:pPr>
            <w:r>
              <w:rPr>
                <w:sz w:val="16"/>
                <w:szCs w:val="16"/>
              </w:rPr>
              <w:t>AUA</w:t>
            </w:r>
          </w:p>
        </w:tc>
        <w:tc>
          <w:tcPr>
            <w:tcW w:w="4689" w:type="dxa"/>
            <w:tcBorders>
              <w:right w:val="single" w:sz="4" w:space="0" w:color="auto"/>
            </w:tcBorders>
            <w:noWrap/>
          </w:tcPr>
          <w:p w14:paraId="37566B41" w14:textId="77777777" w:rsidR="008545E2" w:rsidRDefault="00D323BE">
            <w:pPr>
              <w:rPr>
                <w:sz w:val="16"/>
                <w:szCs w:val="16"/>
              </w:rPr>
            </w:pPr>
            <w:hyperlink r:id="rId172" w:tooltip="https://www.eu-conexus.eu/en/student-research-hub/student-research-hub-2-biosensors-for-the-aquatic-environment/" w:history="1">
              <w:r w:rsidR="008545E2">
                <w:rPr>
                  <w:rStyle w:val="Lienhypertexte"/>
                  <w:sz w:val="16"/>
                  <w:szCs w:val="16"/>
                </w:rPr>
                <w:t>https://www.eu-conexus.eu/en/student-research-hub/student-research-hub-2-biosensors-for-the-aquatic-environment/</w:t>
              </w:r>
            </w:hyperlink>
            <w:r w:rsidR="008545E2">
              <w:rPr>
                <w:sz w:val="16"/>
                <w:szCs w:val="16"/>
              </w:rPr>
              <w:t xml:space="preserve"> </w:t>
            </w:r>
          </w:p>
        </w:tc>
        <w:tc>
          <w:tcPr>
            <w:tcW w:w="1150" w:type="dxa"/>
            <w:tcBorders>
              <w:top w:val="single" w:sz="4" w:space="0" w:color="auto"/>
              <w:left w:val="single" w:sz="4" w:space="0" w:color="auto"/>
              <w:bottom w:val="single" w:sz="4" w:space="0" w:color="auto"/>
              <w:right w:val="single" w:sz="4" w:space="0" w:color="auto"/>
            </w:tcBorders>
            <w:noWrap/>
            <w:vAlign w:val="center"/>
          </w:tcPr>
          <w:p w14:paraId="095D77A8" w14:textId="77777777" w:rsidR="008545E2" w:rsidRPr="00A82FC6" w:rsidRDefault="00D323BE" w:rsidP="00A82FC6">
            <w:pPr>
              <w:jc w:val="center"/>
              <w:rPr>
                <w:rFonts w:cs="Arial"/>
                <w:b/>
                <w:bCs/>
                <w:sz w:val="20"/>
                <w:szCs w:val="20"/>
              </w:rPr>
            </w:pPr>
            <w:r w:rsidRPr="00A82FC6">
              <w:rPr>
                <w:rFonts w:cs="Arial"/>
                <w:b/>
                <w:bCs/>
                <w:color w:val="000000"/>
                <w:sz w:val="20"/>
                <w:szCs w:val="20"/>
              </w:rPr>
              <w:t>10</w:t>
            </w:r>
          </w:p>
        </w:tc>
        <w:tc>
          <w:tcPr>
            <w:tcW w:w="1118" w:type="dxa"/>
            <w:tcBorders>
              <w:top w:val="single" w:sz="4" w:space="0" w:color="auto"/>
              <w:left w:val="single" w:sz="4" w:space="0" w:color="auto"/>
              <w:bottom w:val="single" w:sz="4" w:space="0" w:color="auto"/>
              <w:right w:val="single" w:sz="4" w:space="0" w:color="auto"/>
            </w:tcBorders>
            <w:noWrap/>
            <w:vAlign w:val="center"/>
          </w:tcPr>
          <w:p w14:paraId="61C40FBE" w14:textId="77777777" w:rsidR="008545E2" w:rsidRPr="00A82FC6" w:rsidRDefault="00D323BE" w:rsidP="00A82FC6">
            <w:pPr>
              <w:jc w:val="center"/>
              <w:rPr>
                <w:rFonts w:cs="Arial"/>
                <w:b/>
                <w:bCs/>
                <w:sz w:val="20"/>
                <w:szCs w:val="20"/>
              </w:rPr>
            </w:pPr>
            <w:r w:rsidRPr="00A82FC6">
              <w:rPr>
                <w:rFonts w:cs="Arial"/>
                <w:b/>
                <w:bCs/>
                <w:color w:val="000000"/>
                <w:sz w:val="20"/>
                <w:szCs w:val="20"/>
              </w:rPr>
              <w:t>9</w:t>
            </w:r>
          </w:p>
        </w:tc>
        <w:tc>
          <w:tcPr>
            <w:tcW w:w="1061" w:type="dxa"/>
            <w:tcBorders>
              <w:top w:val="single" w:sz="4" w:space="0" w:color="auto"/>
              <w:left w:val="single" w:sz="4" w:space="0" w:color="auto"/>
              <w:bottom w:val="single" w:sz="4" w:space="0" w:color="auto"/>
              <w:right w:val="single" w:sz="4" w:space="0" w:color="auto"/>
            </w:tcBorders>
            <w:noWrap/>
            <w:vAlign w:val="center"/>
          </w:tcPr>
          <w:p w14:paraId="399CD034" w14:textId="77777777" w:rsidR="008545E2" w:rsidRPr="00A82FC6" w:rsidRDefault="00D323BE" w:rsidP="00A82FC6">
            <w:pPr>
              <w:jc w:val="center"/>
              <w:rPr>
                <w:rFonts w:cs="Arial"/>
                <w:b/>
                <w:bCs/>
                <w:sz w:val="20"/>
                <w:szCs w:val="20"/>
              </w:rPr>
            </w:pPr>
            <w:r w:rsidRPr="00A82FC6">
              <w:rPr>
                <w:rFonts w:cs="Arial"/>
                <w:b/>
                <w:bCs/>
                <w:sz w:val="20"/>
                <w:szCs w:val="20"/>
              </w:rPr>
              <w:t>7</w:t>
            </w:r>
          </w:p>
        </w:tc>
      </w:tr>
      <w:tr w:rsidR="008545E2" w14:paraId="432AACF4" w14:textId="77777777" w:rsidTr="00A82FC6">
        <w:trPr>
          <w:trHeight w:val="468"/>
        </w:trPr>
        <w:tc>
          <w:tcPr>
            <w:tcW w:w="704" w:type="dxa"/>
          </w:tcPr>
          <w:p w14:paraId="32D8254E" w14:textId="77777777" w:rsidR="008545E2" w:rsidRDefault="008545E2">
            <w:pPr>
              <w:pStyle w:val="Paragraphedeliste"/>
              <w:numPr>
                <w:ilvl w:val="0"/>
                <w:numId w:val="28"/>
              </w:numPr>
              <w:ind w:right="7"/>
              <w:jc w:val="both"/>
              <w:rPr>
                <w:sz w:val="16"/>
                <w:szCs w:val="16"/>
              </w:rPr>
            </w:pPr>
          </w:p>
        </w:tc>
        <w:tc>
          <w:tcPr>
            <w:tcW w:w="4280" w:type="dxa"/>
            <w:noWrap/>
          </w:tcPr>
          <w:p w14:paraId="291BFCE6" w14:textId="77777777" w:rsidR="008545E2" w:rsidRDefault="00D323BE">
            <w:pPr>
              <w:rPr>
                <w:sz w:val="16"/>
                <w:szCs w:val="16"/>
              </w:rPr>
            </w:pPr>
            <w:r>
              <w:rPr>
                <w:sz w:val="16"/>
                <w:szCs w:val="16"/>
              </w:rPr>
              <w:t>Calculation of ISEW (Index of Sustainable Economic Welfare) at regional and local levels of coastal areas.</w:t>
            </w:r>
          </w:p>
        </w:tc>
        <w:tc>
          <w:tcPr>
            <w:tcW w:w="990" w:type="dxa"/>
            <w:noWrap/>
          </w:tcPr>
          <w:p w14:paraId="31C1DC0C" w14:textId="77777777" w:rsidR="008545E2" w:rsidRDefault="00D323BE">
            <w:pPr>
              <w:rPr>
                <w:sz w:val="16"/>
                <w:szCs w:val="16"/>
              </w:rPr>
            </w:pPr>
            <w:r>
              <w:rPr>
                <w:sz w:val="16"/>
                <w:szCs w:val="16"/>
              </w:rPr>
              <w:t>AUA</w:t>
            </w:r>
          </w:p>
        </w:tc>
        <w:tc>
          <w:tcPr>
            <w:tcW w:w="4689" w:type="dxa"/>
            <w:tcBorders>
              <w:right w:val="single" w:sz="4" w:space="0" w:color="auto"/>
            </w:tcBorders>
            <w:noWrap/>
          </w:tcPr>
          <w:p w14:paraId="75237FB0" w14:textId="77777777" w:rsidR="008545E2" w:rsidRDefault="00D323BE">
            <w:pPr>
              <w:rPr>
                <w:sz w:val="16"/>
                <w:szCs w:val="16"/>
              </w:rPr>
            </w:pPr>
            <w:hyperlink r:id="rId173" w:tooltip="https://www.eu-conexus.eu/en/student-research-hub/student-research-hub-1-calculation-of-isew-index-of-sustainable-economic-welfare-at-regional-and-local-levels-of-coastal-areas/" w:history="1">
              <w:r w:rsidR="008545E2">
                <w:rPr>
                  <w:rStyle w:val="Lienhypertexte"/>
                  <w:sz w:val="16"/>
                  <w:szCs w:val="16"/>
                </w:rPr>
                <w:t>https://www.eu-conexus.eu/en/student-research-hub/student-research-hub-1-calculation-of-isew-index-of-sustainable-economic-welfare-at-regional-and-local-levels-of-coastal-areas/</w:t>
              </w:r>
            </w:hyperlink>
            <w:r w:rsidR="008545E2">
              <w:rPr>
                <w:sz w:val="16"/>
                <w:szCs w:val="16"/>
              </w:rPr>
              <w:t xml:space="preserve"> </w:t>
            </w:r>
          </w:p>
        </w:tc>
        <w:tc>
          <w:tcPr>
            <w:tcW w:w="1150" w:type="dxa"/>
            <w:tcBorders>
              <w:top w:val="single" w:sz="4" w:space="0" w:color="auto"/>
              <w:left w:val="single" w:sz="4" w:space="0" w:color="auto"/>
              <w:bottom w:val="single" w:sz="4" w:space="0" w:color="auto"/>
              <w:right w:val="single" w:sz="4" w:space="0" w:color="auto"/>
            </w:tcBorders>
            <w:noWrap/>
            <w:vAlign w:val="center"/>
          </w:tcPr>
          <w:p w14:paraId="6DE68024" w14:textId="77777777" w:rsidR="008545E2" w:rsidRPr="00A82FC6" w:rsidRDefault="00D323BE" w:rsidP="00A82FC6">
            <w:pPr>
              <w:jc w:val="center"/>
              <w:rPr>
                <w:rFonts w:cs="Arial"/>
                <w:b/>
                <w:bCs/>
                <w:sz w:val="20"/>
                <w:szCs w:val="20"/>
              </w:rPr>
            </w:pPr>
            <w:r w:rsidRPr="00A82FC6">
              <w:rPr>
                <w:rFonts w:cs="Arial"/>
                <w:b/>
                <w:bCs/>
                <w:color w:val="000000"/>
                <w:sz w:val="20"/>
                <w:szCs w:val="20"/>
              </w:rPr>
              <w:t>6</w:t>
            </w:r>
          </w:p>
        </w:tc>
        <w:tc>
          <w:tcPr>
            <w:tcW w:w="1118" w:type="dxa"/>
            <w:tcBorders>
              <w:top w:val="single" w:sz="4" w:space="0" w:color="auto"/>
              <w:left w:val="single" w:sz="4" w:space="0" w:color="auto"/>
              <w:bottom w:val="single" w:sz="4" w:space="0" w:color="auto"/>
              <w:right w:val="single" w:sz="4" w:space="0" w:color="auto"/>
            </w:tcBorders>
            <w:noWrap/>
            <w:vAlign w:val="center"/>
          </w:tcPr>
          <w:p w14:paraId="3ECED300" w14:textId="77777777" w:rsidR="008545E2" w:rsidRPr="00A82FC6" w:rsidRDefault="00D323BE" w:rsidP="00A82FC6">
            <w:pPr>
              <w:jc w:val="center"/>
              <w:rPr>
                <w:rFonts w:cs="Arial"/>
                <w:b/>
                <w:bCs/>
                <w:sz w:val="20"/>
                <w:szCs w:val="20"/>
              </w:rPr>
            </w:pPr>
            <w:r w:rsidRPr="00A82FC6">
              <w:rPr>
                <w:rFonts w:cs="Arial"/>
                <w:b/>
                <w:bCs/>
                <w:color w:val="000000"/>
                <w:sz w:val="20"/>
                <w:szCs w:val="20"/>
              </w:rPr>
              <w:t>6</w:t>
            </w:r>
          </w:p>
        </w:tc>
        <w:tc>
          <w:tcPr>
            <w:tcW w:w="1061" w:type="dxa"/>
            <w:tcBorders>
              <w:top w:val="single" w:sz="4" w:space="0" w:color="auto"/>
              <w:left w:val="single" w:sz="4" w:space="0" w:color="auto"/>
              <w:bottom w:val="single" w:sz="4" w:space="0" w:color="auto"/>
              <w:right w:val="single" w:sz="4" w:space="0" w:color="auto"/>
            </w:tcBorders>
            <w:noWrap/>
            <w:vAlign w:val="center"/>
          </w:tcPr>
          <w:p w14:paraId="1F816C76" w14:textId="77777777" w:rsidR="008545E2" w:rsidRPr="00A82FC6" w:rsidRDefault="00D323BE" w:rsidP="00A82FC6">
            <w:pPr>
              <w:jc w:val="center"/>
              <w:rPr>
                <w:rFonts w:cs="Arial"/>
                <w:b/>
                <w:bCs/>
                <w:sz w:val="20"/>
                <w:szCs w:val="20"/>
              </w:rPr>
            </w:pPr>
            <w:r w:rsidRPr="00A82FC6">
              <w:rPr>
                <w:rFonts w:cs="Arial"/>
                <w:b/>
                <w:bCs/>
                <w:sz w:val="20"/>
                <w:szCs w:val="20"/>
              </w:rPr>
              <w:t>2</w:t>
            </w:r>
          </w:p>
        </w:tc>
      </w:tr>
      <w:tr w:rsidR="008545E2" w14:paraId="64CDA458" w14:textId="77777777" w:rsidTr="00A82FC6">
        <w:trPr>
          <w:trHeight w:val="468"/>
        </w:trPr>
        <w:tc>
          <w:tcPr>
            <w:tcW w:w="704" w:type="dxa"/>
          </w:tcPr>
          <w:p w14:paraId="5739EE6C" w14:textId="77777777" w:rsidR="008545E2" w:rsidRDefault="008545E2">
            <w:pPr>
              <w:pStyle w:val="Paragraphedeliste"/>
              <w:numPr>
                <w:ilvl w:val="0"/>
                <w:numId w:val="28"/>
              </w:numPr>
              <w:ind w:right="7"/>
              <w:jc w:val="both"/>
              <w:rPr>
                <w:sz w:val="16"/>
                <w:szCs w:val="16"/>
              </w:rPr>
            </w:pPr>
          </w:p>
        </w:tc>
        <w:tc>
          <w:tcPr>
            <w:tcW w:w="4280" w:type="dxa"/>
            <w:noWrap/>
          </w:tcPr>
          <w:p w14:paraId="647C80A5" w14:textId="77777777" w:rsidR="008545E2" w:rsidRDefault="00D323BE">
            <w:pPr>
              <w:rPr>
                <w:sz w:val="16"/>
                <w:szCs w:val="16"/>
              </w:rPr>
            </w:pPr>
            <w:r>
              <w:rPr>
                <w:sz w:val="16"/>
                <w:szCs w:val="16"/>
              </w:rPr>
              <w:t>Extract preparation, Biochemical Characterization, and In Vitro Testing of Extracts</w:t>
            </w:r>
          </w:p>
        </w:tc>
        <w:tc>
          <w:tcPr>
            <w:tcW w:w="990" w:type="dxa"/>
            <w:noWrap/>
          </w:tcPr>
          <w:p w14:paraId="17602ADC" w14:textId="77777777" w:rsidR="008545E2" w:rsidRDefault="00D323BE">
            <w:pPr>
              <w:rPr>
                <w:sz w:val="16"/>
                <w:szCs w:val="16"/>
              </w:rPr>
            </w:pPr>
            <w:r>
              <w:rPr>
                <w:sz w:val="16"/>
                <w:szCs w:val="16"/>
              </w:rPr>
              <w:t>AUA</w:t>
            </w:r>
          </w:p>
        </w:tc>
        <w:tc>
          <w:tcPr>
            <w:tcW w:w="4689" w:type="dxa"/>
            <w:tcBorders>
              <w:right w:val="single" w:sz="4" w:space="0" w:color="auto"/>
            </w:tcBorders>
            <w:noWrap/>
          </w:tcPr>
          <w:p w14:paraId="5F59097E" w14:textId="77777777" w:rsidR="008545E2" w:rsidRDefault="00D323BE">
            <w:pPr>
              <w:rPr>
                <w:sz w:val="16"/>
                <w:szCs w:val="16"/>
              </w:rPr>
            </w:pPr>
            <w:hyperlink r:id="rId174" w:tooltip="https://www.eu-conexus.eu/en/student-research-hub/student-research-hub-3-extract-preparation-biochemical-characterization-and-in-vitro-testing-of-extracts/" w:history="1">
              <w:r w:rsidR="008545E2">
                <w:rPr>
                  <w:rStyle w:val="Lienhypertexte"/>
                  <w:sz w:val="16"/>
                  <w:szCs w:val="16"/>
                </w:rPr>
                <w:t>https://www.eu-conexus.eu/en/student-research-hub/student-research-hub-3-extract-preparation-biochemical-characterization-and-in-vitro-testing-of-extracts/</w:t>
              </w:r>
            </w:hyperlink>
            <w:r w:rsidR="008545E2">
              <w:rPr>
                <w:sz w:val="16"/>
                <w:szCs w:val="16"/>
              </w:rPr>
              <w:t xml:space="preserve"> </w:t>
            </w:r>
          </w:p>
        </w:tc>
        <w:tc>
          <w:tcPr>
            <w:tcW w:w="1150" w:type="dxa"/>
            <w:tcBorders>
              <w:top w:val="single" w:sz="4" w:space="0" w:color="auto"/>
              <w:left w:val="single" w:sz="4" w:space="0" w:color="auto"/>
              <w:bottom w:val="single" w:sz="4" w:space="0" w:color="auto"/>
              <w:right w:val="single" w:sz="4" w:space="0" w:color="auto"/>
            </w:tcBorders>
            <w:noWrap/>
            <w:vAlign w:val="center"/>
          </w:tcPr>
          <w:p w14:paraId="75CE233A" w14:textId="77777777" w:rsidR="008545E2" w:rsidRPr="00A82FC6" w:rsidRDefault="00D323BE" w:rsidP="00A82FC6">
            <w:pPr>
              <w:jc w:val="center"/>
              <w:rPr>
                <w:rFonts w:cs="Arial"/>
                <w:b/>
                <w:bCs/>
                <w:sz w:val="20"/>
                <w:szCs w:val="20"/>
              </w:rPr>
            </w:pPr>
            <w:r w:rsidRPr="00A82FC6">
              <w:rPr>
                <w:rFonts w:cs="Arial"/>
                <w:b/>
                <w:bCs/>
                <w:color w:val="000000"/>
                <w:sz w:val="20"/>
                <w:szCs w:val="20"/>
              </w:rPr>
              <w:t>28</w:t>
            </w:r>
          </w:p>
        </w:tc>
        <w:tc>
          <w:tcPr>
            <w:tcW w:w="1118" w:type="dxa"/>
            <w:tcBorders>
              <w:top w:val="single" w:sz="4" w:space="0" w:color="auto"/>
              <w:left w:val="single" w:sz="4" w:space="0" w:color="auto"/>
              <w:bottom w:val="single" w:sz="4" w:space="0" w:color="auto"/>
              <w:right w:val="single" w:sz="4" w:space="0" w:color="auto"/>
            </w:tcBorders>
            <w:noWrap/>
            <w:vAlign w:val="center"/>
          </w:tcPr>
          <w:p w14:paraId="002A5CF6" w14:textId="77777777" w:rsidR="008545E2" w:rsidRPr="00A82FC6" w:rsidRDefault="00D323BE" w:rsidP="00A82FC6">
            <w:pPr>
              <w:jc w:val="center"/>
              <w:rPr>
                <w:rFonts w:cs="Arial"/>
                <w:b/>
                <w:bCs/>
                <w:sz w:val="20"/>
                <w:szCs w:val="20"/>
              </w:rPr>
            </w:pPr>
            <w:r w:rsidRPr="00A82FC6">
              <w:rPr>
                <w:rFonts w:cs="Arial"/>
                <w:b/>
                <w:bCs/>
                <w:color w:val="000000"/>
                <w:sz w:val="20"/>
                <w:szCs w:val="20"/>
              </w:rPr>
              <w:t>10</w:t>
            </w:r>
          </w:p>
        </w:tc>
        <w:tc>
          <w:tcPr>
            <w:tcW w:w="1061" w:type="dxa"/>
            <w:tcBorders>
              <w:top w:val="single" w:sz="4" w:space="0" w:color="auto"/>
              <w:left w:val="single" w:sz="4" w:space="0" w:color="auto"/>
              <w:bottom w:val="single" w:sz="4" w:space="0" w:color="auto"/>
              <w:right w:val="single" w:sz="4" w:space="0" w:color="auto"/>
            </w:tcBorders>
            <w:noWrap/>
            <w:vAlign w:val="center"/>
          </w:tcPr>
          <w:p w14:paraId="743D0AA0" w14:textId="77777777" w:rsidR="008545E2" w:rsidRPr="00A82FC6" w:rsidRDefault="00D323BE" w:rsidP="00A82FC6">
            <w:pPr>
              <w:jc w:val="center"/>
              <w:rPr>
                <w:rFonts w:cs="Arial"/>
                <w:b/>
                <w:bCs/>
                <w:sz w:val="20"/>
                <w:szCs w:val="20"/>
              </w:rPr>
            </w:pPr>
            <w:r w:rsidRPr="00A82FC6">
              <w:rPr>
                <w:rFonts w:cs="Arial"/>
                <w:b/>
                <w:bCs/>
                <w:sz w:val="20"/>
                <w:szCs w:val="20"/>
              </w:rPr>
              <w:t>9</w:t>
            </w:r>
          </w:p>
        </w:tc>
      </w:tr>
      <w:tr w:rsidR="008545E2" w14:paraId="3D53FCB1" w14:textId="77777777" w:rsidTr="00A82FC6">
        <w:trPr>
          <w:trHeight w:val="468"/>
        </w:trPr>
        <w:tc>
          <w:tcPr>
            <w:tcW w:w="704" w:type="dxa"/>
          </w:tcPr>
          <w:p w14:paraId="4026B4BC" w14:textId="77777777" w:rsidR="008545E2" w:rsidRDefault="008545E2">
            <w:pPr>
              <w:pStyle w:val="Paragraphedeliste"/>
              <w:numPr>
                <w:ilvl w:val="0"/>
                <w:numId w:val="28"/>
              </w:numPr>
              <w:ind w:right="7"/>
              <w:jc w:val="both"/>
              <w:rPr>
                <w:sz w:val="16"/>
                <w:szCs w:val="16"/>
              </w:rPr>
            </w:pPr>
          </w:p>
        </w:tc>
        <w:tc>
          <w:tcPr>
            <w:tcW w:w="4280" w:type="dxa"/>
            <w:noWrap/>
          </w:tcPr>
          <w:p w14:paraId="27F0784D" w14:textId="77777777" w:rsidR="008545E2" w:rsidRDefault="00D323BE">
            <w:pPr>
              <w:rPr>
                <w:sz w:val="16"/>
                <w:szCs w:val="16"/>
              </w:rPr>
            </w:pPr>
            <w:r>
              <w:rPr>
                <w:sz w:val="16"/>
                <w:szCs w:val="16"/>
              </w:rPr>
              <w:t xml:space="preserve">Microbial </w:t>
            </w:r>
            <w:r>
              <w:rPr>
                <w:sz w:val="16"/>
                <w:szCs w:val="16"/>
              </w:rPr>
              <w:t>additives in aquaculture: Effects on the lipid metabolism of gilthead seabream.</w:t>
            </w:r>
          </w:p>
        </w:tc>
        <w:tc>
          <w:tcPr>
            <w:tcW w:w="990" w:type="dxa"/>
            <w:noWrap/>
          </w:tcPr>
          <w:p w14:paraId="4F43D9F2" w14:textId="77777777" w:rsidR="008545E2" w:rsidRDefault="00D323BE">
            <w:pPr>
              <w:rPr>
                <w:sz w:val="16"/>
                <w:szCs w:val="16"/>
              </w:rPr>
            </w:pPr>
            <w:r>
              <w:rPr>
                <w:sz w:val="16"/>
                <w:szCs w:val="16"/>
              </w:rPr>
              <w:t>AUA</w:t>
            </w:r>
          </w:p>
        </w:tc>
        <w:tc>
          <w:tcPr>
            <w:tcW w:w="4689" w:type="dxa"/>
            <w:tcBorders>
              <w:right w:val="single" w:sz="4" w:space="0" w:color="auto"/>
            </w:tcBorders>
            <w:noWrap/>
          </w:tcPr>
          <w:p w14:paraId="790CE6B0" w14:textId="77777777" w:rsidR="008545E2" w:rsidRDefault="00D323BE">
            <w:pPr>
              <w:rPr>
                <w:sz w:val="16"/>
                <w:szCs w:val="16"/>
              </w:rPr>
            </w:pPr>
            <w:hyperlink r:id="rId175" w:tooltip="https://www.eu-conexus.eu/en/student-research-hub/student-research-hub-4-microbial-additives-in-aquaculture-effects-on-the-lipid-metabolism-of-gilthead-seabream/" w:history="1">
              <w:r w:rsidR="008545E2">
                <w:rPr>
                  <w:rStyle w:val="Lienhypertexte"/>
                  <w:sz w:val="16"/>
                  <w:szCs w:val="16"/>
                </w:rPr>
                <w:t>https://www.eu-conexus.eu/en/student-research-hub/student-research-hub-4-microbial-additives-in-aquaculture-effects-on-the-lipid-metabolism-of-gilthead-seabream/</w:t>
              </w:r>
            </w:hyperlink>
            <w:r w:rsidR="008545E2">
              <w:rPr>
                <w:sz w:val="16"/>
                <w:szCs w:val="16"/>
              </w:rPr>
              <w:t xml:space="preserve"> </w:t>
            </w:r>
          </w:p>
        </w:tc>
        <w:tc>
          <w:tcPr>
            <w:tcW w:w="1150" w:type="dxa"/>
            <w:tcBorders>
              <w:top w:val="single" w:sz="4" w:space="0" w:color="auto"/>
              <w:left w:val="single" w:sz="4" w:space="0" w:color="auto"/>
              <w:bottom w:val="single" w:sz="4" w:space="0" w:color="auto"/>
              <w:right w:val="single" w:sz="4" w:space="0" w:color="auto"/>
            </w:tcBorders>
            <w:noWrap/>
            <w:vAlign w:val="center"/>
          </w:tcPr>
          <w:p w14:paraId="7EFADC9A" w14:textId="77777777" w:rsidR="008545E2" w:rsidRPr="00A82FC6" w:rsidRDefault="00D323BE" w:rsidP="00A82FC6">
            <w:pPr>
              <w:jc w:val="center"/>
              <w:rPr>
                <w:rFonts w:cs="Arial"/>
                <w:b/>
                <w:bCs/>
                <w:sz w:val="20"/>
                <w:szCs w:val="20"/>
              </w:rPr>
            </w:pPr>
            <w:r w:rsidRPr="00A82FC6">
              <w:rPr>
                <w:rFonts w:cs="Arial"/>
                <w:b/>
                <w:bCs/>
                <w:color w:val="000000"/>
                <w:sz w:val="20"/>
                <w:szCs w:val="20"/>
              </w:rPr>
              <w:t>16</w:t>
            </w:r>
          </w:p>
        </w:tc>
        <w:tc>
          <w:tcPr>
            <w:tcW w:w="1118" w:type="dxa"/>
            <w:tcBorders>
              <w:top w:val="single" w:sz="4" w:space="0" w:color="auto"/>
              <w:left w:val="single" w:sz="4" w:space="0" w:color="auto"/>
              <w:bottom w:val="single" w:sz="4" w:space="0" w:color="auto"/>
              <w:right w:val="single" w:sz="4" w:space="0" w:color="auto"/>
            </w:tcBorders>
            <w:noWrap/>
            <w:vAlign w:val="center"/>
          </w:tcPr>
          <w:p w14:paraId="78EE0B16" w14:textId="77777777" w:rsidR="008545E2" w:rsidRPr="00A82FC6" w:rsidRDefault="00D323BE" w:rsidP="00A82FC6">
            <w:pPr>
              <w:jc w:val="center"/>
              <w:rPr>
                <w:rFonts w:cs="Arial"/>
                <w:b/>
                <w:bCs/>
                <w:sz w:val="20"/>
                <w:szCs w:val="20"/>
              </w:rPr>
            </w:pPr>
            <w:r w:rsidRPr="00A82FC6">
              <w:rPr>
                <w:rFonts w:cs="Arial"/>
                <w:b/>
                <w:bCs/>
                <w:color w:val="000000"/>
                <w:sz w:val="20"/>
                <w:szCs w:val="20"/>
              </w:rPr>
              <w:t>12</w:t>
            </w:r>
          </w:p>
        </w:tc>
        <w:tc>
          <w:tcPr>
            <w:tcW w:w="1061" w:type="dxa"/>
            <w:tcBorders>
              <w:top w:val="single" w:sz="4" w:space="0" w:color="auto"/>
              <w:left w:val="single" w:sz="4" w:space="0" w:color="auto"/>
              <w:bottom w:val="single" w:sz="4" w:space="0" w:color="auto"/>
              <w:right w:val="single" w:sz="4" w:space="0" w:color="auto"/>
            </w:tcBorders>
            <w:noWrap/>
            <w:vAlign w:val="center"/>
          </w:tcPr>
          <w:p w14:paraId="5F2C30AB" w14:textId="77777777" w:rsidR="008545E2" w:rsidRPr="00A82FC6" w:rsidRDefault="00D323BE" w:rsidP="00A82FC6">
            <w:pPr>
              <w:jc w:val="center"/>
              <w:rPr>
                <w:rFonts w:cs="Arial"/>
                <w:b/>
                <w:bCs/>
                <w:sz w:val="20"/>
                <w:szCs w:val="20"/>
              </w:rPr>
            </w:pPr>
            <w:r w:rsidRPr="00A82FC6">
              <w:rPr>
                <w:rFonts w:cs="Arial"/>
                <w:b/>
                <w:bCs/>
                <w:sz w:val="20"/>
                <w:szCs w:val="20"/>
              </w:rPr>
              <w:t>7</w:t>
            </w:r>
          </w:p>
        </w:tc>
      </w:tr>
      <w:tr w:rsidR="008545E2" w14:paraId="45BB7047" w14:textId="77777777" w:rsidTr="00A82FC6">
        <w:trPr>
          <w:trHeight w:val="468"/>
        </w:trPr>
        <w:tc>
          <w:tcPr>
            <w:tcW w:w="704" w:type="dxa"/>
          </w:tcPr>
          <w:p w14:paraId="5A11F3B5" w14:textId="77777777" w:rsidR="008545E2" w:rsidRDefault="008545E2">
            <w:pPr>
              <w:pStyle w:val="Paragraphedeliste"/>
              <w:numPr>
                <w:ilvl w:val="0"/>
                <w:numId w:val="28"/>
              </w:numPr>
              <w:ind w:right="7"/>
              <w:jc w:val="both"/>
              <w:rPr>
                <w:sz w:val="16"/>
                <w:szCs w:val="16"/>
              </w:rPr>
            </w:pPr>
          </w:p>
        </w:tc>
        <w:tc>
          <w:tcPr>
            <w:tcW w:w="4280" w:type="dxa"/>
            <w:noWrap/>
          </w:tcPr>
          <w:p w14:paraId="7DBF45AF" w14:textId="77777777" w:rsidR="008545E2" w:rsidRDefault="00D323BE">
            <w:pPr>
              <w:rPr>
                <w:sz w:val="16"/>
                <w:szCs w:val="16"/>
              </w:rPr>
            </w:pPr>
            <w:r>
              <w:rPr>
                <w:sz w:val="16"/>
                <w:szCs w:val="16"/>
              </w:rPr>
              <w:t>Biosensors for the Environmental Monitoring of Aquatic Systems</w:t>
            </w:r>
          </w:p>
        </w:tc>
        <w:tc>
          <w:tcPr>
            <w:tcW w:w="990" w:type="dxa"/>
            <w:noWrap/>
          </w:tcPr>
          <w:p w14:paraId="2DE15019" w14:textId="77777777" w:rsidR="008545E2" w:rsidRDefault="00D323BE">
            <w:pPr>
              <w:rPr>
                <w:sz w:val="16"/>
                <w:szCs w:val="16"/>
              </w:rPr>
            </w:pPr>
            <w:r>
              <w:rPr>
                <w:sz w:val="16"/>
                <w:szCs w:val="16"/>
              </w:rPr>
              <w:t>AUA</w:t>
            </w:r>
          </w:p>
        </w:tc>
        <w:tc>
          <w:tcPr>
            <w:tcW w:w="4689" w:type="dxa"/>
            <w:tcBorders>
              <w:right w:val="single" w:sz="4" w:space="0" w:color="auto"/>
            </w:tcBorders>
            <w:noWrap/>
          </w:tcPr>
          <w:p w14:paraId="37CA9CEF" w14:textId="77777777" w:rsidR="008545E2" w:rsidRDefault="00D323BE">
            <w:pPr>
              <w:rPr>
                <w:sz w:val="16"/>
                <w:szCs w:val="16"/>
              </w:rPr>
            </w:pPr>
            <w:r>
              <w:rPr>
                <w:sz w:val="16"/>
                <w:szCs w:val="16"/>
              </w:rPr>
              <w:t> </w:t>
            </w:r>
            <w:hyperlink r:id="rId176" w:tooltip="https://www.eu-conexus.eu/en/student-research-hub/biosensors-for-the-environmental-monitoring-of-aquatic-systems/" w:history="1">
              <w:r w:rsidR="008545E2">
                <w:rPr>
                  <w:rStyle w:val="Lienhypertexte"/>
                  <w:sz w:val="16"/>
                  <w:szCs w:val="16"/>
                </w:rPr>
                <w:t>https://www.eu-conexus.eu/en/student-research-hub/biosensors-for-the-environmental-monitoring-of-aquatic-systems/</w:t>
              </w:r>
            </w:hyperlink>
            <w:r>
              <w:rPr>
                <w:sz w:val="16"/>
                <w:szCs w:val="16"/>
              </w:rPr>
              <w:t xml:space="preserve"> </w:t>
            </w:r>
          </w:p>
        </w:tc>
        <w:tc>
          <w:tcPr>
            <w:tcW w:w="1150" w:type="dxa"/>
            <w:tcBorders>
              <w:top w:val="single" w:sz="4" w:space="0" w:color="auto"/>
              <w:left w:val="single" w:sz="4" w:space="0" w:color="auto"/>
              <w:bottom w:val="single" w:sz="4" w:space="0" w:color="auto"/>
              <w:right w:val="single" w:sz="4" w:space="0" w:color="auto"/>
            </w:tcBorders>
            <w:noWrap/>
            <w:vAlign w:val="center"/>
          </w:tcPr>
          <w:p w14:paraId="72F34C18" w14:textId="77777777" w:rsidR="008545E2" w:rsidRPr="00A82FC6" w:rsidRDefault="00D323BE" w:rsidP="00A82FC6">
            <w:pPr>
              <w:jc w:val="center"/>
              <w:rPr>
                <w:rFonts w:cs="Arial"/>
                <w:b/>
                <w:bCs/>
                <w:sz w:val="20"/>
                <w:szCs w:val="20"/>
              </w:rPr>
            </w:pPr>
            <w:r w:rsidRPr="00A82FC6">
              <w:rPr>
                <w:rFonts w:cs="Arial"/>
                <w:b/>
                <w:bCs/>
                <w:color w:val="000000"/>
                <w:sz w:val="20"/>
                <w:szCs w:val="20"/>
              </w:rPr>
              <w:t>26</w:t>
            </w:r>
          </w:p>
        </w:tc>
        <w:tc>
          <w:tcPr>
            <w:tcW w:w="1118" w:type="dxa"/>
            <w:tcBorders>
              <w:top w:val="single" w:sz="4" w:space="0" w:color="auto"/>
              <w:left w:val="single" w:sz="4" w:space="0" w:color="auto"/>
              <w:bottom w:val="single" w:sz="4" w:space="0" w:color="auto"/>
              <w:right w:val="single" w:sz="4" w:space="0" w:color="auto"/>
            </w:tcBorders>
            <w:noWrap/>
            <w:vAlign w:val="center"/>
          </w:tcPr>
          <w:p w14:paraId="7ABB3BA9" w14:textId="77777777" w:rsidR="008545E2" w:rsidRPr="00A82FC6" w:rsidRDefault="00D323BE" w:rsidP="00A82FC6">
            <w:pPr>
              <w:jc w:val="center"/>
              <w:rPr>
                <w:rFonts w:cs="Arial"/>
                <w:b/>
                <w:bCs/>
                <w:sz w:val="20"/>
                <w:szCs w:val="20"/>
              </w:rPr>
            </w:pPr>
            <w:r w:rsidRPr="00A82FC6">
              <w:rPr>
                <w:rFonts w:cs="Arial"/>
                <w:b/>
                <w:bCs/>
                <w:color w:val="000000"/>
                <w:sz w:val="20"/>
                <w:szCs w:val="20"/>
              </w:rPr>
              <w:t>15</w:t>
            </w:r>
          </w:p>
        </w:tc>
        <w:tc>
          <w:tcPr>
            <w:tcW w:w="1061" w:type="dxa"/>
            <w:tcBorders>
              <w:top w:val="single" w:sz="4" w:space="0" w:color="auto"/>
              <w:left w:val="single" w:sz="4" w:space="0" w:color="auto"/>
              <w:bottom w:val="single" w:sz="4" w:space="0" w:color="auto"/>
              <w:right w:val="single" w:sz="4" w:space="0" w:color="auto"/>
            </w:tcBorders>
            <w:noWrap/>
            <w:vAlign w:val="center"/>
          </w:tcPr>
          <w:p w14:paraId="7BECC7D7" w14:textId="77777777" w:rsidR="008545E2" w:rsidRPr="00A82FC6" w:rsidRDefault="00D323BE" w:rsidP="00A82FC6">
            <w:pPr>
              <w:jc w:val="center"/>
              <w:rPr>
                <w:rFonts w:cs="Arial"/>
                <w:b/>
                <w:bCs/>
                <w:sz w:val="20"/>
                <w:szCs w:val="20"/>
              </w:rPr>
            </w:pPr>
            <w:r w:rsidRPr="00A82FC6">
              <w:rPr>
                <w:rFonts w:cs="Arial"/>
                <w:b/>
                <w:bCs/>
                <w:sz w:val="20"/>
                <w:szCs w:val="20"/>
              </w:rPr>
              <w:t>9</w:t>
            </w:r>
          </w:p>
        </w:tc>
      </w:tr>
      <w:tr w:rsidR="008545E2" w14:paraId="561DAD62" w14:textId="77777777" w:rsidTr="00A82FC6">
        <w:trPr>
          <w:trHeight w:val="468"/>
        </w:trPr>
        <w:tc>
          <w:tcPr>
            <w:tcW w:w="704" w:type="dxa"/>
          </w:tcPr>
          <w:p w14:paraId="42CF204B" w14:textId="77777777" w:rsidR="008545E2" w:rsidRDefault="008545E2">
            <w:pPr>
              <w:pStyle w:val="Paragraphedeliste"/>
              <w:numPr>
                <w:ilvl w:val="0"/>
                <w:numId w:val="28"/>
              </w:numPr>
              <w:ind w:right="7"/>
              <w:jc w:val="both"/>
              <w:rPr>
                <w:sz w:val="16"/>
                <w:szCs w:val="16"/>
              </w:rPr>
            </w:pPr>
          </w:p>
        </w:tc>
        <w:tc>
          <w:tcPr>
            <w:tcW w:w="4280" w:type="dxa"/>
            <w:noWrap/>
          </w:tcPr>
          <w:p w14:paraId="1F16C88C" w14:textId="77777777" w:rsidR="008545E2" w:rsidRDefault="00D323BE">
            <w:pPr>
              <w:rPr>
                <w:sz w:val="16"/>
                <w:szCs w:val="16"/>
              </w:rPr>
            </w:pPr>
            <w:r>
              <w:rPr>
                <w:sz w:val="16"/>
                <w:szCs w:val="16"/>
              </w:rPr>
              <w:t>Identification of fish gene polymorphisms</w:t>
            </w:r>
          </w:p>
        </w:tc>
        <w:tc>
          <w:tcPr>
            <w:tcW w:w="990" w:type="dxa"/>
            <w:noWrap/>
          </w:tcPr>
          <w:p w14:paraId="48185A88" w14:textId="77777777" w:rsidR="008545E2" w:rsidRDefault="00D323BE">
            <w:pPr>
              <w:rPr>
                <w:sz w:val="16"/>
                <w:szCs w:val="16"/>
              </w:rPr>
            </w:pPr>
            <w:r>
              <w:rPr>
                <w:sz w:val="16"/>
                <w:szCs w:val="16"/>
              </w:rPr>
              <w:t>AUA</w:t>
            </w:r>
          </w:p>
        </w:tc>
        <w:tc>
          <w:tcPr>
            <w:tcW w:w="4689" w:type="dxa"/>
            <w:tcBorders>
              <w:right w:val="single" w:sz="4" w:space="0" w:color="auto"/>
            </w:tcBorders>
            <w:noWrap/>
          </w:tcPr>
          <w:p w14:paraId="6955EBAB" w14:textId="77777777" w:rsidR="008545E2" w:rsidRDefault="00D323BE">
            <w:pPr>
              <w:rPr>
                <w:sz w:val="16"/>
                <w:szCs w:val="16"/>
              </w:rPr>
            </w:pPr>
            <w:r>
              <w:rPr>
                <w:sz w:val="16"/>
                <w:szCs w:val="16"/>
              </w:rPr>
              <w:t> </w:t>
            </w:r>
            <w:hyperlink r:id="rId177" w:tooltip="https://www.eu-conexus.eu/en/student-research-hub/student-research-hub-8-identification-of-fish-gene-polymorphisms/" w:history="1">
              <w:r w:rsidR="008545E2">
                <w:rPr>
                  <w:rStyle w:val="Lienhypertexte"/>
                  <w:sz w:val="16"/>
                  <w:szCs w:val="16"/>
                </w:rPr>
                <w:t>https://www.eu-conexus.eu/en/student-research-hub/student-research-hub-8-identification-of-fish-gene-polymorphisms/</w:t>
              </w:r>
            </w:hyperlink>
            <w:r>
              <w:rPr>
                <w:sz w:val="16"/>
                <w:szCs w:val="16"/>
              </w:rPr>
              <w:t xml:space="preserve"> </w:t>
            </w:r>
          </w:p>
        </w:tc>
        <w:tc>
          <w:tcPr>
            <w:tcW w:w="1150" w:type="dxa"/>
            <w:tcBorders>
              <w:top w:val="single" w:sz="4" w:space="0" w:color="auto"/>
              <w:left w:val="single" w:sz="4" w:space="0" w:color="auto"/>
              <w:bottom w:val="single" w:sz="4" w:space="0" w:color="auto"/>
              <w:right w:val="single" w:sz="4" w:space="0" w:color="auto"/>
            </w:tcBorders>
            <w:noWrap/>
            <w:vAlign w:val="center"/>
          </w:tcPr>
          <w:p w14:paraId="203EFE47" w14:textId="77777777" w:rsidR="008545E2" w:rsidRPr="00A82FC6" w:rsidRDefault="00D323BE" w:rsidP="00A82FC6">
            <w:pPr>
              <w:jc w:val="center"/>
              <w:rPr>
                <w:rFonts w:cs="Arial"/>
                <w:b/>
                <w:bCs/>
                <w:sz w:val="20"/>
                <w:szCs w:val="20"/>
              </w:rPr>
            </w:pPr>
            <w:r w:rsidRPr="00A82FC6">
              <w:rPr>
                <w:rFonts w:cs="Arial"/>
                <w:b/>
                <w:bCs/>
                <w:color w:val="000000"/>
                <w:sz w:val="20"/>
                <w:szCs w:val="20"/>
              </w:rPr>
              <w:t>26</w:t>
            </w:r>
          </w:p>
        </w:tc>
        <w:tc>
          <w:tcPr>
            <w:tcW w:w="1118" w:type="dxa"/>
            <w:tcBorders>
              <w:top w:val="single" w:sz="4" w:space="0" w:color="auto"/>
              <w:left w:val="single" w:sz="4" w:space="0" w:color="auto"/>
              <w:bottom w:val="single" w:sz="4" w:space="0" w:color="auto"/>
              <w:right w:val="single" w:sz="4" w:space="0" w:color="auto"/>
            </w:tcBorders>
            <w:noWrap/>
            <w:vAlign w:val="center"/>
          </w:tcPr>
          <w:p w14:paraId="2BADA6A3" w14:textId="77777777" w:rsidR="008545E2" w:rsidRPr="00A82FC6" w:rsidRDefault="00D323BE" w:rsidP="00A82FC6">
            <w:pPr>
              <w:jc w:val="center"/>
              <w:rPr>
                <w:rFonts w:cs="Arial"/>
                <w:b/>
                <w:bCs/>
                <w:sz w:val="20"/>
                <w:szCs w:val="20"/>
              </w:rPr>
            </w:pPr>
            <w:r w:rsidRPr="00A82FC6">
              <w:rPr>
                <w:rFonts w:cs="Arial"/>
                <w:b/>
                <w:bCs/>
                <w:color w:val="000000"/>
                <w:sz w:val="20"/>
                <w:szCs w:val="20"/>
              </w:rPr>
              <w:t>11</w:t>
            </w:r>
          </w:p>
        </w:tc>
        <w:tc>
          <w:tcPr>
            <w:tcW w:w="1061" w:type="dxa"/>
            <w:tcBorders>
              <w:top w:val="single" w:sz="4" w:space="0" w:color="auto"/>
              <w:left w:val="single" w:sz="4" w:space="0" w:color="auto"/>
              <w:bottom w:val="single" w:sz="4" w:space="0" w:color="auto"/>
              <w:right w:val="single" w:sz="4" w:space="0" w:color="auto"/>
            </w:tcBorders>
            <w:noWrap/>
            <w:vAlign w:val="center"/>
          </w:tcPr>
          <w:p w14:paraId="3FDE8193" w14:textId="77777777" w:rsidR="008545E2" w:rsidRPr="00A82FC6" w:rsidRDefault="00D323BE" w:rsidP="00A82FC6">
            <w:pPr>
              <w:jc w:val="center"/>
              <w:rPr>
                <w:rFonts w:cs="Arial"/>
                <w:b/>
                <w:bCs/>
                <w:sz w:val="20"/>
                <w:szCs w:val="20"/>
              </w:rPr>
            </w:pPr>
            <w:r w:rsidRPr="00A82FC6">
              <w:rPr>
                <w:rFonts w:cs="Arial"/>
                <w:b/>
                <w:bCs/>
                <w:sz w:val="20"/>
                <w:szCs w:val="20"/>
              </w:rPr>
              <w:t>8</w:t>
            </w:r>
          </w:p>
        </w:tc>
      </w:tr>
      <w:tr w:rsidR="008545E2" w14:paraId="6B2BC0E7" w14:textId="77777777" w:rsidTr="00A82FC6">
        <w:trPr>
          <w:trHeight w:val="468"/>
        </w:trPr>
        <w:tc>
          <w:tcPr>
            <w:tcW w:w="704" w:type="dxa"/>
          </w:tcPr>
          <w:p w14:paraId="4B915F4B" w14:textId="77777777" w:rsidR="008545E2" w:rsidRDefault="008545E2">
            <w:pPr>
              <w:pStyle w:val="Paragraphedeliste"/>
              <w:numPr>
                <w:ilvl w:val="0"/>
                <w:numId w:val="28"/>
              </w:numPr>
              <w:ind w:right="7"/>
              <w:jc w:val="both"/>
              <w:rPr>
                <w:sz w:val="16"/>
                <w:szCs w:val="16"/>
              </w:rPr>
            </w:pPr>
          </w:p>
        </w:tc>
        <w:tc>
          <w:tcPr>
            <w:tcW w:w="4280" w:type="dxa"/>
            <w:noWrap/>
          </w:tcPr>
          <w:p w14:paraId="2301A028" w14:textId="77777777" w:rsidR="008545E2" w:rsidRDefault="00D323BE">
            <w:pPr>
              <w:rPr>
                <w:sz w:val="16"/>
                <w:szCs w:val="16"/>
              </w:rPr>
            </w:pPr>
            <w:r>
              <w:rPr>
                <w:sz w:val="16"/>
                <w:szCs w:val="16"/>
              </w:rPr>
              <w:t>The contribution of coastal small and medium-sized cities to Urban and Regional Development</w:t>
            </w:r>
          </w:p>
        </w:tc>
        <w:tc>
          <w:tcPr>
            <w:tcW w:w="990" w:type="dxa"/>
            <w:noWrap/>
          </w:tcPr>
          <w:p w14:paraId="1069E531" w14:textId="77777777" w:rsidR="008545E2" w:rsidRDefault="00D323BE">
            <w:pPr>
              <w:rPr>
                <w:sz w:val="16"/>
                <w:szCs w:val="16"/>
              </w:rPr>
            </w:pPr>
            <w:r>
              <w:rPr>
                <w:sz w:val="16"/>
                <w:szCs w:val="16"/>
              </w:rPr>
              <w:t>AUA</w:t>
            </w:r>
          </w:p>
        </w:tc>
        <w:tc>
          <w:tcPr>
            <w:tcW w:w="4689" w:type="dxa"/>
            <w:tcBorders>
              <w:right w:val="single" w:sz="4" w:space="0" w:color="auto"/>
            </w:tcBorders>
            <w:noWrap/>
          </w:tcPr>
          <w:p w14:paraId="498A474A" w14:textId="77777777" w:rsidR="008545E2" w:rsidRDefault="00D323BE">
            <w:pPr>
              <w:rPr>
                <w:sz w:val="16"/>
                <w:szCs w:val="16"/>
              </w:rPr>
            </w:pPr>
            <w:r>
              <w:rPr>
                <w:sz w:val="16"/>
                <w:szCs w:val="16"/>
              </w:rPr>
              <w:t> https://www.eu-conexus.eu/en/student-</w:t>
            </w:r>
            <w:r>
              <w:rPr>
                <w:sz w:val="16"/>
                <w:szCs w:val="16"/>
              </w:rPr>
              <w:t>research-hub-9-the-contribution-of-coastal-small-and-medium-sized-cities-to-urban-and-regional-development/</w:t>
            </w:r>
          </w:p>
        </w:tc>
        <w:tc>
          <w:tcPr>
            <w:tcW w:w="1150" w:type="dxa"/>
            <w:tcBorders>
              <w:top w:val="single" w:sz="4" w:space="0" w:color="auto"/>
              <w:left w:val="single" w:sz="4" w:space="0" w:color="auto"/>
              <w:bottom w:val="single" w:sz="4" w:space="0" w:color="auto"/>
              <w:right w:val="single" w:sz="4" w:space="0" w:color="auto"/>
            </w:tcBorders>
            <w:noWrap/>
            <w:vAlign w:val="center"/>
          </w:tcPr>
          <w:p w14:paraId="58DDCE74" w14:textId="77777777" w:rsidR="008545E2" w:rsidRPr="00A82FC6" w:rsidRDefault="00D323BE" w:rsidP="00A82FC6">
            <w:pPr>
              <w:jc w:val="center"/>
              <w:rPr>
                <w:rFonts w:cs="Arial"/>
                <w:b/>
                <w:bCs/>
                <w:sz w:val="20"/>
                <w:szCs w:val="20"/>
              </w:rPr>
            </w:pPr>
            <w:r w:rsidRPr="00A82FC6">
              <w:rPr>
                <w:rFonts w:cs="Arial"/>
                <w:b/>
                <w:bCs/>
                <w:color w:val="000000"/>
                <w:sz w:val="20"/>
                <w:szCs w:val="20"/>
              </w:rPr>
              <w:t>8</w:t>
            </w:r>
          </w:p>
        </w:tc>
        <w:tc>
          <w:tcPr>
            <w:tcW w:w="1118" w:type="dxa"/>
            <w:tcBorders>
              <w:top w:val="single" w:sz="4" w:space="0" w:color="auto"/>
              <w:left w:val="single" w:sz="4" w:space="0" w:color="auto"/>
              <w:bottom w:val="single" w:sz="4" w:space="0" w:color="auto"/>
              <w:right w:val="single" w:sz="4" w:space="0" w:color="auto"/>
            </w:tcBorders>
            <w:noWrap/>
            <w:vAlign w:val="center"/>
          </w:tcPr>
          <w:p w14:paraId="5046198C" w14:textId="77777777" w:rsidR="008545E2" w:rsidRPr="00A82FC6" w:rsidRDefault="00D323BE" w:rsidP="00A82FC6">
            <w:pPr>
              <w:jc w:val="center"/>
              <w:rPr>
                <w:rFonts w:cs="Arial"/>
                <w:b/>
                <w:bCs/>
                <w:sz w:val="20"/>
                <w:szCs w:val="20"/>
              </w:rPr>
            </w:pPr>
            <w:r w:rsidRPr="00A82FC6">
              <w:rPr>
                <w:rFonts w:cs="Arial"/>
                <w:b/>
                <w:bCs/>
                <w:color w:val="000000"/>
                <w:sz w:val="20"/>
                <w:szCs w:val="20"/>
              </w:rPr>
              <w:t>8</w:t>
            </w:r>
          </w:p>
        </w:tc>
        <w:tc>
          <w:tcPr>
            <w:tcW w:w="1061" w:type="dxa"/>
            <w:tcBorders>
              <w:top w:val="single" w:sz="4" w:space="0" w:color="auto"/>
              <w:left w:val="single" w:sz="4" w:space="0" w:color="auto"/>
              <w:bottom w:val="single" w:sz="4" w:space="0" w:color="auto"/>
              <w:right w:val="single" w:sz="4" w:space="0" w:color="auto"/>
            </w:tcBorders>
            <w:noWrap/>
            <w:vAlign w:val="center"/>
          </w:tcPr>
          <w:p w14:paraId="2C4EEECC" w14:textId="77777777" w:rsidR="008545E2" w:rsidRPr="00A82FC6" w:rsidRDefault="00D323BE" w:rsidP="00A82FC6">
            <w:pPr>
              <w:jc w:val="center"/>
              <w:rPr>
                <w:rFonts w:cs="Arial"/>
                <w:b/>
                <w:bCs/>
                <w:sz w:val="20"/>
                <w:szCs w:val="20"/>
              </w:rPr>
            </w:pPr>
            <w:r w:rsidRPr="00A82FC6">
              <w:rPr>
                <w:rFonts w:cs="Arial"/>
                <w:b/>
                <w:bCs/>
                <w:sz w:val="20"/>
                <w:szCs w:val="20"/>
              </w:rPr>
              <w:t>6</w:t>
            </w:r>
          </w:p>
        </w:tc>
      </w:tr>
      <w:tr w:rsidR="008545E2" w14:paraId="58D0C98F" w14:textId="77777777" w:rsidTr="00A82FC6">
        <w:trPr>
          <w:trHeight w:val="468"/>
        </w:trPr>
        <w:tc>
          <w:tcPr>
            <w:tcW w:w="704" w:type="dxa"/>
          </w:tcPr>
          <w:p w14:paraId="089451FC" w14:textId="77777777" w:rsidR="008545E2" w:rsidRDefault="008545E2">
            <w:pPr>
              <w:pStyle w:val="Paragraphedeliste"/>
              <w:numPr>
                <w:ilvl w:val="0"/>
                <w:numId w:val="28"/>
              </w:numPr>
              <w:ind w:right="7"/>
              <w:jc w:val="both"/>
              <w:rPr>
                <w:sz w:val="16"/>
                <w:szCs w:val="16"/>
              </w:rPr>
            </w:pPr>
          </w:p>
        </w:tc>
        <w:tc>
          <w:tcPr>
            <w:tcW w:w="4280" w:type="dxa"/>
            <w:noWrap/>
          </w:tcPr>
          <w:p w14:paraId="3D19F1F6" w14:textId="77777777" w:rsidR="008545E2" w:rsidRDefault="00D323BE">
            <w:pPr>
              <w:rPr>
                <w:sz w:val="16"/>
                <w:szCs w:val="16"/>
              </w:rPr>
            </w:pPr>
            <w:r>
              <w:rPr>
                <w:sz w:val="16"/>
                <w:szCs w:val="16"/>
              </w:rPr>
              <w:t>Diagnosis of fish diseases in aquaculture and identification of pathogens</w:t>
            </w:r>
          </w:p>
        </w:tc>
        <w:tc>
          <w:tcPr>
            <w:tcW w:w="990" w:type="dxa"/>
            <w:noWrap/>
          </w:tcPr>
          <w:p w14:paraId="276433CC" w14:textId="77777777" w:rsidR="008545E2" w:rsidRDefault="00D323BE">
            <w:pPr>
              <w:rPr>
                <w:sz w:val="16"/>
                <w:szCs w:val="16"/>
              </w:rPr>
            </w:pPr>
            <w:r>
              <w:rPr>
                <w:sz w:val="16"/>
                <w:szCs w:val="16"/>
              </w:rPr>
              <w:t>AUA</w:t>
            </w:r>
          </w:p>
        </w:tc>
        <w:tc>
          <w:tcPr>
            <w:tcW w:w="4689" w:type="dxa"/>
            <w:tcBorders>
              <w:right w:val="single" w:sz="4" w:space="0" w:color="auto"/>
            </w:tcBorders>
            <w:noWrap/>
          </w:tcPr>
          <w:p w14:paraId="4A23F33F" w14:textId="77777777" w:rsidR="008545E2" w:rsidRDefault="00D323BE">
            <w:pPr>
              <w:rPr>
                <w:sz w:val="16"/>
                <w:szCs w:val="16"/>
              </w:rPr>
            </w:pPr>
            <w:r>
              <w:rPr>
                <w:sz w:val="16"/>
                <w:szCs w:val="16"/>
              </w:rPr>
              <w:t> https://www.eu-conexus.eu/en/student-research-hub/student-research-hub-6-diagnosis-of-fish-diseases-in-aquaculture-and-identification-of-pathogens/</w:t>
            </w:r>
          </w:p>
        </w:tc>
        <w:tc>
          <w:tcPr>
            <w:tcW w:w="1150" w:type="dxa"/>
            <w:tcBorders>
              <w:top w:val="single" w:sz="4" w:space="0" w:color="auto"/>
              <w:left w:val="single" w:sz="4" w:space="0" w:color="auto"/>
              <w:bottom w:val="single" w:sz="4" w:space="0" w:color="auto"/>
              <w:right w:val="single" w:sz="4" w:space="0" w:color="auto"/>
            </w:tcBorders>
            <w:noWrap/>
            <w:vAlign w:val="center"/>
          </w:tcPr>
          <w:p w14:paraId="6037A56E" w14:textId="77777777" w:rsidR="008545E2" w:rsidRPr="00A82FC6" w:rsidRDefault="00D323BE" w:rsidP="00A82FC6">
            <w:pPr>
              <w:jc w:val="center"/>
              <w:rPr>
                <w:rFonts w:cs="Arial"/>
                <w:b/>
                <w:bCs/>
                <w:sz w:val="20"/>
                <w:szCs w:val="20"/>
              </w:rPr>
            </w:pPr>
            <w:r w:rsidRPr="00A82FC6">
              <w:rPr>
                <w:rFonts w:cs="Arial"/>
                <w:b/>
                <w:bCs/>
                <w:color w:val="000000"/>
                <w:sz w:val="20"/>
                <w:szCs w:val="20"/>
              </w:rPr>
              <w:t>11</w:t>
            </w:r>
          </w:p>
        </w:tc>
        <w:tc>
          <w:tcPr>
            <w:tcW w:w="1118" w:type="dxa"/>
            <w:tcBorders>
              <w:top w:val="single" w:sz="4" w:space="0" w:color="auto"/>
              <w:left w:val="single" w:sz="4" w:space="0" w:color="auto"/>
              <w:bottom w:val="single" w:sz="4" w:space="0" w:color="auto"/>
              <w:right w:val="single" w:sz="4" w:space="0" w:color="auto"/>
            </w:tcBorders>
            <w:noWrap/>
            <w:vAlign w:val="center"/>
          </w:tcPr>
          <w:p w14:paraId="51D25C3B" w14:textId="77777777" w:rsidR="008545E2" w:rsidRPr="00A82FC6" w:rsidRDefault="00D323BE" w:rsidP="00A82FC6">
            <w:pPr>
              <w:jc w:val="center"/>
              <w:rPr>
                <w:rFonts w:cs="Arial"/>
                <w:b/>
                <w:bCs/>
                <w:sz w:val="20"/>
                <w:szCs w:val="20"/>
              </w:rPr>
            </w:pPr>
            <w:r w:rsidRPr="00A82FC6">
              <w:rPr>
                <w:rFonts w:cs="Arial"/>
                <w:b/>
                <w:bCs/>
                <w:color w:val="000000"/>
                <w:sz w:val="20"/>
                <w:szCs w:val="20"/>
              </w:rPr>
              <w:t>11</w:t>
            </w:r>
          </w:p>
        </w:tc>
        <w:tc>
          <w:tcPr>
            <w:tcW w:w="1061" w:type="dxa"/>
            <w:tcBorders>
              <w:top w:val="single" w:sz="4" w:space="0" w:color="auto"/>
              <w:left w:val="single" w:sz="4" w:space="0" w:color="auto"/>
              <w:bottom w:val="single" w:sz="4" w:space="0" w:color="auto"/>
              <w:right w:val="single" w:sz="4" w:space="0" w:color="auto"/>
            </w:tcBorders>
            <w:noWrap/>
            <w:vAlign w:val="center"/>
          </w:tcPr>
          <w:p w14:paraId="0E291329" w14:textId="77777777" w:rsidR="008545E2" w:rsidRPr="00A82FC6" w:rsidRDefault="00D323BE" w:rsidP="00A82FC6">
            <w:pPr>
              <w:jc w:val="center"/>
              <w:rPr>
                <w:rFonts w:cs="Arial"/>
                <w:b/>
                <w:bCs/>
                <w:sz w:val="20"/>
                <w:szCs w:val="20"/>
              </w:rPr>
            </w:pPr>
            <w:r w:rsidRPr="00A82FC6">
              <w:rPr>
                <w:rFonts w:cs="Arial"/>
                <w:b/>
                <w:bCs/>
                <w:sz w:val="20"/>
                <w:szCs w:val="20"/>
              </w:rPr>
              <w:t>9</w:t>
            </w:r>
          </w:p>
        </w:tc>
      </w:tr>
      <w:tr w:rsidR="008545E2" w14:paraId="652C5BAC" w14:textId="77777777" w:rsidTr="00A82FC6">
        <w:trPr>
          <w:trHeight w:val="468"/>
        </w:trPr>
        <w:tc>
          <w:tcPr>
            <w:tcW w:w="704" w:type="dxa"/>
          </w:tcPr>
          <w:p w14:paraId="5CD15F98" w14:textId="77777777" w:rsidR="008545E2" w:rsidRDefault="008545E2">
            <w:pPr>
              <w:pStyle w:val="Paragraphedeliste"/>
              <w:numPr>
                <w:ilvl w:val="0"/>
                <w:numId w:val="28"/>
              </w:numPr>
              <w:ind w:right="7"/>
              <w:jc w:val="both"/>
              <w:rPr>
                <w:sz w:val="16"/>
                <w:szCs w:val="16"/>
              </w:rPr>
            </w:pPr>
          </w:p>
        </w:tc>
        <w:tc>
          <w:tcPr>
            <w:tcW w:w="4280" w:type="dxa"/>
            <w:noWrap/>
          </w:tcPr>
          <w:p w14:paraId="674D3297" w14:textId="77777777" w:rsidR="008545E2" w:rsidRDefault="00D323BE">
            <w:pPr>
              <w:rPr>
                <w:sz w:val="16"/>
                <w:szCs w:val="16"/>
              </w:rPr>
            </w:pPr>
            <w:r>
              <w:rPr>
                <w:sz w:val="16"/>
                <w:szCs w:val="16"/>
              </w:rPr>
              <w:t>Natural biomaterials: recent advances, and emerging applications</w:t>
            </w:r>
          </w:p>
        </w:tc>
        <w:tc>
          <w:tcPr>
            <w:tcW w:w="990" w:type="dxa"/>
            <w:noWrap/>
          </w:tcPr>
          <w:p w14:paraId="179ACC09" w14:textId="77777777" w:rsidR="008545E2" w:rsidRDefault="00D323BE">
            <w:pPr>
              <w:rPr>
                <w:sz w:val="16"/>
                <w:szCs w:val="16"/>
              </w:rPr>
            </w:pPr>
            <w:r>
              <w:rPr>
                <w:sz w:val="16"/>
                <w:szCs w:val="16"/>
              </w:rPr>
              <w:t>AUA</w:t>
            </w:r>
          </w:p>
        </w:tc>
        <w:tc>
          <w:tcPr>
            <w:tcW w:w="4689" w:type="dxa"/>
            <w:tcBorders>
              <w:right w:val="single" w:sz="4" w:space="0" w:color="auto"/>
            </w:tcBorders>
            <w:noWrap/>
          </w:tcPr>
          <w:p w14:paraId="28922E71" w14:textId="77777777" w:rsidR="008545E2" w:rsidRDefault="00D323BE">
            <w:pPr>
              <w:rPr>
                <w:sz w:val="16"/>
                <w:szCs w:val="16"/>
              </w:rPr>
            </w:pPr>
            <w:r>
              <w:rPr>
                <w:sz w:val="16"/>
                <w:szCs w:val="16"/>
              </w:rPr>
              <w:t> https://www.eu-conexus.eu/en/student-research-hub/natural-biomaterials-recent-advances-and-emerging-applications/</w:t>
            </w:r>
          </w:p>
        </w:tc>
        <w:tc>
          <w:tcPr>
            <w:tcW w:w="1150" w:type="dxa"/>
            <w:tcBorders>
              <w:top w:val="single" w:sz="4" w:space="0" w:color="auto"/>
              <w:left w:val="single" w:sz="4" w:space="0" w:color="auto"/>
              <w:bottom w:val="single" w:sz="4" w:space="0" w:color="auto"/>
              <w:right w:val="single" w:sz="4" w:space="0" w:color="auto"/>
            </w:tcBorders>
            <w:noWrap/>
            <w:vAlign w:val="center"/>
          </w:tcPr>
          <w:p w14:paraId="0B0C6F3C" w14:textId="77777777" w:rsidR="008545E2" w:rsidRPr="00A82FC6" w:rsidRDefault="00D323BE" w:rsidP="00A82FC6">
            <w:pPr>
              <w:jc w:val="center"/>
              <w:rPr>
                <w:rFonts w:cs="Arial"/>
                <w:b/>
                <w:bCs/>
                <w:sz w:val="20"/>
                <w:szCs w:val="20"/>
              </w:rPr>
            </w:pPr>
            <w:r w:rsidRPr="00A82FC6">
              <w:rPr>
                <w:rFonts w:cs="Arial"/>
                <w:b/>
                <w:bCs/>
                <w:color w:val="000000"/>
                <w:sz w:val="20"/>
                <w:szCs w:val="20"/>
              </w:rPr>
              <w:t>16</w:t>
            </w:r>
          </w:p>
        </w:tc>
        <w:tc>
          <w:tcPr>
            <w:tcW w:w="1118" w:type="dxa"/>
            <w:tcBorders>
              <w:top w:val="single" w:sz="4" w:space="0" w:color="auto"/>
              <w:left w:val="single" w:sz="4" w:space="0" w:color="auto"/>
              <w:bottom w:val="single" w:sz="4" w:space="0" w:color="auto"/>
              <w:right w:val="single" w:sz="4" w:space="0" w:color="auto"/>
            </w:tcBorders>
            <w:noWrap/>
            <w:vAlign w:val="center"/>
          </w:tcPr>
          <w:p w14:paraId="7713FD87" w14:textId="77777777" w:rsidR="008545E2" w:rsidRPr="00A82FC6" w:rsidRDefault="00D323BE" w:rsidP="00A82FC6">
            <w:pPr>
              <w:jc w:val="center"/>
              <w:rPr>
                <w:rFonts w:cs="Arial"/>
                <w:b/>
                <w:bCs/>
                <w:sz w:val="20"/>
                <w:szCs w:val="20"/>
              </w:rPr>
            </w:pPr>
            <w:r w:rsidRPr="00A82FC6">
              <w:rPr>
                <w:rFonts w:cs="Arial"/>
                <w:b/>
                <w:bCs/>
                <w:color w:val="000000"/>
                <w:sz w:val="20"/>
                <w:szCs w:val="20"/>
              </w:rPr>
              <w:t>10</w:t>
            </w:r>
          </w:p>
        </w:tc>
        <w:tc>
          <w:tcPr>
            <w:tcW w:w="1061" w:type="dxa"/>
            <w:tcBorders>
              <w:top w:val="single" w:sz="4" w:space="0" w:color="auto"/>
              <w:left w:val="single" w:sz="4" w:space="0" w:color="auto"/>
              <w:bottom w:val="single" w:sz="4" w:space="0" w:color="auto"/>
              <w:right w:val="single" w:sz="4" w:space="0" w:color="auto"/>
            </w:tcBorders>
            <w:noWrap/>
            <w:vAlign w:val="center"/>
          </w:tcPr>
          <w:p w14:paraId="54F20EBD" w14:textId="77777777" w:rsidR="008545E2" w:rsidRPr="00A82FC6" w:rsidRDefault="00D323BE" w:rsidP="00A82FC6">
            <w:pPr>
              <w:jc w:val="center"/>
              <w:rPr>
                <w:rFonts w:cs="Arial"/>
                <w:b/>
                <w:bCs/>
                <w:sz w:val="20"/>
                <w:szCs w:val="20"/>
              </w:rPr>
            </w:pPr>
            <w:r w:rsidRPr="00A82FC6">
              <w:rPr>
                <w:rFonts w:cs="Arial"/>
                <w:b/>
                <w:bCs/>
                <w:sz w:val="20"/>
                <w:szCs w:val="20"/>
              </w:rPr>
              <w:t>10</w:t>
            </w:r>
          </w:p>
        </w:tc>
      </w:tr>
      <w:tr w:rsidR="008545E2" w14:paraId="47D075E7" w14:textId="77777777" w:rsidTr="00A82FC6">
        <w:trPr>
          <w:trHeight w:val="468"/>
        </w:trPr>
        <w:tc>
          <w:tcPr>
            <w:tcW w:w="704" w:type="dxa"/>
          </w:tcPr>
          <w:p w14:paraId="71C5CEB7" w14:textId="77777777" w:rsidR="008545E2" w:rsidRDefault="008545E2">
            <w:pPr>
              <w:pStyle w:val="Paragraphedeliste"/>
              <w:numPr>
                <w:ilvl w:val="0"/>
                <w:numId w:val="28"/>
              </w:numPr>
              <w:ind w:right="7"/>
              <w:jc w:val="both"/>
              <w:rPr>
                <w:sz w:val="16"/>
                <w:szCs w:val="16"/>
              </w:rPr>
            </w:pPr>
          </w:p>
        </w:tc>
        <w:tc>
          <w:tcPr>
            <w:tcW w:w="4280" w:type="dxa"/>
            <w:noWrap/>
          </w:tcPr>
          <w:p w14:paraId="4C983EA3" w14:textId="77777777" w:rsidR="008545E2" w:rsidRDefault="00D323BE">
            <w:pPr>
              <w:rPr>
                <w:sz w:val="16"/>
                <w:szCs w:val="16"/>
              </w:rPr>
            </w:pPr>
            <w:r>
              <w:rPr>
                <w:sz w:val="16"/>
                <w:szCs w:val="16"/>
              </w:rPr>
              <w:t>Extract preparation, Biochemical Characterization, and In Vitro Testing of Extracts</w:t>
            </w:r>
          </w:p>
        </w:tc>
        <w:tc>
          <w:tcPr>
            <w:tcW w:w="990" w:type="dxa"/>
            <w:noWrap/>
          </w:tcPr>
          <w:p w14:paraId="07A7CC4F" w14:textId="77777777" w:rsidR="008545E2" w:rsidRDefault="00D323BE">
            <w:pPr>
              <w:rPr>
                <w:sz w:val="16"/>
                <w:szCs w:val="16"/>
              </w:rPr>
            </w:pPr>
            <w:r>
              <w:rPr>
                <w:sz w:val="16"/>
                <w:szCs w:val="16"/>
              </w:rPr>
              <w:t>AUA</w:t>
            </w:r>
          </w:p>
        </w:tc>
        <w:tc>
          <w:tcPr>
            <w:tcW w:w="4689" w:type="dxa"/>
            <w:tcBorders>
              <w:right w:val="single" w:sz="4" w:space="0" w:color="auto"/>
            </w:tcBorders>
            <w:noWrap/>
          </w:tcPr>
          <w:p w14:paraId="4B55A50D" w14:textId="77777777" w:rsidR="008545E2" w:rsidRDefault="00D323BE">
            <w:pPr>
              <w:rPr>
                <w:sz w:val="16"/>
                <w:szCs w:val="16"/>
              </w:rPr>
            </w:pPr>
            <w:r>
              <w:rPr>
                <w:sz w:val="16"/>
                <w:szCs w:val="16"/>
              </w:rPr>
              <w:t> https://www.eu-conexus.eu/en/student-rese</w:t>
            </w:r>
            <w:r>
              <w:rPr>
                <w:sz w:val="16"/>
                <w:szCs w:val="16"/>
              </w:rPr>
              <w:t>arch-hub/extract-preparation-biochemical-characterization-and-in-vitro-testing-of-extracts/</w:t>
            </w:r>
          </w:p>
        </w:tc>
        <w:tc>
          <w:tcPr>
            <w:tcW w:w="1150" w:type="dxa"/>
            <w:tcBorders>
              <w:top w:val="single" w:sz="4" w:space="0" w:color="auto"/>
              <w:left w:val="single" w:sz="4" w:space="0" w:color="auto"/>
              <w:bottom w:val="single" w:sz="4" w:space="0" w:color="auto"/>
              <w:right w:val="single" w:sz="4" w:space="0" w:color="auto"/>
            </w:tcBorders>
            <w:noWrap/>
            <w:vAlign w:val="center"/>
          </w:tcPr>
          <w:p w14:paraId="2FA9BFF6" w14:textId="77777777" w:rsidR="008545E2" w:rsidRPr="00A82FC6" w:rsidRDefault="00D323BE" w:rsidP="00A82FC6">
            <w:pPr>
              <w:jc w:val="center"/>
              <w:rPr>
                <w:rFonts w:cs="Arial"/>
                <w:b/>
                <w:bCs/>
                <w:sz w:val="20"/>
                <w:szCs w:val="20"/>
              </w:rPr>
            </w:pPr>
            <w:r w:rsidRPr="00A82FC6">
              <w:rPr>
                <w:rFonts w:cs="Arial"/>
                <w:b/>
                <w:bCs/>
                <w:color w:val="000000"/>
                <w:sz w:val="20"/>
                <w:szCs w:val="20"/>
              </w:rPr>
              <w:t>24</w:t>
            </w:r>
          </w:p>
        </w:tc>
        <w:tc>
          <w:tcPr>
            <w:tcW w:w="1118" w:type="dxa"/>
            <w:tcBorders>
              <w:top w:val="single" w:sz="4" w:space="0" w:color="auto"/>
              <w:left w:val="single" w:sz="4" w:space="0" w:color="auto"/>
              <w:bottom w:val="single" w:sz="4" w:space="0" w:color="auto"/>
              <w:right w:val="single" w:sz="4" w:space="0" w:color="auto"/>
            </w:tcBorders>
            <w:noWrap/>
            <w:vAlign w:val="center"/>
          </w:tcPr>
          <w:p w14:paraId="1E360AD9" w14:textId="77777777" w:rsidR="008545E2" w:rsidRPr="00A82FC6" w:rsidRDefault="00D323BE" w:rsidP="00A82FC6">
            <w:pPr>
              <w:jc w:val="center"/>
              <w:rPr>
                <w:rFonts w:cs="Arial"/>
                <w:b/>
                <w:bCs/>
                <w:sz w:val="20"/>
                <w:szCs w:val="20"/>
              </w:rPr>
            </w:pPr>
            <w:r w:rsidRPr="00A82FC6">
              <w:rPr>
                <w:rFonts w:cs="Arial"/>
                <w:b/>
                <w:bCs/>
                <w:color w:val="000000"/>
                <w:sz w:val="20"/>
                <w:szCs w:val="20"/>
              </w:rPr>
              <w:t>10</w:t>
            </w:r>
          </w:p>
        </w:tc>
        <w:tc>
          <w:tcPr>
            <w:tcW w:w="1061" w:type="dxa"/>
            <w:tcBorders>
              <w:top w:val="single" w:sz="4" w:space="0" w:color="auto"/>
              <w:left w:val="single" w:sz="4" w:space="0" w:color="auto"/>
              <w:bottom w:val="single" w:sz="4" w:space="0" w:color="auto"/>
              <w:right w:val="single" w:sz="4" w:space="0" w:color="auto"/>
            </w:tcBorders>
            <w:noWrap/>
            <w:vAlign w:val="center"/>
          </w:tcPr>
          <w:p w14:paraId="1A4AEF71" w14:textId="77777777" w:rsidR="008545E2" w:rsidRPr="00A82FC6" w:rsidRDefault="00D323BE" w:rsidP="00A82FC6">
            <w:pPr>
              <w:jc w:val="center"/>
              <w:rPr>
                <w:rFonts w:cs="Arial"/>
                <w:b/>
                <w:bCs/>
                <w:sz w:val="20"/>
                <w:szCs w:val="20"/>
              </w:rPr>
            </w:pPr>
            <w:r w:rsidRPr="00A82FC6">
              <w:rPr>
                <w:rFonts w:cs="Arial"/>
                <w:b/>
                <w:bCs/>
                <w:sz w:val="20"/>
                <w:szCs w:val="20"/>
              </w:rPr>
              <w:t>10</w:t>
            </w:r>
          </w:p>
        </w:tc>
      </w:tr>
      <w:tr w:rsidR="008545E2" w14:paraId="2A0E2A52" w14:textId="77777777" w:rsidTr="00A82FC6">
        <w:trPr>
          <w:trHeight w:val="468"/>
        </w:trPr>
        <w:tc>
          <w:tcPr>
            <w:tcW w:w="704" w:type="dxa"/>
          </w:tcPr>
          <w:p w14:paraId="2347ED12" w14:textId="77777777" w:rsidR="008545E2" w:rsidRDefault="008545E2">
            <w:pPr>
              <w:pStyle w:val="Paragraphedeliste"/>
              <w:numPr>
                <w:ilvl w:val="0"/>
                <w:numId w:val="28"/>
              </w:numPr>
              <w:ind w:right="7"/>
              <w:jc w:val="both"/>
              <w:rPr>
                <w:sz w:val="16"/>
                <w:szCs w:val="16"/>
              </w:rPr>
            </w:pPr>
          </w:p>
        </w:tc>
        <w:tc>
          <w:tcPr>
            <w:tcW w:w="4280" w:type="dxa"/>
            <w:noWrap/>
          </w:tcPr>
          <w:p w14:paraId="195E9053" w14:textId="77777777" w:rsidR="008545E2" w:rsidRDefault="00D323BE">
            <w:pPr>
              <w:rPr>
                <w:sz w:val="16"/>
                <w:szCs w:val="16"/>
              </w:rPr>
            </w:pPr>
            <w:r>
              <w:rPr>
                <w:sz w:val="16"/>
                <w:szCs w:val="16"/>
              </w:rPr>
              <w:t>Diagnosis of fish diseases with the use of molecular methods</w:t>
            </w:r>
          </w:p>
        </w:tc>
        <w:tc>
          <w:tcPr>
            <w:tcW w:w="990" w:type="dxa"/>
            <w:noWrap/>
          </w:tcPr>
          <w:p w14:paraId="5BD39040" w14:textId="77777777" w:rsidR="008545E2" w:rsidRDefault="00D323BE">
            <w:pPr>
              <w:rPr>
                <w:sz w:val="16"/>
                <w:szCs w:val="16"/>
              </w:rPr>
            </w:pPr>
            <w:r>
              <w:rPr>
                <w:sz w:val="16"/>
                <w:szCs w:val="16"/>
              </w:rPr>
              <w:t>AUA</w:t>
            </w:r>
          </w:p>
        </w:tc>
        <w:tc>
          <w:tcPr>
            <w:tcW w:w="4689" w:type="dxa"/>
            <w:tcBorders>
              <w:right w:val="single" w:sz="4" w:space="0" w:color="auto"/>
            </w:tcBorders>
            <w:noWrap/>
          </w:tcPr>
          <w:p w14:paraId="5E51C7C2" w14:textId="77777777" w:rsidR="008545E2" w:rsidRDefault="00D323BE">
            <w:pPr>
              <w:rPr>
                <w:sz w:val="16"/>
                <w:szCs w:val="16"/>
              </w:rPr>
            </w:pPr>
            <w:r>
              <w:rPr>
                <w:sz w:val="16"/>
                <w:szCs w:val="16"/>
              </w:rPr>
              <w:t>https://www.eu-conexus.eu/en/student-research-hub/diagnosis-of-fish-diseases-with-the-use-of-molecular-methods/</w:t>
            </w:r>
          </w:p>
        </w:tc>
        <w:tc>
          <w:tcPr>
            <w:tcW w:w="1150" w:type="dxa"/>
            <w:tcBorders>
              <w:top w:val="single" w:sz="4" w:space="0" w:color="auto"/>
              <w:left w:val="single" w:sz="4" w:space="0" w:color="auto"/>
              <w:bottom w:val="single" w:sz="4" w:space="0" w:color="auto"/>
              <w:right w:val="single" w:sz="4" w:space="0" w:color="auto"/>
            </w:tcBorders>
            <w:noWrap/>
            <w:vAlign w:val="center"/>
          </w:tcPr>
          <w:p w14:paraId="02693585" w14:textId="77777777" w:rsidR="008545E2" w:rsidRPr="00A82FC6" w:rsidRDefault="00D323BE" w:rsidP="00A82FC6">
            <w:pPr>
              <w:jc w:val="center"/>
              <w:rPr>
                <w:rFonts w:cs="Arial"/>
                <w:b/>
                <w:bCs/>
                <w:sz w:val="20"/>
                <w:szCs w:val="20"/>
              </w:rPr>
            </w:pPr>
            <w:r w:rsidRPr="00A82FC6">
              <w:rPr>
                <w:rFonts w:cs="Arial"/>
                <w:b/>
                <w:bCs/>
                <w:color w:val="000000"/>
                <w:sz w:val="20"/>
                <w:szCs w:val="20"/>
              </w:rPr>
              <w:t>33</w:t>
            </w:r>
          </w:p>
        </w:tc>
        <w:tc>
          <w:tcPr>
            <w:tcW w:w="1118" w:type="dxa"/>
            <w:tcBorders>
              <w:top w:val="single" w:sz="4" w:space="0" w:color="auto"/>
              <w:left w:val="single" w:sz="4" w:space="0" w:color="auto"/>
              <w:bottom w:val="single" w:sz="4" w:space="0" w:color="auto"/>
              <w:right w:val="single" w:sz="4" w:space="0" w:color="auto"/>
            </w:tcBorders>
            <w:noWrap/>
            <w:vAlign w:val="center"/>
          </w:tcPr>
          <w:p w14:paraId="1936F334" w14:textId="77777777" w:rsidR="008545E2" w:rsidRPr="00A82FC6" w:rsidRDefault="00D323BE" w:rsidP="00A82FC6">
            <w:pPr>
              <w:jc w:val="center"/>
              <w:rPr>
                <w:rFonts w:cs="Arial"/>
                <w:b/>
                <w:bCs/>
                <w:sz w:val="20"/>
                <w:szCs w:val="20"/>
              </w:rPr>
            </w:pPr>
            <w:r w:rsidRPr="00A82FC6">
              <w:rPr>
                <w:rFonts w:cs="Arial"/>
                <w:b/>
                <w:bCs/>
                <w:color w:val="000000"/>
                <w:sz w:val="20"/>
                <w:szCs w:val="20"/>
              </w:rPr>
              <w:t>13</w:t>
            </w:r>
          </w:p>
        </w:tc>
        <w:tc>
          <w:tcPr>
            <w:tcW w:w="1061" w:type="dxa"/>
            <w:tcBorders>
              <w:top w:val="single" w:sz="4" w:space="0" w:color="auto"/>
              <w:left w:val="single" w:sz="4" w:space="0" w:color="auto"/>
              <w:bottom w:val="single" w:sz="4" w:space="0" w:color="auto"/>
              <w:right w:val="single" w:sz="4" w:space="0" w:color="auto"/>
            </w:tcBorders>
            <w:noWrap/>
            <w:vAlign w:val="center"/>
          </w:tcPr>
          <w:p w14:paraId="6C1CDB18" w14:textId="4E64DC85" w:rsidR="008545E2" w:rsidRPr="00A82FC6" w:rsidRDefault="00A82FC6" w:rsidP="00A82FC6">
            <w:pPr>
              <w:jc w:val="center"/>
              <w:rPr>
                <w:rFonts w:cs="Arial"/>
                <w:b/>
                <w:bCs/>
                <w:sz w:val="20"/>
                <w:szCs w:val="20"/>
              </w:rPr>
            </w:pPr>
            <w:r w:rsidRPr="00A82FC6">
              <w:rPr>
                <w:rFonts w:cs="Arial"/>
                <w:b/>
                <w:bCs/>
                <w:sz w:val="20"/>
                <w:szCs w:val="20"/>
              </w:rPr>
              <w:t>13</w:t>
            </w:r>
          </w:p>
        </w:tc>
      </w:tr>
      <w:tr w:rsidR="008545E2" w14:paraId="35C6C37C" w14:textId="77777777" w:rsidTr="00A82FC6">
        <w:trPr>
          <w:trHeight w:val="468"/>
        </w:trPr>
        <w:tc>
          <w:tcPr>
            <w:tcW w:w="704" w:type="dxa"/>
          </w:tcPr>
          <w:p w14:paraId="7C7A5657" w14:textId="77777777" w:rsidR="008545E2" w:rsidRDefault="008545E2">
            <w:pPr>
              <w:pStyle w:val="Paragraphedeliste"/>
              <w:numPr>
                <w:ilvl w:val="0"/>
                <w:numId w:val="28"/>
              </w:numPr>
              <w:ind w:right="7"/>
              <w:jc w:val="both"/>
              <w:rPr>
                <w:sz w:val="16"/>
                <w:szCs w:val="16"/>
              </w:rPr>
            </w:pPr>
          </w:p>
        </w:tc>
        <w:tc>
          <w:tcPr>
            <w:tcW w:w="4280" w:type="dxa"/>
            <w:noWrap/>
          </w:tcPr>
          <w:p w14:paraId="7C4F3D8A" w14:textId="77777777" w:rsidR="008545E2" w:rsidRDefault="00D323BE">
            <w:pPr>
              <w:rPr>
                <w:sz w:val="16"/>
                <w:szCs w:val="16"/>
              </w:rPr>
            </w:pPr>
            <w:r>
              <w:rPr>
                <w:sz w:val="16"/>
                <w:szCs w:val="16"/>
              </w:rPr>
              <w:t>Biosensors for the environmental monitoring of aquatic systems-Call 2025</w:t>
            </w:r>
          </w:p>
        </w:tc>
        <w:tc>
          <w:tcPr>
            <w:tcW w:w="990" w:type="dxa"/>
            <w:noWrap/>
          </w:tcPr>
          <w:p w14:paraId="06F8D3BE" w14:textId="77777777" w:rsidR="008545E2" w:rsidRDefault="00D323BE">
            <w:pPr>
              <w:rPr>
                <w:sz w:val="16"/>
                <w:szCs w:val="16"/>
              </w:rPr>
            </w:pPr>
            <w:r>
              <w:rPr>
                <w:sz w:val="16"/>
                <w:szCs w:val="16"/>
              </w:rPr>
              <w:t>AUA</w:t>
            </w:r>
          </w:p>
        </w:tc>
        <w:tc>
          <w:tcPr>
            <w:tcW w:w="4689" w:type="dxa"/>
            <w:tcBorders>
              <w:right w:val="single" w:sz="4" w:space="0" w:color="auto"/>
            </w:tcBorders>
            <w:noWrap/>
          </w:tcPr>
          <w:p w14:paraId="12DFD633" w14:textId="77777777" w:rsidR="008545E2" w:rsidRDefault="00D323BE">
            <w:pPr>
              <w:rPr>
                <w:sz w:val="16"/>
                <w:szCs w:val="16"/>
              </w:rPr>
            </w:pPr>
            <w:r>
              <w:rPr>
                <w:sz w:val="16"/>
                <w:szCs w:val="16"/>
              </w:rPr>
              <w:t>https://www.eu-conexus.eu/en/student-research-hub/biosensors-for-the-environmental-monitoring-of-aquatic-systems/</w:t>
            </w:r>
          </w:p>
        </w:tc>
        <w:tc>
          <w:tcPr>
            <w:tcW w:w="1150" w:type="dxa"/>
            <w:tcBorders>
              <w:top w:val="single" w:sz="4" w:space="0" w:color="auto"/>
              <w:left w:val="single" w:sz="4" w:space="0" w:color="auto"/>
              <w:bottom w:val="single" w:sz="4" w:space="0" w:color="auto"/>
              <w:right w:val="single" w:sz="4" w:space="0" w:color="auto"/>
            </w:tcBorders>
            <w:noWrap/>
            <w:vAlign w:val="center"/>
          </w:tcPr>
          <w:p w14:paraId="30292284" w14:textId="77777777" w:rsidR="008545E2" w:rsidRPr="00A82FC6" w:rsidRDefault="00D323BE" w:rsidP="00A82FC6">
            <w:pPr>
              <w:jc w:val="center"/>
              <w:rPr>
                <w:rFonts w:cs="Arial"/>
                <w:b/>
                <w:bCs/>
                <w:sz w:val="20"/>
                <w:szCs w:val="20"/>
              </w:rPr>
            </w:pPr>
            <w:r w:rsidRPr="00A82FC6">
              <w:rPr>
                <w:rFonts w:cs="Arial"/>
                <w:b/>
                <w:bCs/>
                <w:color w:val="000000"/>
                <w:sz w:val="20"/>
                <w:szCs w:val="20"/>
              </w:rPr>
              <w:t>20</w:t>
            </w:r>
          </w:p>
        </w:tc>
        <w:tc>
          <w:tcPr>
            <w:tcW w:w="1118" w:type="dxa"/>
            <w:tcBorders>
              <w:top w:val="single" w:sz="4" w:space="0" w:color="auto"/>
              <w:left w:val="single" w:sz="4" w:space="0" w:color="auto"/>
              <w:bottom w:val="single" w:sz="4" w:space="0" w:color="auto"/>
              <w:right w:val="single" w:sz="4" w:space="0" w:color="auto"/>
            </w:tcBorders>
            <w:noWrap/>
            <w:vAlign w:val="center"/>
          </w:tcPr>
          <w:p w14:paraId="351E0070" w14:textId="77777777" w:rsidR="008545E2" w:rsidRPr="00A82FC6" w:rsidRDefault="00D323BE" w:rsidP="00A82FC6">
            <w:pPr>
              <w:jc w:val="center"/>
              <w:rPr>
                <w:rFonts w:cs="Arial"/>
                <w:b/>
                <w:bCs/>
                <w:sz w:val="20"/>
                <w:szCs w:val="20"/>
              </w:rPr>
            </w:pPr>
            <w:r w:rsidRPr="00A82FC6">
              <w:rPr>
                <w:rFonts w:cs="Arial"/>
                <w:b/>
                <w:bCs/>
                <w:color w:val="000000"/>
                <w:sz w:val="20"/>
                <w:szCs w:val="20"/>
              </w:rPr>
              <w:t>10</w:t>
            </w:r>
          </w:p>
        </w:tc>
        <w:tc>
          <w:tcPr>
            <w:tcW w:w="1061" w:type="dxa"/>
            <w:tcBorders>
              <w:top w:val="single" w:sz="4" w:space="0" w:color="auto"/>
              <w:left w:val="single" w:sz="4" w:space="0" w:color="auto"/>
              <w:bottom w:val="single" w:sz="4" w:space="0" w:color="auto"/>
              <w:right w:val="single" w:sz="4" w:space="0" w:color="auto"/>
            </w:tcBorders>
            <w:noWrap/>
            <w:vAlign w:val="center"/>
          </w:tcPr>
          <w:p w14:paraId="5B03A466" w14:textId="0E6CB38F" w:rsidR="008545E2" w:rsidRPr="00A82FC6" w:rsidRDefault="00A82FC6" w:rsidP="00A82FC6">
            <w:pPr>
              <w:jc w:val="center"/>
              <w:rPr>
                <w:rFonts w:cs="Arial"/>
                <w:b/>
                <w:bCs/>
                <w:sz w:val="20"/>
                <w:szCs w:val="20"/>
              </w:rPr>
            </w:pPr>
            <w:r w:rsidRPr="00A82FC6">
              <w:rPr>
                <w:rFonts w:cs="Arial"/>
                <w:b/>
                <w:bCs/>
                <w:sz w:val="20"/>
                <w:szCs w:val="20"/>
              </w:rPr>
              <w:t>9</w:t>
            </w:r>
          </w:p>
        </w:tc>
      </w:tr>
      <w:tr w:rsidR="008545E2" w14:paraId="37E8D07B" w14:textId="77777777" w:rsidTr="00A82FC6">
        <w:trPr>
          <w:trHeight w:val="468"/>
        </w:trPr>
        <w:tc>
          <w:tcPr>
            <w:tcW w:w="704" w:type="dxa"/>
          </w:tcPr>
          <w:p w14:paraId="25462B23" w14:textId="77777777" w:rsidR="008545E2" w:rsidRDefault="008545E2">
            <w:pPr>
              <w:pStyle w:val="Paragraphedeliste"/>
              <w:numPr>
                <w:ilvl w:val="0"/>
                <w:numId w:val="28"/>
              </w:numPr>
              <w:ind w:right="7"/>
              <w:jc w:val="both"/>
              <w:rPr>
                <w:sz w:val="16"/>
                <w:szCs w:val="16"/>
              </w:rPr>
            </w:pPr>
          </w:p>
        </w:tc>
        <w:tc>
          <w:tcPr>
            <w:tcW w:w="4280" w:type="dxa"/>
            <w:noWrap/>
          </w:tcPr>
          <w:p w14:paraId="0FF1B54F" w14:textId="77777777" w:rsidR="008545E2" w:rsidRDefault="00D323BE">
            <w:pPr>
              <w:rPr>
                <w:sz w:val="16"/>
                <w:szCs w:val="16"/>
              </w:rPr>
            </w:pPr>
            <w:r>
              <w:rPr>
                <w:sz w:val="16"/>
                <w:szCs w:val="16"/>
              </w:rPr>
              <w:t>Chemistry and in vitro Bioactivity of Medicinal and Aromatic Plants</w:t>
            </w:r>
          </w:p>
        </w:tc>
        <w:tc>
          <w:tcPr>
            <w:tcW w:w="990" w:type="dxa"/>
            <w:noWrap/>
          </w:tcPr>
          <w:p w14:paraId="46C55823" w14:textId="77777777" w:rsidR="008545E2" w:rsidRDefault="00D323BE">
            <w:pPr>
              <w:rPr>
                <w:sz w:val="16"/>
                <w:szCs w:val="16"/>
              </w:rPr>
            </w:pPr>
            <w:r>
              <w:rPr>
                <w:sz w:val="16"/>
                <w:szCs w:val="16"/>
              </w:rPr>
              <w:t>AUA</w:t>
            </w:r>
          </w:p>
        </w:tc>
        <w:tc>
          <w:tcPr>
            <w:tcW w:w="4689" w:type="dxa"/>
            <w:tcBorders>
              <w:right w:val="single" w:sz="4" w:space="0" w:color="auto"/>
            </w:tcBorders>
            <w:noWrap/>
          </w:tcPr>
          <w:p w14:paraId="1BD318A6" w14:textId="77777777" w:rsidR="008545E2" w:rsidRDefault="00D323BE">
            <w:pPr>
              <w:rPr>
                <w:sz w:val="16"/>
                <w:szCs w:val="16"/>
              </w:rPr>
            </w:pPr>
            <w:r>
              <w:rPr>
                <w:sz w:val="16"/>
                <w:szCs w:val="16"/>
              </w:rPr>
              <w:t>https://www.eu-conexus.eu/en/student-research-hub/chemistry-</w:t>
            </w:r>
            <w:r>
              <w:rPr>
                <w:sz w:val="16"/>
                <w:szCs w:val="16"/>
              </w:rPr>
              <w:t>and-in-vitro-bioactivity-of-medicinal-and-aromatic-plants/</w:t>
            </w:r>
          </w:p>
        </w:tc>
        <w:tc>
          <w:tcPr>
            <w:tcW w:w="1150" w:type="dxa"/>
            <w:tcBorders>
              <w:top w:val="single" w:sz="4" w:space="0" w:color="auto"/>
              <w:left w:val="single" w:sz="4" w:space="0" w:color="auto"/>
              <w:bottom w:val="single" w:sz="4" w:space="0" w:color="auto"/>
              <w:right w:val="single" w:sz="4" w:space="0" w:color="auto"/>
            </w:tcBorders>
            <w:noWrap/>
            <w:vAlign w:val="center"/>
          </w:tcPr>
          <w:p w14:paraId="0C655B4B" w14:textId="77777777" w:rsidR="008545E2" w:rsidRPr="00A82FC6" w:rsidRDefault="00D323BE" w:rsidP="00A82FC6">
            <w:pPr>
              <w:jc w:val="center"/>
              <w:rPr>
                <w:rFonts w:cs="Arial"/>
                <w:b/>
                <w:bCs/>
                <w:sz w:val="20"/>
                <w:szCs w:val="20"/>
              </w:rPr>
            </w:pPr>
            <w:r w:rsidRPr="00A82FC6">
              <w:rPr>
                <w:rFonts w:cs="Arial"/>
                <w:b/>
                <w:bCs/>
                <w:color w:val="000000"/>
                <w:sz w:val="20"/>
                <w:szCs w:val="20"/>
              </w:rPr>
              <w:t>42</w:t>
            </w:r>
          </w:p>
        </w:tc>
        <w:tc>
          <w:tcPr>
            <w:tcW w:w="1118" w:type="dxa"/>
            <w:tcBorders>
              <w:top w:val="single" w:sz="4" w:space="0" w:color="auto"/>
              <w:left w:val="single" w:sz="4" w:space="0" w:color="auto"/>
              <w:bottom w:val="single" w:sz="4" w:space="0" w:color="auto"/>
              <w:right w:val="single" w:sz="4" w:space="0" w:color="auto"/>
            </w:tcBorders>
            <w:noWrap/>
            <w:vAlign w:val="center"/>
          </w:tcPr>
          <w:p w14:paraId="276C0E8F" w14:textId="77777777" w:rsidR="008545E2" w:rsidRPr="00A82FC6" w:rsidRDefault="00D323BE" w:rsidP="00A82FC6">
            <w:pPr>
              <w:jc w:val="center"/>
              <w:rPr>
                <w:rFonts w:cs="Arial"/>
                <w:b/>
                <w:bCs/>
                <w:sz w:val="20"/>
                <w:szCs w:val="20"/>
              </w:rPr>
            </w:pPr>
            <w:r w:rsidRPr="00A82FC6">
              <w:rPr>
                <w:rFonts w:cs="Arial"/>
                <w:b/>
                <w:bCs/>
                <w:color w:val="000000"/>
                <w:sz w:val="20"/>
                <w:szCs w:val="20"/>
              </w:rPr>
              <w:t>7</w:t>
            </w:r>
          </w:p>
        </w:tc>
        <w:tc>
          <w:tcPr>
            <w:tcW w:w="1061" w:type="dxa"/>
            <w:tcBorders>
              <w:top w:val="single" w:sz="4" w:space="0" w:color="auto"/>
              <w:left w:val="single" w:sz="4" w:space="0" w:color="auto"/>
              <w:bottom w:val="single" w:sz="4" w:space="0" w:color="auto"/>
              <w:right w:val="single" w:sz="4" w:space="0" w:color="auto"/>
            </w:tcBorders>
            <w:noWrap/>
            <w:vAlign w:val="center"/>
          </w:tcPr>
          <w:p w14:paraId="77775445" w14:textId="7B31353C" w:rsidR="008545E2" w:rsidRPr="00A82FC6" w:rsidRDefault="00A82FC6" w:rsidP="00A82FC6">
            <w:pPr>
              <w:jc w:val="center"/>
              <w:rPr>
                <w:rFonts w:cs="Arial"/>
                <w:b/>
                <w:bCs/>
                <w:sz w:val="20"/>
                <w:szCs w:val="20"/>
              </w:rPr>
            </w:pPr>
            <w:r w:rsidRPr="00A82FC6">
              <w:rPr>
                <w:rFonts w:cs="Arial"/>
                <w:b/>
                <w:bCs/>
                <w:sz w:val="20"/>
                <w:szCs w:val="20"/>
              </w:rPr>
              <w:t>6</w:t>
            </w:r>
          </w:p>
        </w:tc>
      </w:tr>
      <w:tr w:rsidR="008545E2" w14:paraId="4E16D2AB" w14:textId="77777777" w:rsidTr="00A82FC6">
        <w:trPr>
          <w:trHeight w:val="468"/>
        </w:trPr>
        <w:tc>
          <w:tcPr>
            <w:tcW w:w="704" w:type="dxa"/>
          </w:tcPr>
          <w:p w14:paraId="7992CA6F" w14:textId="77777777" w:rsidR="008545E2" w:rsidRDefault="008545E2">
            <w:pPr>
              <w:pStyle w:val="Paragraphedeliste"/>
              <w:numPr>
                <w:ilvl w:val="0"/>
                <w:numId w:val="28"/>
              </w:numPr>
              <w:ind w:right="7"/>
              <w:jc w:val="both"/>
              <w:rPr>
                <w:sz w:val="16"/>
                <w:szCs w:val="16"/>
              </w:rPr>
            </w:pPr>
          </w:p>
        </w:tc>
        <w:tc>
          <w:tcPr>
            <w:tcW w:w="4280" w:type="dxa"/>
            <w:noWrap/>
          </w:tcPr>
          <w:p w14:paraId="0F6CF6AB" w14:textId="77777777" w:rsidR="008545E2" w:rsidRDefault="00D323BE">
            <w:pPr>
              <w:rPr>
                <w:sz w:val="16"/>
                <w:szCs w:val="16"/>
              </w:rPr>
            </w:pPr>
            <w:r>
              <w:rPr>
                <w:sz w:val="16"/>
                <w:szCs w:val="16"/>
              </w:rPr>
              <w:t>Dietary Effects on Haematological Parameters of Fish</w:t>
            </w:r>
          </w:p>
        </w:tc>
        <w:tc>
          <w:tcPr>
            <w:tcW w:w="990" w:type="dxa"/>
            <w:noWrap/>
          </w:tcPr>
          <w:p w14:paraId="623FB8CA" w14:textId="77777777" w:rsidR="008545E2" w:rsidRDefault="00D323BE">
            <w:pPr>
              <w:rPr>
                <w:sz w:val="16"/>
                <w:szCs w:val="16"/>
              </w:rPr>
            </w:pPr>
            <w:r>
              <w:rPr>
                <w:sz w:val="16"/>
                <w:szCs w:val="16"/>
              </w:rPr>
              <w:t>AUA</w:t>
            </w:r>
          </w:p>
        </w:tc>
        <w:tc>
          <w:tcPr>
            <w:tcW w:w="4689" w:type="dxa"/>
            <w:tcBorders>
              <w:right w:val="single" w:sz="4" w:space="0" w:color="auto"/>
            </w:tcBorders>
            <w:noWrap/>
          </w:tcPr>
          <w:p w14:paraId="41A0FFD7" w14:textId="77777777" w:rsidR="008545E2" w:rsidRDefault="00D323BE">
            <w:pPr>
              <w:rPr>
                <w:sz w:val="16"/>
                <w:szCs w:val="16"/>
              </w:rPr>
            </w:pPr>
            <w:r>
              <w:rPr>
                <w:sz w:val="16"/>
                <w:szCs w:val="16"/>
              </w:rPr>
              <w:t> https://www.eu-conexus.eu/en/student-research-hub/dietary-effects-on-hematological-parameters-of-fish/</w:t>
            </w:r>
          </w:p>
        </w:tc>
        <w:tc>
          <w:tcPr>
            <w:tcW w:w="1150" w:type="dxa"/>
            <w:tcBorders>
              <w:top w:val="single" w:sz="4" w:space="0" w:color="auto"/>
              <w:left w:val="single" w:sz="4" w:space="0" w:color="auto"/>
              <w:bottom w:val="single" w:sz="4" w:space="0" w:color="auto"/>
              <w:right w:val="single" w:sz="4" w:space="0" w:color="auto"/>
            </w:tcBorders>
            <w:noWrap/>
            <w:vAlign w:val="center"/>
          </w:tcPr>
          <w:p w14:paraId="5883A881" w14:textId="77777777" w:rsidR="008545E2" w:rsidRPr="00A82FC6" w:rsidRDefault="00D323BE" w:rsidP="00A82FC6">
            <w:pPr>
              <w:jc w:val="center"/>
              <w:rPr>
                <w:rFonts w:cs="Arial"/>
                <w:b/>
                <w:bCs/>
                <w:sz w:val="20"/>
                <w:szCs w:val="20"/>
              </w:rPr>
            </w:pPr>
            <w:r w:rsidRPr="00A82FC6">
              <w:rPr>
                <w:rFonts w:cs="Arial"/>
                <w:b/>
                <w:bCs/>
                <w:color w:val="000000"/>
                <w:sz w:val="20"/>
                <w:szCs w:val="20"/>
              </w:rPr>
              <w:t>24</w:t>
            </w:r>
          </w:p>
        </w:tc>
        <w:tc>
          <w:tcPr>
            <w:tcW w:w="1118" w:type="dxa"/>
            <w:tcBorders>
              <w:top w:val="single" w:sz="4" w:space="0" w:color="auto"/>
              <w:left w:val="single" w:sz="4" w:space="0" w:color="auto"/>
              <w:bottom w:val="single" w:sz="4" w:space="0" w:color="auto"/>
              <w:right w:val="single" w:sz="4" w:space="0" w:color="auto"/>
            </w:tcBorders>
            <w:noWrap/>
            <w:vAlign w:val="center"/>
          </w:tcPr>
          <w:p w14:paraId="4DE44F0E" w14:textId="77777777" w:rsidR="008545E2" w:rsidRPr="00A82FC6" w:rsidRDefault="00D323BE" w:rsidP="00A82FC6">
            <w:pPr>
              <w:jc w:val="center"/>
              <w:rPr>
                <w:rFonts w:cs="Arial"/>
                <w:b/>
                <w:bCs/>
                <w:sz w:val="20"/>
                <w:szCs w:val="20"/>
              </w:rPr>
            </w:pPr>
            <w:r w:rsidRPr="00A82FC6">
              <w:rPr>
                <w:rFonts w:cs="Arial"/>
                <w:b/>
                <w:bCs/>
                <w:color w:val="000000"/>
                <w:sz w:val="20"/>
                <w:szCs w:val="20"/>
              </w:rPr>
              <w:t>15</w:t>
            </w:r>
          </w:p>
        </w:tc>
        <w:tc>
          <w:tcPr>
            <w:tcW w:w="1061" w:type="dxa"/>
            <w:tcBorders>
              <w:top w:val="single" w:sz="4" w:space="0" w:color="auto"/>
              <w:left w:val="single" w:sz="4" w:space="0" w:color="auto"/>
              <w:bottom w:val="single" w:sz="4" w:space="0" w:color="auto"/>
              <w:right w:val="single" w:sz="4" w:space="0" w:color="auto"/>
            </w:tcBorders>
            <w:noWrap/>
            <w:vAlign w:val="center"/>
          </w:tcPr>
          <w:p w14:paraId="4AB99F08" w14:textId="4DA17ED5" w:rsidR="008545E2" w:rsidRPr="00A82FC6" w:rsidRDefault="00A82FC6" w:rsidP="00A82FC6">
            <w:pPr>
              <w:jc w:val="center"/>
              <w:rPr>
                <w:rFonts w:cs="Arial"/>
                <w:b/>
                <w:bCs/>
                <w:sz w:val="20"/>
                <w:szCs w:val="20"/>
              </w:rPr>
            </w:pPr>
            <w:r w:rsidRPr="00A82FC6">
              <w:rPr>
                <w:rFonts w:cs="Arial"/>
                <w:b/>
                <w:bCs/>
                <w:sz w:val="20"/>
                <w:szCs w:val="20"/>
              </w:rPr>
              <w:t>15</w:t>
            </w:r>
          </w:p>
        </w:tc>
      </w:tr>
      <w:tr w:rsidR="008545E2" w14:paraId="5A3A95A9" w14:textId="77777777" w:rsidTr="00A82FC6">
        <w:trPr>
          <w:trHeight w:val="468"/>
        </w:trPr>
        <w:tc>
          <w:tcPr>
            <w:tcW w:w="704" w:type="dxa"/>
          </w:tcPr>
          <w:p w14:paraId="5C9CBF03" w14:textId="77777777" w:rsidR="008545E2" w:rsidRDefault="008545E2">
            <w:pPr>
              <w:pStyle w:val="Paragraphedeliste"/>
              <w:numPr>
                <w:ilvl w:val="0"/>
                <w:numId w:val="28"/>
              </w:numPr>
              <w:ind w:right="7"/>
              <w:jc w:val="both"/>
              <w:rPr>
                <w:sz w:val="16"/>
                <w:szCs w:val="16"/>
              </w:rPr>
            </w:pPr>
          </w:p>
        </w:tc>
        <w:tc>
          <w:tcPr>
            <w:tcW w:w="4280" w:type="dxa"/>
            <w:noWrap/>
          </w:tcPr>
          <w:p w14:paraId="0458CE94" w14:textId="77777777" w:rsidR="008545E2" w:rsidRDefault="00D323BE">
            <w:pPr>
              <w:rPr>
                <w:sz w:val="16"/>
                <w:szCs w:val="16"/>
              </w:rPr>
            </w:pPr>
            <w:r>
              <w:rPr>
                <w:sz w:val="16"/>
                <w:szCs w:val="16"/>
              </w:rPr>
              <w:t>Novel insights on Nutritional Assessment and Body composition analysis</w:t>
            </w:r>
          </w:p>
        </w:tc>
        <w:tc>
          <w:tcPr>
            <w:tcW w:w="990" w:type="dxa"/>
            <w:noWrap/>
          </w:tcPr>
          <w:p w14:paraId="5DF9BA3D" w14:textId="77777777" w:rsidR="008545E2" w:rsidRDefault="00D323BE">
            <w:pPr>
              <w:rPr>
                <w:sz w:val="16"/>
                <w:szCs w:val="16"/>
              </w:rPr>
            </w:pPr>
            <w:r>
              <w:rPr>
                <w:sz w:val="16"/>
                <w:szCs w:val="16"/>
              </w:rPr>
              <w:t>AUA</w:t>
            </w:r>
          </w:p>
        </w:tc>
        <w:tc>
          <w:tcPr>
            <w:tcW w:w="4689" w:type="dxa"/>
            <w:tcBorders>
              <w:right w:val="single" w:sz="4" w:space="0" w:color="auto"/>
            </w:tcBorders>
            <w:noWrap/>
          </w:tcPr>
          <w:p w14:paraId="506A9206" w14:textId="77777777" w:rsidR="008545E2" w:rsidRDefault="00D323BE">
            <w:pPr>
              <w:rPr>
                <w:sz w:val="16"/>
                <w:szCs w:val="16"/>
              </w:rPr>
            </w:pPr>
            <w:r>
              <w:rPr>
                <w:sz w:val="16"/>
                <w:szCs w:val="16"/>
              </w:rPr>
              <w:t>https://www.eu-conexus.eu/en/student-research-hub/novel-insights-on-nutritional-assessment-and-body-composition-analysis/</w:t>
            </w:r>
          </w:p>
        </w:tc>
        <w:tc>
          <w:tcPr>
            <w:tcW w:w="1150" w:type="dxa"/>
            <w:tcBorders>
              <w:top w:val="single" w:sz="4" w:space="0" w:color="auto"/>
              <w:left w:val="single" w:sz="4" w:space="0" w:color="auto"/>
              <w:bottom w:val="single" w:sz="4" w:space="0" w:color="auto"/>
              <w:right w:val="single" w:sz="4" w:space="0" w:color="auto"/>
            </w:tcBorders>
            <w:noWrap/>
            <w:vAlign w:val="center"/>
          </w:tcPr>
          <w:p w14:paraId="2370BE2F" w14:textId="77777777" w:rsidR="008545E2" w:rsidRPr="00A82FC6" w:rsidRDefault="00D323BE" w:rsidP="00A82FC6">
            <w:pPr>
              <w:jc w:val="center"/>
              <w:rPr>
                <w:rFonts w:cs="Arial"/>
                <w:b/>
                <w:bCs/>
                <w:sz w:val="20"/>
                <w:szCs w:val="20"/>
              </w:rPr>
            </w:pPr>
            <w:r w:rsidRPr="00A82FC6">
              <w:rPr>
                <w:rFonts w:cs="Arial"/>
                <w:b/>
                <w:bCs/>
                <w:color w:val="000000"/>
                <w:sz w:val="20"/>
                <w:szCs w:val="20"/>
              </w:rPr>
              <w:t>13</w:t>
            </w:r>
          </w:p>
        </w:tc>
        <w:tc>
          <w:tcPr>
            <w:tcW w:w="1118" w:type="dxa"/>
            <w:tcBorders>
              <w:top w:val="single" w:sz="4" w:space="0" w:color="auto"/>
              <w:left w:val="single" w:sz="4" w:space="0" w:color="auto"/>
              <w:bottom w:val="single" w:sz="4" w:space="0" w:color="auto"/>
              <w:right w:val="single" w:sz="4" w:space="0" w:color="auto"/>
            </w:tcBorders>
            <w:noWrap/>
            <w:vAlign w:val="center"/>
          </w:tcPr>
          <w:p w14:paraId="373CC7EC" w14:textId="77777777" w:rsidR="008545E2" w:rsidRPr="00A82FC6" w:rsidRDefault="00D323BE" w:rsidP="00A82FC6">
            <w:pPr>
              <w:jc w:val="center"/>
              <w:rPr>
                <w:rFonts w:cs="Arial"/>
                <w:b/>
                <w:bCs/>
                <w:sz w:val="20"/>
                <w:szCs w:val="20"/>
              </w:rPr>
            </w:pPr>
            <w:r w:rsidRPr="00A82FC6">
              <w:rPr>
                <w:rFonts w:cs="Arial"/>
                <w:b/>
                <w:bCs/>
                <w:color w:val="000000"/>
                <w:sz w:val="20"/>
                <w:szCs w:val="20"/>
              </w:rPr>
              <w:t>13</w:t>
            </w:r>
          </w:p>
        </w:tc>
        <w:tc>
          <w:tcPr>
            <w:tcW w:w="1061" w:type="dxa"/>
            <w:tcBorders>
              <w:top w:val="single" w:sz="4" w:space="0" w:color="auto"/>
              <w:left w:val="single" w:sz="4" w:space="0" w:color="auto"/>
              <w:bottom w:val="single" w:sz="4" w:space="0" w:color="auto"/>
              <w:right w:val="single" w:sz="4" w:space="0" w:color="auto"/>
            </w:tcBorders>
            <w:noWrap/>
            <w:vAlign w:val="center"/>
          </w:tcPr>
          <w:p w14:paraId="31CE8113" w14:textId="478BA046" w:rsidR="008545E2" w:rsidRPr="00A82FC6" w:rsidRDefault="00A82FC6" w:rsidP="00A82FC6">
            <w:pPr>
              <w:jc w:val="center"/>
              <w:rPr>
                <w:rFonts w:cs="Arial"/>
                <w:b/>
                <w:bCs/>
                <w:sz w:val="20"/>
                <w:szCs w:val="20"/>
              </w:rPr>
            </w:pPr>
            <w:r w:rsidRPr="00A82FC6">
              <w:rPr>
                <w:rFonts w:cs="Arial"/>
                <w:b/>
                <w:bCs/>
                <w:sz w:val="20"/>
                <w:szCs w:val="20"/>
              </w:rPr>
              <w:t>6</w:t>
            </w:r>
          </w:p>
        </w:tc>
      </w:tr>
      <w:tr w:rsidR="008545E2" w14:paraId="15E064F3" w14:textId="77777777" w:rsidTr="00A82FC6">
        <w:trPr>
          <w:trHeight w:val="468"/>
        </w:trPr>
        <w:tc>
          <w:tcPr>
            <w:tcW w:w="704" w:type="dxa"/>
          </w:tcPr>
          <w:p w14:paraId="148C537B" w14:textId="77777777" w:rsidR="008545E2" w:rsidRDefault="008545E2">
            <w:pPr>
              <w:pStyle w:val="Paragraphedeliste"/>
              <w:numPr>
                <w:ilvl w:val="0"/>
                <w:numId w:val="28"/>
              </w:numPr>
              <w:ind w:right="7"/>
              <w:jc w:val="both"/>
              <w:rPr>
                <w:sz w:val="16"/>
                <w:szCs w:val="16"/>
              </w:rPr>
            </w:pPr>
          </w:p>
        </w:tc>
        <w:tc>
          <w:tcPr>
            <w:tcW w:w="4280" w:type="dxa"/>
            <w:noWrap/>
          </w:tcPr>
          <w:p w14:paraId="666B5C6A" w14:textId="77777777" w:rsidR="008545E2" w:rsidRDefault="00D323BE">
            <w:pPr>
              <w:rPr>
                <w:sz w:val="16"/>
                <w:szCs w:val="16"/>
              </w:rPr>
            </w:pPr>
            <w:r>
              <w:rPr>
                <w:sz w:val="16"/>
                <w:szCs w:val="16"/>
              </w:rPr>
              <w:t>Chemistry and in vitro Bioactivity of Medicinal and Aromatic Plants-Call 2026</w:t>
            </w:r>
          </w:p>
        </w:tc>
        <w:tc>
          <w:tcPr>
            <w:tcW w:w="990" w:type="dxa"/>
            <w:noWrap/>
          </w:tcPr>
          <w:p w14:paraId="3FC53A54" w14:textId="77777777" w:rsidR="008545E2" w:rsidRDefault="00D323BE">
            <w:pPr>
              <w:rPr>
                <w:sz w:val="16"/>
                <w:szCs w:val="16"/>
              </w:rPr>
            </w:pPr>
            <w:r>
              <w:rPr>
                <w:sz w:val="16"/>
                <w:szCs w:val="16"/>
              </w:rPr>
              <w:t>AUA</w:t>
            </w:r>
          </w:p>
        </w:tc>
        <w:tc>
          <w:tcPr>
            <w:tcW w:w="4689" w:type="dxa"/>
            <w:tcBorders>
              <w:right w:val="single" w:sz="4" w:space="0" w:color="auto"/>
            </w:tcBorders>
            <w:noWrap/>
          </w:tcPr>
          <w:p w14:paraId="0C5B90F8" w14:textId="77777777" w:rsidR="008545E2" w:rsidRDefault="00D323BE">
            <w:pPr>
              <w:rPr>
                <w:sz w:val="16"/>
                <w:szCs w:val="16"/>
                <w:u w:val="single"/>
              </w:rPr>
            </w:pPr>
            <w:hyperlink r:id="rId178" w:tooltip="https://www.eu-conexus.eu/en/student-research-hub/chemistry-and-in-vitro-bioactivity-of-medicinal-and-aromatic-plants-2/" w:history="1">
              <w:r w:rsidR="008545E2">
                <w:rPr>
                  <w:rStyle w:val="Lienhypertexte"/>
                  <w:sz w:val="16"/>
                  <w:szCs w:val="16"/>
                </w:rPr>
                <w:t>https://www.eu-conexus.eu/en/student-research-hub/chemistry-and-in-vitro-bioactivity-of-medicinal-and-aromatic-plants-2/</w:t>
              </w:r>
            </w:hyperlink>
          </w:p>
        </w:tc>
        <w:tc>
          <w:tcPr>
            <w:tcW w:w="1150" w:type="dxa"/>
            <w:tcBorders>
              <w:top w:val="single" w:sz="4" w:space="0" w:color="auto"/>
              <w:left w:val="single" w:sz="4" w:space="0" w:color="auto"/>
              <w:bottom w:val="single" w:sz="4" w:space="0" w:color="auto"/>
              <w:right w:val="single" w:sz="4" w:space="0" w:color="auto"/>
            </w:tcBorders>
            <w:noWrap/>
            <w:vAlign w:val="center"/>
          </w:tcPr>
          <w:p w14:paraId="2FD53583" w14:textId="77777777" w:rsidR="008545E2" w:rsidRPr="00A82FC6" w:rsidRDefault="00D323BE" w:rsidP="00A82FC6">
            <w:pPr>
              <w:jc w:val="center"/>
              <w:rPr>
                <w:rFonts w:cs="Arial"/>
                <w:b/>
                <w:bCs/>
                <w:sz w:val="20"/>
                <w:szCs w:val="20"/>
                <w:u w:val="single"/>
              </w:rPr>
            </w:pPr>
            <w:r w:rsidRPr="00A82FC6">
              <w:rPr>
                <w:rFonts w:cs="Arial"/>
                <w:b/>
                <w:bCs/>
                <w:color w:val="000000"/>
                <w:sz w:val="20"/>
                <w:szCs w:val="20"/>
              </w:rPr>
              <w:t>37</w:t>
            </w:r>
          </w:p>
        </w:tc>
        <w:tc>
          <w:tcPr>
            <w:tcW w:w="1118" w:type="dxa"/>
            <w:tcBorders>
              <w:top w:val="single" w:sz="4" w:space="0" w:color="auto"/>
              <w:left w:val="single" w:sz="4" w:space="0" w:color="auto"/>
              <w:bottom w:val="single" w:sz="4" w:space="0" w:color="auto"/>
              <w:right w:val="single" w:sz="4" w:space="0" w:color="auto"/>
            </w:tcBorders>
            <w:noWrap/>
            <w:vAlign w:val="center"/>
          </w:tcPr>
          <w:p w14:paraId="2172BE01" w14:textId="77777777" w:rsidR="008545E2" w:rsidRPr="00A82FC6" w:rsidRDefault="00D323BE" w:rsidP="00A82FC6">
            <w:pPr>
              <w:jc w:val="center"/>
              <w:rPr>
                <w:rFonts w:cs="Arial"/>
                <w:b/>
                <w:bCs/>
                <w:sz w:val="20"/>
                <w:szCs w:val="20"/>
              </w:rPr>
            </w:pPr>
            <w:r w:rsidRPr="00A82FC6">
              <w:rPr>
                <w:rFonts w:cs="Arial"/>
                <w:b/>
                <w:bCs/>
                <w:color w:val="000000"/>
                <w:sz w:val="20"/>
                <w:szCs w:val="20"/>
              </w:rPr>
              <w:t>12</w:t>
            </w:r>
          </w:p>
        </w:tc>
        <w:tc>
          <w:tcPr>
            <w:tcW w:w="1061" w:type="dxa"/>
            <w:tcBorders>
              <w:top w:val="single" w:sz="4" w:space="0" w:color="auto"/>
              <w:left w:val="single" w:sz="4" w:space="0" w:color="auto"/>
              <w:bottom w:val="single" w:sz="4" w:space="0" w:color="auto"/>
              <w:right w:val="single" w:sz="4" w:space="0" w:color="auto"/>
            </w:tcBorders>
            <w:noWrap/>
            <w:vAlign w:val="center"/>
          </w:tcPr>
          <w:p w14:paraId="49EFF6EB" w14:textId="0A3F6F1F" w:rsidR="008545E2" w:rsidRPr="00A82FC6" w:rsidRDefault="00A82FC6" w:rsidP="00A82FC6">
            <w:pPr>
              <w:jc w:val="center"/>
              <w:rPr>
                <w:rFonts w:cs="Arial"/>
                <w:b/>
                <w:bCs/>
                <w:sz w:val="20"/>
                <w:szCs w:val="20"/>
              </w:rPr>
            </w:pPr>
            <w:r w:rsidRPr="00A82FC6">
              <w:rPr>
                <w:rFonts w:cs="Arial"/>
                <w:b/>
                <w:bCs/>
                <w:sz w:val="20"/>
                <w:szCs w:val="20"/>
              </w:rPr>
              <w:t>11</w:t>
            </w:r>
          </w:p>
        </w:tc>
      </w:tr>
      <w:tr w:rsidR="008545E2" w14:paraId="38154B15" w14:textId="77777777" w:rsidTr="00A82FC6">
        <w:trPr>
          <w:trHeight w:val="468"/>
        </w:trPr>
        <w:tc>
          <w:tcPr>
            <w:tcW w:w="704" w:type="dxa"/>
          </w:tcPr>
          <w:p w14:paraId="5C8D6E01" w14:textId="77777777" w:rsidR="008545E2" w:rsidRDefault="008545E2">
            <w:pPr>
              <w:pStyle w:val="Paragraphedeliste"/>
              <w:numPr>
                <w:ilvl w:val="0"/>
                <w:numId w:val="28"/>
              </w:numPr>
              <w:ind w:right="7"/>
              <w:jc w:val="both"/>
              <w:rPr>
                <w:sz w:val="16"/>
                <w:szCs w:val="16"/>
              </w:rPr>
            </w:pPr>
          </w:p>
        </w:tc>
        <w:tc>
          <w:tcPr>
            <w:tcW w:w="4280" w:type="dxa"/>
            <w:noWrap/>
          </w:tcPr>
          <w:p w14:paraId="38C21141" w14:textId="77777777" w:rsidR="008545E2" w:rsidRDefault="00D323BE">
            <w:pPr>
              <w:rPr>
                <w:sz w:val="16"/>
                <w:szCs w:val="16"/>
              </w:rPr>
            </w:pPr>
            <w:r>
              <w:rPr>
                <w:sz w:val="16"/>
                <w:szCs w:val="16"/>
              </w:rPr>
              <w:t>Computer applications in fish and seafood processing</w:t>
            </w:r>
          </w:p>
        </w:tc>
        <w:tc>
          <w:tcPr>
            <w:tcW w:w="990" w:type="dxa"/>
            <w:noWrap/>
          </w:tcPr>
          <w:p w14:paraId="081CABE1" w14:textId="77777777" w:rsidR="008545E2" w:rsidRDefault="00D323BE">
            <w:pPr>
              <w:rPr>
                <w:sz w:val="16"/>
                <w:szCs w:val="16"/>
              </w:rPr>
            </w:pPr>
            <w:r>
              <w:rPr>
                <w:sz w:val="16"/>
                <w:szCs w:val="16"/>
              </w:rPr>
              <w:t>AUA</w:t>
            </w:r>
          </w:p>
        </w:tc>
        <w:tc>
          <w:tcPr>
            <w:tcW w:w="4689" w:type="dxa"/>
            <w:tcBorders>
              <w:right w:val="single" w:sz="4" w:space="0" w:color="auto"/>
            </w:tcBorders>
            <w:noWrap/>
          </w:tcPr>
          <w:p w14:paraId="4EFA923B" w14:textId="77777777" w:rsidR="008545E2" w:rsidRDefault="00D323BE">
            <w:pPr>
              <w:rPr>
                <w:sz w:val="16"/>
                <w:szCs w:val="16"/>
              </w:rPr>
            </w:pPr>
            <w:r>
              <w:rPr>
                <w:sz w:val="16"/>
                <w:szCs w:val="16"/>
              </w:rPr>
              <w:t>https://www.eu-conexus.eu/en/student-research-hub/computer-applications-in-fish-and-seafood-processing/</w:t>
            </w:r>
          </w:p>
        </w:tc>
        <w:tc>
          <w:tcPr>
            <w:tcW w:w="1150" w:type="dxa"/>
            <w:tcBorders>
              <w:top w:val="single" w:sz="4" w:space="0" w:color="auto"/>
              <w:left w:val="single" w:sz="4" w:space="0" w:color="auto"/>
              <w:bottom w:val="single" w:sz="4" w:space="0" w:color="auto"/>
              <w:right w:val="single" w:sz="4" w:space="0" w:color="auto"/>
            </w:tcBorders>
            <w:noWrap/>
            <w:vAlign w:val="center"/>
          </w:tcPr>
          <w:p w14:paraId="7DC8C3D0" w14:textId="77777777" w:rsidR="008545E2" w:rsidRPr="00A82FC6" w:rsidRDefault="00D323BE" w:rsidP="00A82FC6">
            <w:pPr>
              <w:jc w:val="center"/>
              <w:rPr>
                <w:rFonts w:cs="Arial"/>
                <w:b/>
                <w:bCs/>
                <w:sz w:val="20"/>
                <w:szCs w:val="20"/>
              </w:rPr>
            </w:pPr>
            <w:r w:rsidRPr="00A82FC6">
              <w:rPr>
                <w:rFonts w:cs="Arial"/>
                <w:b/>
                <w:bCs/>
                <w:color w:val="000000"/>
                <w:sz w:val="20"/>
                <w:szCs w:val="20"/>
              </w:rPr>
              <w:t>16</w:t>
            </w:r>
          </w:p>
        </w:tc>
        <w:tc>
          <w:tcPr>
            <w:tcW w:w="1118" w:type="dxa"/>
            <w:tcBorders>
              <w:top w:val="single" w:sz="4" w:space="0" w:color="auto"/>
              <w:left w:val="single" w:sz="4" w:space="0" w:color="auto"/>
              <w:bottom w:val="single" w:sz="4" w:space="0" w:color="auto"/>
              <w:right w:val="single" w:sz="4" w:space="0" w:color="auto"/>
            </w:tcBorders>
            <w:noWrap/>
            <w:vAlign w:val="center"/>
          </w:tcPr>
          <w:p w14:paraId="1A0CEF5C" w14:textId="77777777" w:rsidR="008545E2" w:rsidRPr="00A82FC6" w:rsidRDefault="00D323BE" w:rsidP="00A82FC6">
            <w:pPr>
              <w:jc w:val="center"/>
              <w:rPr>
                <w:rFonts w:cs="Arial"/>
                <w:b/>
                <w:bCs/>
                <w:sz w:val="20"/>
                <w:szCs w:val="20"/>
              </w:rPr>
            </w:pPr>
            <w:r w:rsidRPr="00A82FC6">
              <w:rPr>
                <w:rFonts w:cs="Arial"/>
                <w:b/>
                <w:bCs/>
                <w:color w:val="000000"/>
                <w:sz w:val="20"/>
                <w:szCs w:val="20"/>
              </w:rPr>
              <w:t>16</w:t>
            </w:r>
          </w:p>
        </w:tc>
        <w:tc>
          <w:tcPr>
            <w:tcW w:w="1061" w:type="dxa"/>
            <w:tcBorders>
              <w:top w:val="single" w:sz="4" w:space="0" w:color="auto"/>
              <w:left w:val="single" w:sz="4" w:space="0" w:color="auto"/>
              <w:bottom w:val="single" w:sz="4" w:space="0" w:color="auto"/>
              <w:right w:val="single" w:sz="4" w:space="0" w:color="auto"/>
            </w:tcBorders>
            <w:noWrap/>
            <w:vAlign w:val="center"/>
          </w:tcPr>
          <w:p w14:paraId="7D476C5E" w14:textId="16B4CFD6" w:rsidR="008545E2" w:rsidRPr="00A82FC6" w:rsidRDefault="00A82FC6" w:rsidP="00A82FC6">
            <w:pPr>
              <w:jc w:val="center"/>
              <w:rPr>
                <w:rFonts w:cs="Arial"/>
                <w:b/>
                <w:bCs/>
                <w:sz w:val="20"/>
                <w:szCs w:val="20"/>
              </w:rPr>
            </w:pPr>
            <w:r w:rsidRPr="00A82FC6">
              <w:rPr>
                <w:rFonts w:cs="Arial"/>
                <w:b/>
                <w:bCs/>
                <w:sz w:val="20"/>
                <w:szCs w:val="20"/>
              </w:rPr>
              <w:t>13</w:t>
            </w:r>
          </w:p>
        </w:tc>
      </w:tr>
      <w:tr w:rsidR="008545E2" w14:paraId="1325C67C" w14:textId="77777777" w:rsidTr="00A82FC6">
        <w:trPr>
          <w:trHeight w:val="468"/>
        </w:trPr>
        <w:tc>
          <w:tcPr>
            <w:tcW w:w="704" w:type="dxa"/>
          </w:tcPr>
          <w:p w14:paraId="23EE4510" w14:textId="77777777" w:rsidR="008545E2" w:rsidRDefault="008545E2">
            <w:pPr>
              <w:pStyle w:val="Paragraphedeliste"/>
              <w:numPr>
                <w:ilvl w:val="0"/>
                <w:numId w:val="28"/>
              </w:numPr>
              <w:ind w:right="7"/>
              <w:jc w:val="both"/>
              <w:rPr>
                <w:sz w:val="16"/>
                <w:szCs w:val="16"/>
              </w:rPr>
            </w:pPr>
          </w:p>
        </w:tc>
        <w:tc>
          <w:tcPr>
            <w:tcW w:w="4280" w:type="dxa"/>
            <w:noWrap/>
          </w:tcPr>
          <w:p w14:paraId="06DC47E4" w14:textId="77777777" w:rsidR="008545E2" w:rsidRDefault="00D323BE">
            <w:pPr>
              <w:rPr>
                <w:sz w:val="16"/>
                <w:szCs w:val="16"/>
              </w:rPr>
            </w:pPr>
            <w:r>
              <w:rPr>
                <w:sz w:val="16"/>
                <w:szCs w:val="16"/>
              </w:rPr>
              <w:t>The Coastal Health Lab: Understanding and Assessing Lifestyle, Nutrition, and Quality of Life</w:t>
            </w:r>
          </w:p>
        </w:tc>
        <w:tc>
          <w:tcPr>
            <w:tcW w:w="990" w:type="dxa"/>
            <w:noWrap/>
          </w:tcPr>
          <w:p w14:paraId="4BBE9778" w14:textId="77777777" w:rsidR="008545E2" w:rsidRDefault="00D323BE">
            <w:pPr>
              <w:rPr>
                <w:sz w:val="16"/>
                <w:szCs w:val="16"/>
              </w:rPr>
            </w:pPr>
            <w:r>
              <w:rPr>
                <w:sz w:val="16"/>
                <w:szCs w:val="16"/>
              </w:rPr>
              <w:t>AUA</w:t>
            </w:r>
          </w:p>
        </w:tc>
        <w:tc>
          <w:tcPr>
            <w:tcW w:w="4689" w:type="dxa"/>
            <w:tcBorders>
              <w:right w:val="single" w:sz="4" w:space="0" w:color="auto"/>
            </w:tcBorders>
            <w:noWrap/>
          </w:tcPr>
          <w:p w14:paraId="69C5C5C9" w14:textId="77777777" w:rsidR="008545E2" w:rsidRDefault="00D323BE">
            <w:pPr>
              <w:rPr>
                <w:sz w:val="16"/>
                <w:szCs w:val="16"/>
              </w:rPr>
            </w:pPr>
            <w:r>
              <w:rPr>
                <w:sz w:val="16"/>
                <w:szCs w:val="16"/>
              </w:rPr>
              <w:t>https://www.eu-conexus.eu/en/student-research-hub/the-coastal-health-lab-understanding-and-assessing-lifestyle-nutrition-and-quality-of-life/</w:t>
            </w:r>
          </w:p>
        </w:tc>
        <w:tc>
          <w:tcPr>
            <w:tcW w:w="1150" w:type="dxa"/>
            <w:tcBorders>
              <w:top w:val="single" w:sz="4" w:space="0" w:color="auto"/>
              <w:left w:val="single" w:sz="4" w:space="0" w:color="auto"/>
              <w:bottom w:val="single" w:sz="4" w:space="0" w:color="auto"/>
              <w:right w:val="single" w:sz="4" w:space="0" w:color="auto"/>
            </w:tcBorders>
            <w:noWrap/>
            <w:vAlign w:val="center"/>
          </w:tcPr>
          <w:p w14:paraId="63419F23" w14:textId="77777777" w:rsidR="008545E2" w:rsidRPr="00A82FC6" w:rsidRDefault="00D323BE" w:rsidP="00A82FC6">
            <w:pPr>
              <w:jc w:val="center"/>
              <w:rPr>
                <w:rFonts w:cs="Arial"/>
                <w:b/>
                <w:bCs/>
                <w:sz w:val="20"/>
                <w:szCs w:val="20"/>
              </w:rPr>
            </w:pPr>
            <w:r w:rsidRPr="00A82FC6">
              <w:rPr>
                <w:rFonts w:cs="Arial"/>
                <w:b/>
                <w:bCs/>
                <w:color w:val="000000"/>
                <w:sz w:val="20"/>
                <w:szCs w:val="20"/>
              </w:rPr>
              <w:t>8</w:t>
            </w:r>
          </w:p>
        </w:tc>
        <w:tc>
          <w:tcPr>
            <w:tcW w:w="1118" w:type="dxa"/>
            <w:tcBorders>
              <w:top w:val="single" w:sz="4" w:space="0" w:color="auto"/>
              <w:left w:val="single" w:sz="4" w:space="0" w:color="auto"/>
              <w:bottom w:val="single" w:sz="4" w:space="0" w:color="auto"/>
              <w:right w:val="single" w:sz="4" w:space="0" w:color="auto"/>
            </w:tcBorders>
            <w:noWrap/>
            <w:vAlign w:val="center"/>
          </w:tcPr>
          <w:p w14:paraId="6782E9DD" w14:textId="77777777" w:rsidR="008545E2" w:rsidRPr="00A82FC6" w:rsidRDefault="00D323BE" w:rsidP="00A82FC6">
            <w:pPr>
              <w:jc w:val="center"/>
              <w:rPr>
                <w:rFonts w:cs="Arial"/>
                <w:b/>
                <w:bCs/>
                <w:sz w:val="20"/>
                <w:szCs w:val="20"/>
              </w:rPr>
            </w:pPr>
            <w:r w:rsidRPr="00A82FC6">
              <w:rPr>
                <w:rFonts w:cs="Arial"/>
                <w:b/>
                <w:bCs/>
                <w:color w:val="000000"/>
                <w:sz w:val="20"/>
                <w:szCs w:val="20"/>
              </w:rPr>
              <w:t>7</w:t>
            </w:r>
          </w:p>
        </w:tc>
        <w:tc>
          <w:tcPr>
            <w:tcW w:w="1061" w:type="dxa"/>
            <w:tcBorders>
              <w:top w:val="single" w:sz="4" w:space="0" w:color="auto"/>
              <w:left w:val="single" w:sz="4" w:space="0" w:color="auto"/>
              <w:bottom w:val="single" w:sz="4" w:space="0" w:color="auto"/>
              <w:right w:val="single" w:sz="4" w:space="0" w:color="auto"/>
            </w:tcBorders>
            <w:noWrap/>
            <w:vAlign w:val="center"/>
          </w:tcPr>
          <w:p w14:paraId="2452AF8F" w14:textId="3196009C" w:rsidR="008545E2" w:rsidRPr="00A82FC6" w:rsidRDefault="00A82FC6" w:rsidP="00A82FC6">
            <w:pPr>
              <w:jc w:val="center"/>
              <w:rPr>
                <w:rFonts w:cs="Arial"/>
                <w:b/>
                <w:bCs/>
                <w:sz w:val="20"/>
                <w:szCs w:val="20"/>
              </w:rPr>
            </w:pPr>
            <w:r w:rsidRPr="00A82FC6">
              <w:rPr>
                <w:rFonts w:cs="Arial"/>
                <w:b/>
                <w:bCs/>
                <w:sz w:val="20"/>
                <w:szCs w:val="20"/>
              </w:rPr>
              <w:t>7</w:t>
            </w:r>
          </w:p>
        </w:tc>
      </w:tr>
      <w:tr w:rsidR="008545E2" w14:paraId="25568A41" w14:textId="77777777" w:rsidTr="00A82FC6">
        <w:trPr>
          <w:trHeight w:val="468"/>
        </w:trPr>
        <w:tc>
          <w:tcPr>
            <w:tcW w:w="704" w:type="dxa"/>
          </w:tcPr>
          <w:p w14:paraId="2B3C4C1B" w14:textId="77777777" w:rsidR="008545E2" w:rsidRDefault="008545E2">
            <w:pPr>
              <w:pStyle w:val="Paragraphedeliste"/>
              <w:numPr>
                <w:ilvl w:val="0"/>
                <w:numId w:val="28"/>
              </w:numPr>
              <w:ind w:right="7"/>
              <w:jc w:val="both"/>
              <w:rPr>
                <w:sz w:val="16"/>
                <w:szCs w:val="16"/>
              </w:rPr>
            </w:pPr>
          </w:p>
        </w:tc>
        <w:tc>
          <w:tcPr>
            <w:tcW w:w="4280" w:type="dxa"/>
            <w:noWrap/>
          </w:tcPr>
          <w:p w14:paraId="43405F1B" w14:textId="77777777" w:rsidR="008545E2" w:rsidRDefault="00D323BE">
            <w:pPr>
              <w:rPr>
                <w:sz w:val="16"/>
                <w:szCs w:val="16"/>
              </w:rPr>
            </w:pPr>
            <w:r>
              <w:rPr>
                <w:sz w:val="16"/>
                <w:szCs w:val="16"/>
              </w:rPr>
              <w:t>Exploring Exosomes in Marine Systems: A Bioinformatics and Biotechnology Approach</w:t>
            </w:r>
          </w:p>
        </w:tc>
        <w:tc>
          <w:tcPr>
            <w:tcW w:w="990" w:type="dxa"/>
            <w:noWrap/>
          </w:tcPr>
          <w:p w14:paraId="178D6A99" w14:textId="77777777" w:rsidR="008545E2" w:rsidRDefault="00D323BE">
            <w:pPr>
              <w:rPr>
                <w:sz w:val="16"/>
                <w:szCs w:val="16"/>
              </w:rPr>
            </w:pPr>
            <w:r>
              <w:rPr>
                <w:sz w:val="16"/>
                <w:szCs w:val="16"/>
              </w:rPr>
              <w:t>AUA</w:t>
            </w:r>
          </w:p>
        </w:tc>
        <w:tc>
          <w:tcPr>
            <w:tcW w:w="4689" w:type="dxa"/>
            <w:tcBorders>
              <w:right w:val="single" w:sz="4" w:space="0" w:color="auto"/>
            </w:tcBorders>
            <w:noWrap/>
          </w:tcPr>
          <w:p w14:paraId="273F369E" w14:textId="77777777" w:rsidR="008545E2" w:rsidRDefault="00D323BE">
            <w:pPr>
              <w:rPr>
                <w:sz w:val="16"/>
                <w:szCs w:val="16"/>
              </w:rPr>
            </w:pPr>
            <w:r>
              <w:rPr>
                <w:sz w:val="16"/>
                <w:szCs w:val="16"/>
              </w:rPr>
              <w:t>https://www.eu-conex</w:t>
            </w:r>
            <w:r>
              <w:rPr>
                <w:sz w:val="16"/>
                <w:szCs w:val="16"/>
              </w:rPr>
              <w:t>us.eu/en/exploring-exosomes-in-marine-systems-a-bioinformatics-and-biotechnology-approach/</w:t>
            </w:r>
          </w:p>
        </w:tc>
        <w:tc>
          <w:tcPr>
            <w:tcW w:w="1150" w:type="dxa"/>
            <w:tcBorders>
              <w:top w:val="single" w:sz="4" w:space="0" w:color="auto"/>
              <w:left w:val="single" w:sz="4" w:space="0" w:color="auto"/>
              <w:bottom w:val="single" w:sz="4" w:space="0" w:color="auto"/>
              <w:right w:val="single" w:sz="4" w:space="0" w:color="auto"/>
            </w:tcBorders>
            <w:noWrap/>
            <w:vAlign w:val="center"/>
          </w:tcPr>
          <w:p w14:paraId="3F1F065E" w14:textId="77777777" w:rsidR="008545E2" w:rsidRPr="00A82FC6" w:rsidRDefault="00D323BE" w:rsidP="00A82FC6">
            <w:pPr>
              <w:jc w:val="center"/>
              <w:rPr>
                <w:rFonts w:cs="Arial"/>
                <w:b/>
                <w:bCs/>
                <w:sz w:val="20"/>
                <w:szCs w:val="20"/>
              </w:rPr>
            </w:pPr>
            <w:r w:rsidRPr="00A82FC6">
              <w:rPr>
                <w:rFonts w:cs="Arial"/>
                <w:b/>
                <w:bCs/>
                <w:color w:val="000000"/>
                <w:sz w:val="20"/>
                <w:szCs w:val="20"/>
              </w:rPr>
              <w:t>23</w:t>
            </w:r>
          </w:p>
        </w:tc>
        <w:tc>
          <w:tcPr>
            <w:tcW w:w="1118" w:type="dxa"/>
            <w:tcBorders>
              <w:top w:val="single" w:sz="4" w:space="0" w:color="auto"/>
              <w:left w:val="single" w:sz="4" w:space="0" w:color="auto"/>
              <w:bottom w:val="single" w:sz="4" w:space="0" w:color="auto"/>
              <w:right w:val="single" w:sz="4" w:space="0" w:color="auto"/>
            </w:tcBorders>
            <w:noWrap/>
            <w:vAlign w:val="center"/>
          </w:tcPr>
          <w:p w14:paraId="24441C1E" w14:textId="77777777" w:rsidR="008545E2" w:rsidRPr="00A82FC6" w:rsidRDefault="00D323BE" w:rsidP="00A82FC6">
            <w:pPr>
              <w:jc w:val="center"/>
              <w:rPr>
                <w:rFonts w:cs="Arial"/>
                <w:b/>
                <w:bCs/>
                <w:sz w:val="20"/>
                <w:szCs w:val="20"/>
              </w:rPr>
            </w:pPr>
            <w:r w:rsidRPr="00A82FC6">
              <w:rPr>
                <w:rFonts w:cs="Arial"/>
                <w:b/>
                <w:bCs/>
                <w:sz w:val="20"/>
                <w:szCs w:val="20"/>
              </w:rPr>
              <w:t>18</w:t>
            </w:r>
          </w:p>
        </w:tc>
        <w:tc>
          <w:tcPr>
            <w:tcW w:w="1061" w:type="dxa"/>
            <w:tcBorders>
              <w:top w:val="single" w:sz="4" w:space="0" w:color="auto"/>
              <w:left w:val="single" w:sz="4" w:space="0" w:color="auto"/>
              <w:bottom w:val="single" w:sz="4" w:space="0" w:color="auto"/>
              <w:right w:val="single" w:sz="4" w:space="0" w:color="auto"/>
            </w:tcBorders>
            <w:noWrap/>
            <w:vAlign w:val="center"/>
          </w:tcPr>
          <w:p w14:paraId="63F767D0" w14:textId="056C1C9A" w:rsidR="008545E2" w:rsidRPr="00A82FC6" w:rsidRDefault="00A82FC6" w:rsidP="00A82FC6">
            <w:pPr>
              <w:jc w:val="center"/>
              <w:rPr>
                <w:rFonts w:cs="Arial"/>
                <w:b/>
                <w:bCs/>
                <w:sz w:val="20"/>
                <w:szCs w:val="20"/>
              </w:rPr>
            </w:pPr>
            <w:r w:rsidRPr="00A82FC6">
              <w:rPr>
                <w:rFonts w:cs="Arial"/>
                <w:b/>
                <w:bCs/>
                <w:sz w:val="20"/>
                <w:szCs w:val="20"/>
              </w:rPr>
              <w:t>14</w:t>
            </w:r>
          </w:p>
        </w:tc>
      </w:tr>
      <w:tr w:rsidR="00A82FC6" w14:paraId="40DFE4D2" w14:textId="77777777" w:rsidTr="00A82FC6">
        <w:trPr>
          <w:trHeight w:val="468"/>
        </w:trPr>
        <w:tc>
          <w:tcPr>
            <w:tcW w:w="704" w:type="dxa"/>
          </w:tcPr>
          <w:p w14:paraId="0402A47A" w14:textId="77777777" w:rsidR="00A82FC6" w:rsidRDefault="00A82FC6" w:rsidP="00A82FC6">
            <w:pPr>
              <w:pStyle w:val="Paragraphedeliste"/>
              <w:numPr>
                <w:ilvl w:val="0"/>
                <w:numId w:val="28"/>
              </w:numPr>
              <w:ind w:right="7"/>
              <w:jc w:val="both"/>
              <w:rPr>
                <w:sz w:val="16"/>
                <w:szCs w:val="16"/>
              </w:rPr>
            </w:pPr>
          </w:p>
        </w:tc>
        <w:tc>
          <w:tcPr>
            <w:tcW w:w="4280" w:type="dxa"/>
            <w:noWrap/>
          </w:tcPr>
          <w:p w14:paraId="746C8D05" w14:textId="77777777" w:rsidR="00A82FC6" w:rsidRDefault="00A82FC6" w:rsidP="00A82FC6">
            <w:pPr>
              <w:rPr>
                <w:sz w:val="16"/>
                <w:szCs w:val="16"/>
              </w:rPr>
            </w:pPr>
            <w:r>
              <w:rPr>
                <w:sz w:val="16"/>
                <w:szCs w:val="16"/>
              </w:rPr>
              <w:t>Invasive Alien Species: morphometrics and feeding ecology</w:t>
            </w:r>
          </w:p>
        </w:tc>
        <w:tc>
          <w:tcPr>
            <w:tcW w:w="990" w:type="dxa"/>
            <w:noWrap/>
          </w:tcPr>
          <w:p w14:paraId="036AFB92" w14:textId="77777777" w:rsidR="00A82FC6" w:rsidRDefault="00A82FC6" w:rsidP="00A82FC6">
            <w:pPr>
              <w:rPr>
                <w:sz w:val="16"/>
                <w:szCs w:val="16"/>
              </w:rPr>
            </w:pPr>
            <w:r>
              <w:rPr>
                <w:sz w:val="16"/>
                <w:szCs w:val="16"/>
              </w:rPr>
              <w:t>AUA</w:t>
            </w:r>
          </w:p>
        </w:tc>
        <w:tc>
          <w:tcPr>
            <w:tcW w:w="4689" w:type="dxa"/>
            <w:tcBorders>
              <w:right w:val="single" w:sz="4" w:space="0" w:color="auto"/>
            </w:tcBorders>
            <w:noWrap/>
          </w:tcPr>
          <w:p w14:paraId="3A41C22B" w14:textId="77777777" w:rsidR="00A82FC6" w:rsidRDefault="00A82FC6" w:rsidP="00A82FC6">
            <w:pPr>
              <w:rPr>
                <w:sz w:val="16"/>
                <w:szCs w:val="16"/>
              </w:rPr>
            </w:pPr>
            <w:r>
              <w:rPr>
                <w:sz w:val="16"/>
                <w:szCs w:val="16"/>
              </w:rPr>
              <w:t>https://www.eu-conexus.eu/en/invasive-alien-species-morphometrics-and-feeding-ecology/</w:t>
            </w:r>
          </w:p>
        </w:tc>
        <w:tc>
          <w:tcPr>
            <w:tcW w:w="1150" w:type="dxa"/>
            <w:tcBorders>
              <w:top w:val="single" w:sz="4" w:space="0" w:color="auto"/>
              <w:left w:val="single" w:sz="4" w:space="0" w:color="auto"/>
              <w:bottom w:val="single" w:sz="4" w:space="0" w:color="auto"/>
              <w:right w:val="single" w:sz="4" w:space="0" w:color="auto"/>
            </w:tcBorders>
            <w:noWrap/>
            <w:vAlign w:val="center"/>
          </w:tcPr>
          <w:p w14:paraId="07C2B2F5" w14:textId="1318871B" w:rsidR="00A82FC6" w:rsidRPr="00A82FC6" w:rsidRDefault="00A82FC6" w:rsidP="00A82FC6">
            <w:pPr>
              <w:jc w:val="center"/>
              <w:rPr>
                <w:rFonts w:cs="Arial"/>
                <w:b/>
                <w:bCs/>
                <w:sz w:val="20"/>
                <w:szCs w:val="20"/>
              </w:rPr>
            </w:pPr>
            <w:r w:rsidRPr="00A82FC6">
              <w:rPr>
                <w:rFonts w:cs="Arial"/>
                <w:b/>
                <w:bCs/>
                <w:sz w:val="20"/>
                <w:szCs w:val="20"/>
              </w:rPr>
              <w:t>17</w:t>
            </w:r>
          </w:p>
        </w:tc>
        <w:tc>
          <w:tcPr>
            <w:tcW w:w="1118" w:type="dxa"/>
            <w:tcBorders>
              <w:top w:val="single" w:sz="4" w:space="0" w:color="auto"/>
              <w:left w:val="single" w:sz="4" w:space="0" w:color="auto"/>
              <w:bottom w:val="single" w:sz="4" w:space="0" w:color="auto"/>
              <w:right w:val="single" w:sz="4" w:space="0" w:color="auto"/>
            </w:tcBorders>
            <w:noWrap/>
            <w:vAlign w:val="center"/>
          </w:tcPr>
          <w:p w14:paraId="5358117B" w14:textId="2F03BFCC" w:rsidR="00A82FC6" w:rsidRPr="00A82FC6" w:rsidRDefault="00A82FC6" w:rsidP="00A82FC6">
            <w:pPr>
              <w:jc w:val="center"/>
              <w:rPr>
                <w:rFonts w:cs="Arial"/>
                <w:b/>
                <w:bCs/>
                <w:sz w:val="20"/>
                <w:szCs w:val="20"/>
              </w:rPr>
            </w:pPr>
            <w:r w:rsidRPr="00A82FC6">
              <w:rPr>
                <w:rFonts w:cs="Arial"/>
                <w:b/>
                <w:bCs/>
                <w:sz w:val="20"/>
                <w:szCs w:val="20"/>
              </w:rPr>
              <w:t>15</w:t>
            </w:r>
          </w:p>
        </w:tc>
        <w:tc>
          <w:tcPr>
            <w:tcW w:w="1061" w:type="dxa"/>
            <w:tcBorders>
              <w:top w:val="single" w:sz="4" w:space="0" w:color="auto"/>
              <w:left w:val="single" w:sz="4" w:space="0" w:color="auto"/>
              <w:bottom w:val="single" w:sz="4" w:space="0" w:color="auto"/>
              <w:right w:val="single" w:sz="4" w:space="0" w:color="auto"/>
            </w:tcBorders>
            <w:noWrap/>
            <w:vAlign w:val="center"/>
          </w:tcPr>
          <w:p w14:paraId="74A38987" w14:textId="3DE1B64C" w:rsidR="00A82FC6" w:rsidRPr="00A82FC6" w:rsidRDefault="00A82FC6" w:rsidP="00A82FC6">
            <w:pPr>
              <w:jc w:val="center"/>
              <w:rPr>
                <w:rFonts w:cs="Arial"/>
                <w:b/>
                <w:bCs/>
                <w:sz w:val="20"/>
                <w:szCs w:val="20"/>
              </w:rPr>
            </w:pPr>
            <w:r w:rsidRPr="00A82FC6">
              <w:rPr>
                <w:rFonts w:cs="Arial"/>
                <w:b/>
                <w:bCs/>
                <w:sz w:val="20"/>
                <w:szCs w:val="20"/>
              </w:rPr>
              <w:t>14</w:t>
            </w:r>
          </w:p>
        </w:tc>
      </w:tr>
      <w:tr w:rsidR="008545E2" w14:paraId="6EDED75E" w14:textId="77777777" w:rsidTr="00A82FC6">
        <w:trPr>
          <w:trHeight w:val="468"/>
        </w:trPr>
        <w:tc>
          <w:tcPr>
            <w:tcW w:w="704" w:type="dxa"/>
          </w:tcPr>
          <w:p w14:paraId="685A31F7" w14:textId="77777777" w:rsidR="008545E2" w:rsidRDefault="008545E2">
            <w:pPr>
              <w:pStyle w:val="Paragraphedeliste"/>
              <w:numPr>
                <w:ilvl w:val="0"/>
                <w:numId w:val="28"/>
              </w:numPr>
              <w:ind w:right="7"/>
              <w:jc w:val="both"/>
              <w:rPr>
                <w:sz w:val="16"/>
                <w:szCs w:val="16"/>
              </w:rPr>
            </w:pPr>
          </w:p>
        </w:tc>
        <w:tc>
          <w:tcPr>
            <w:tcW w:w="4280" w:type="dxa"/>
            <w:noWrap/>
          </w:tcPr>
          <w:p w14:paraId="673BBD39" w14:textId="77777777" w:rsidR="008545E2" w:rsidRDefault="00D323BE">
            <w:pPr>
              <w:rPr>
                <w:sz w:val="16"/>
                <w:szCs w:val="16"/>
              </w:rPr>
            </w:pPr>
            <w:r>
              <w:rPr>
                <w:sz w:val="16"/>
                <w:szCs w:val="16"/>
              </w:rPr>
              <w:t>Natural Alternatives to Antibiotics in Aquaculture: Evaluation of Essential Oils Against Fish Bacterial Pathogens</w:t>
            </w:r>
          </w:p>
        </w:tc>
        <w:tc>
          <w:tcPr>
            <w:tcW w:w="990" w:type="dxa"/>
            <w:noWrap/>
          </w:tcPr>
          <w:p w14:paraId="79D73481" w14:textId="77777777" w:rsidR="008545E2" w:rsidRDefault="00D323BE">
            <w:pPr>
              <w:rPr>
                <w:sz w:val="16"/>
                <w:szCs w:val="16"/>
              </w:rPr>
            </w:pPr>
            <w:r>
              <w:rPr>
                <w:sz w:val="16"/>
                <w:szCs w:val="16"/>
              </w:rPr>
              <w:t xml:space="preserve">AUA </w:t>
            </w:r>
          </w:p>
        </w:tc>
        <w:tc>
          <w:tcPr>
            <w:tcW w:w="4689" w:type="dxa"/>
            <w:tcBorders>
              <w:right w:val="single" w:sz="4" w:space="0" w:color="auto"/>
            </w:tcBorders>
            <w:noWrap/>
          </w:tcPr>
          <w:p w14:paraId="50064248" w14:textId="77777777" w:rsidR="008545E2" w:rsidRDefault="00D323BE">
            <w:pPr>
              <w:rPr>
                <w:sz w:val="16"/>
                <w:szCs w:val="16"/>
              </w:rPr>
            </w:pPr>
            <w:r>
              <w:rPr>
                <w:sz w:val="16"/>
                <w:szCs w:val="16"/>
              </w:rPr>
              <w:t>  https://www.eu-conexus.eu/en/student-research-hub/natural-alternatives-to-antibiotics-in-aquaculture-evaluation-of-essential-oils-against-fish-bacterial-pathogens/</w:t>
            </w:r>
          </w:p>
        </w:tc>
        <w:tc>
          <w:tcPr>
            <w:tcW w:w="1150" w:type="dxa"/>
            <w:tcBorders>
              <w:top w:val="single" w:sz="4" w:space="0" w:color="auto"/>
              <w:left w:val="single" w:sz="4" w:space="0" w:color="auto"/>
              <w:bottom w:val="single" w:sz="4" w:space="0" w:color="auto"/>
              <w:right w:val="single" w:sz="4" w:space="0" w:color="auto"/>
            </w:tcBorders>
            <w:noWrap/>
            <w:vAlign w:val="center"/>
          </w:tcPr>
          <w:p w14:paraId="1B29A318" w14:textId="77777777" w:rsidR="008545E2" w:rsidRPr="00A82FC6" w:rsidRDefault="00D323BE" w:rsidP="00A82FC6">
            <w:pPr>
              <w:jc w:val="center"/>
              <w:rPr>
                <w:rFonts w:cs="Arial"/>
                <w:b/>
                <w:bCs/>
                <w:sz w:val="20"/>
                <w:szCs w:val="20"/>
              </w:rPr>
            </w:pPr>
            <w:r w:rsidRPr="00A82FC6">
              <w:rPr>
                <w:rFonts w:cs="Arial"/>
                <w:b/>
                <w:bCs/>
                <w:color w:val="000000"/>
                <w:sz w:val="20"/>
                <w:szCs w:val="20"/>
              </w:rPr>
              <w:t>7</w:t>
            </w:r>
          </w:p>
        </w:tc>
        <w:tc>
          <w:tcPr>
            <w:tcW w:w="1118" w:type="dxa"/>
            <w:tcBorders>
              <w:top w:val="single" w:sz="4" w:space="0" w:color="auto"/>
              <w:left w:val="single" w:sz="4" w:space="0" w:color="auto"/>
              <w:bottom w:val="single" w:sz="4" w:space="0" w:color="auto"/>
              <w:right w:val="single" w:sz="4" w:space="0" w:color="auto"/>
            </w:tcBorders>
            <w:noWrap/>
            <w:vAlign w:val="center"/>
          </w:tcPr>
          <w:p w14:paraId="27628884" w14:textId="77777777" w:rsidR="008545E2" w:rsidRPr="00A82FC6" w:rsidRDefault="00D323BE" w:rsidP="00A82FC6">
            <w:pPr>
              <w:jc w:val="center"/>
              <w:rPr>
                <w:rFonts w:cs="Arial"/>
                <w:b/>
                <w:bCs/>
                <w:sz w:val="20"/>
                <w:szCs w:val="20"/>
              </w:rPr>
            </w:pPr>
            <w:r w:rsidRPr="00A82FC6">
              <w:rPr>
                <w:rFonts w:cs="Arial"/>
                <w:b/>
                <w:bCs/>
                <w:color w:val="000000"/>
                <w:sz w:val="20"/>
                <w:szCs w:val="20"/>
              </w:rPr>
              <w:t>3</w:t>
            </w:r>
          </w:p>
        </w:tc>
        <w:tc>
          <w:tcPr>
            <w:tcW w:w="1061" w:type="dxa"/>
            <w:tcBorders>
              <w:top w:val="single" w:sz="4" w:space="0" w:color="auto"/>
              <w:left w:val="single" w:sz="4" w:space="0" w:color="auto"/>
              <w:bottom w:val="single" w:sz="4" w:space="0" w:color="auto"/>
              <w:right w:val="single" w:sz="4" w:space="0" w:color="auto"/>
            </w:tcBorders>
            <w:noWrap/>
            <w:vAlign w:val="center"/>
          </w:tcPr>
          <w:p w14:paraId="0A1BFDA8" w14:textId="171B5C80" w:rsidR="008545E2" w:rsidRPr="00A82FC6" w:rsidRDefault="00A82FC6" w:rsidP="00A82FC6">
            <w:pPr>
              <w:jc w:val="center"/>
              <w:rPr>
                <w:rFonts w:cs="Arial"/>
                <w:b/>
                <w:bCs/>
                <w:sz w:val="20"/>
                <w:szCs w:val="20"/>
              </w:rPr>
            </w:pPr>
            <w:r w:rsidRPr="00A82FC6">
              <w:rPr>
                <w:rFonts w:cs="Arial"/>
                <w:b/>
                <w:bCs/>
                <w:sz w:val="20"/>
                <w:szCs w:val="20"/>
              </w:rPr>
              <w:t>2</w:t>
            </w:r>
          </w:p>
        </w:tc>
      </w:tr>
    </w:tbl>
    <w:p w14:paraId="75F919F8" w14:textId="77777777" w:rsidR="008545E2" w:rsidRDefault="008545E2"/>
    <w:p w14:paraId="706643CA" w14:textId="77777777" w:rsidR="008545E2" w:rsidRDefault="00D323BE">
      <w:pPr>
        <w:spacing w:after="160" w:line="259" w:lineRule="auto"/>
        <w:rPr>
          <w:color w:val="3370FC"/>
          <w:sz w:val="36"/>
          <w:szCs w:val="26"/>
        </w:rPr>
      </w:pPr>
      <w:bookmarkStart w:id="238" w:name="_Toc236217687"/>
      <w:bookmarkStart w:id="239" w:name="_Toc238548106"/>
      <w:bookmarkStart w:id="240" w:name="_Toc238808665"/>
      <w:r>
        <w:br w:type="page" w:clear="all"/>
      </w:r>
    </w:p>
    <w:p w14:paraId="1E439099" w14:textId="77777777" w:rsidR="008545E2" w:rsidRDefault="00D323BE">
      <w:pPr>
        <w:pStyle w:val="Titre2"/>
      </w:pPr>
      <w:bookmarkStart w:id="241" w:name="_Toc242440078"/>
      <w:r>
        <w:lastRenderedPageBreak/>
        <w:t>FREDU</w:t>
      </w:r>
      <w:bookmarkEnd w:id="238"/>
      <w:bookmarkEnd w:id="239"/>
      <w:bookmarkEnd w:id="240"/>
      <w:bookmarkEnd w:id="241"/>
    </w:p>
    <w:tbl>
      <w:tblPr>
        <w:tblStyle w:val="Grilledutableau"/>
        <w:tblW w:w="14326" w:type="dxa"/>
        <w:tblLook w:val="04A0" w:firstRow="1" w:lastRow="0" w:firstColumn="1" w:lastColumn="0" w:noHBand="0" w:noVBand="1"/>
      </w:tblPr>
      <w:tblGrid>
        <w:gridCol w:w="704"/>
        <w:gridCol w:w="4614"/>
        <w:gridCol w:w="990"/>
        <w:gridCol w:w="4689"/>
        <w:gridCol w:w="1183"/>
        <w:gridCol w:w="1085"/>
        <w:gridCol w:w="1061"/>
      </w:tblGrid>
      <w:tr w:rsidR="008545E2" w14:paraId="2DD4DC08" w14:textId="77777777" w:rsidTr="004F3C12">
        <w:trPr>
          <w:trHeight w:val="468"/>
        </w:trPr>
        <w:tc>
          <w:tcPr>
            <w:tcW w:w="704" w:type="dxa"/>
            <w:noWrap/>
          </w:tcPr>
          <w:p w14:paraId="210F0CEF" w14:textId="77777777" w:rsidR="008545E2" w:rsidRDefault="008545E2">
            <w:pPr>
              <w:jc w:val="center"/>
              <w:rPr>
                <w:sz w:val="16"/>
                <w:szCs w:val="16"/>
              </w:rPr>
            </w:pPr>
          </w:p>
        </w:tc>
        <w:tc>
          <w:tcPr>
            <w:tcW w:w="4614" w:type="dxa"/>
            <w:noWrap/>
          </w:tcPr>
          <w:p w14:paraId="596FEE03" w14:textId="77777777" w:rsidR="008545E2" w:rsidRDefault="00D323BE">
            <w:pPr>
              <w:rPr>
                <w:sz w:val="16"/>
                <w:szCs w:val="16"/>
              </w:rPr>
            </w:pPr>
            <w:r>
              <w:rPr>
                <w:b/>
                <w:bCs/>
                <w:sz w:val="16"/>
                <w:szCs w:val="16"/>
              </w:rPr>
              <w:t>SRH project</w:t>
            </w:r>
          </w:p>
        </w:tc>
        <w:tc>
          <w:tcPr>
            <w:tcW w:w="990" w:type="dxa"/>
            <w:noWrap/>
          </w:tcPr>
          <w:p w14:paraId="360AC3FB" w14:textId="77777777" w:rsidR="008545E2" w:rsidRDefault="00D323BE">
            <w:pPr>
              <w:rPr>
                <w:sz w:val="16"/>
                <w:szCs w:val="16"/>
              </w:rPr>
            </w:pPr>
            <w:r>
              <w:rPr>
                <w:b/>
                <w:bCs/>
                <w:sz w:val="16"/>
                <w:szCs w:val="16"/>
              </w:rPr>
              <w:t>Institution</w:t>
            </w:r>
          </w:p>
        </w:tc>
        <w:tc>
          <w:tcPr>
            <w:tcW w:w="4689" w:type="dxa"/>
            <w:tcBorders>
              <w:right w:val="single" w:sz="4" w:space="0" w:color="auto"/>
            </w:tcBorders>
            <w:noWrap/>
          </w:tcPr>
          <w:p w14:paraId="560D3452" w14:textId="77777777" w:rsidR="008545E2" w:rsidRDefault="00D323BE">
            <w:pPr>
              <w:rPr>
                <w:sz w:val="16"/>
                <w:szCs w:val="16"/>
              </w:rPr>
            </w:pPr>
            <w:r>
              <w:rPr>
                <w:b/>
                <w:bCs/>
                <w:sz w:val="16"/>
                <w:szCs w:val="16"/>
              </w:rPr>
              <w:t>Webpage</w:t>
            </w:r>
          </w:p>
        </w:tc>
        <w:tc>
          <w:tcPr>
            <w:tcW w:w="1183" w:type="dxa"/>
            <w:tcBorders>
              <w:top w:val="single" w:sz="4" w:space="0" w:color="auto"/>
              <w:left w:val="single" w:sz="4" w:space="0" w:color="auto"/>
              <w:bottom w:val="single" w:sz="4" w:space="0" w:color="auto"/>
              <w:right w:val="single" w:sz="4" w:space="0" w:color="auto"/>
            </w:tcBorders>
            <w:noWrap/>
          </w:tcPr>
          <w:p w14:paraId="539D1A36" w14:textId="77777777" w:rsidR="008545E2" w:rsidRDefault="00D323BE">
            <w:pPr>
              <w:ind w:left="33" w:hanging="33"/>
              <w:rPr>
                <w:sz w:val="16"/>
                <w:szCs w:val="16"/>
              </w:rPr>
            </w:pPr>
            <w:r>
              <w:rPr>
                <w:b/>
                <w:bCs/>
                <w:sz w:val="16"/>
                <w:szCs w:val="16"/>
              </w:rPr>
              <w:t>Number of applications received</w:t>
            </w:r>
          </w:p>
        </w:tc>
        <w:tc>
          <w:tcPr>
            <w:tcW w:w="1085" w:type="dxa"/>
            <w:tcBorders>
              <w:top w:val="single" w:sz="4" w:space="0" w:color="auto"/>
              <w:left w:val="single" w:sz="4" w:space="0" w:color="auto"/>
              <w:bottom w:val="single" w:sz="4" w:space="0" w:color="auto"/>
              <w:right w:val="single" w:sz="4" w:space="0" w:color="auto"/>
            </w:tcBorders>
            <w:noWrap/>
          </w:tcPr>
          <w:p w14:paraId="4D035D16" w14:textId="77777777" w:rsidR="008545E2" w:rsidRDefault="00D323BE">
            <w:pPr>
              <w:rPr>
                <w:sz w:val="16"/>
                <w:szCs w:val="16"/>
              </w:rPr>
            </w:pPr>
            <w:r>
              <w:rPr>
                <w:b/>
                <w:bCs/>
                <w:sz w:val="16"/>
                <w:szCs w:val="16"/>
              </w:rPr>
              <w:t>Number of students accepted for training</w:t>
            </w:r>
          </w:p>
        </w:tc>
        <w:tc>
          <w:tcPr>
            <w:tcW w:w="1061" w:type="dxa"/>
            <w:tcBorders>
              <w:top w:val="single" w:sz="4" w:space="0" w:color="auto"/>
              <w:left w:val="single" w:sz="4" w:space="0" w:color="auto"/>
              <w:bottom w:val="single" w:sz="4" w:space="0" w:color="auto"/>
              <w:right w:val="single" w:sz="4" w:space="0" w:color="auto"/>
            </w:tcBorders>
            <w:noWrap/>
          </w:tcPr>
          <w:p w14:paraId="1516FC2C" w14:textId="77777777" w:rsidR="008545E2" w:rsidRDefault="00D323BE">
            <w:pPr>
              <w:rPr>
                <w:sz w:val="16"/>
                <w:szCs w:val="16"/>
              </w:rPr>
            </w:pPr>
            <w:r>
              <w:rPr>
                <w:b/>
                <w:bCs/>
                <w:sz w:val="16"/>
                <w:szCs w:val="16"/>
              </w:rPr>
              <w:t>Number of certificates</w:t>
            </w:r>
          </w:p>
        </w:tc>
      </w:tr>
      <w:tr w:rsidR="008545E2" w14:paraId="45210132" w14:textId="77777777" w:rsidTr="004F3C12">
        <w:trPr>
          <w:trHeight w:val="468"/>
        </w:trPr>
        <w:tc>
          <w:tcPr>
            <w:tcW w:w="704" w:type="dxa"/>
            <w:noWrap/>
          </w:tcPr>
          <w:p w14:paraId="5A09F3A6" w14:textId="77777777" w:rsidR="008545E2" w:rsidRDefault="008545E2">
            <w:pPr>
              <w:pStyle w:val="Paragraphedeliste"/>
              <w:numPr>
                <w:ilvl w:val="0"/>
                <w:numId w:val="29"/>
              </w:numPr>
              <w:jc w:val="center"/>
              <w:rPr>
                <w:sz w:val="16"/>
                <w:szCs w:val="16"/>
              </w:rPr>
            </w:pPr>
          </w:p>
        </w:tc>
        <w:tc>
          <w:tcPr>
            <w:tcW w:w="4614" w:type="dxa"/>
            <w:noWrap/>
          </w:tcPr>
          <w:p w14:paraId="4AD511DA" w14:textId="77777777" w:rsidR="008545E2" w:rsidRDefault="00D323BE">
            <w:pPr>
              <w:rPr>
                <w:sz w:val="16"/>
                <w:szCs w:val="16"/>
              </w:rPr>
            </w:pPr>
            <w:r>
              <w:rPr>
                <w:sz w:val="16"/>
                <w:szCs w:val="16"/>
              </w:rPr>
              <w:t>Applications of computational fluid dynamics (CFD) and computational mechanics (CM) for sustainable and secure transport systems at coastal and urban areas</w:t>
            </w:r>
          </w:p>
        </w:tc>
        <w:tc>
          <w:tcPr>
            <w:tcW w:w="990" w:type="dxa"/>
            <w:noWrap/>
          </w:tcPr>
          <w:p w14:paraId="6B1ABD45" w14:textId="77777777" w:rsidR="008545E2" w:rsidRDefault="00D323BE">
            <w:pPr>
              <w:rPr>
                <w:sz w:val="16"/>
                <w:szCs w:val="16"/>
              </w:rPr>
            </w:pPr>
            <w:r>
              <w:rPr>
                <w:sz w:val="16"/>
                <w:szCs w:val="16"/>
              </w:rPr>
              <w:t>FREDU</w:t>
            </w:r>
          </w:p>
        </w:tc>
        <w:tc>
          <w:tcPr>
            <w:tcW w:w="4689" w:type="dxa"/>
            <w:tcBorders>
              <w:right w:val="single" w:sz="4" w:space="0" w:color="auto"/>
            </w:tcBorders>
            <w:noWrap/>
          </w:tcPr>
          <w:p w14:paraId="7BDC018A" w14:textId="5ECBFDC9" w:rsidR="008545E2" w:rsidRDefault="00D323BE">
            <w:pPr>
              <w:rPr>
                <w:sz w:val="16"/>
                <w:szCs w:val="16"/>
              </w:rPr>
            </w:pPr>
            <w:hyperlink r:id="rId179" w:history="1">
              <w:r w:rsidR="000E0E4C" w:rsidRPr="001A130F">
                <w:rPr>
                  <w:rStyle w:val="Lienhypertexte"/>
                  <w:sz w:val="16"/>
                  <w:szCs w:val="16"/>
                </w:rPr>
                <w:t>https://www.eu-conexus.eu/en/student-research-hub/applications-of-computational-fluid-dynamics-cfd-and-computational-mechanics-cm-for-sustainable-and-secure-transport-systems-at-coastal-and-urban-areas/</w:t>
              </w:r>
            </w:hyperlink>
            <w:r w:rsidR="000E0E4C">
              <w:rPr>
                <w:sz w:val="16"/>
                <w:szCs w:val="16"/>
              </w:rPr>
              <w:t xml:space="preserve"> </w:t>
            </w:r>
          </w:p>
        </w:tc>
        <w:tc>
          <w:tcPr>
            <w:tcW w:w="1183" w:type="dxa"/>
            <w:tcBorders>
              <w:top w:val="single" w:sz="4" w:space="0" w:color="auto"/>
              <w:left w:val="single" w:sz="4" w:space="0" w:color="auto"/>
              <w:bottom w:val="single" w:sz="4" w:space="0" w:color="auto"/>
              <w:right w:val="single" w:sz="4" w:space="0" w:color="auto"/>
            </w:tcBorders>
            <w:noWrap/>
            <w:vAlign w:val="center"/>
          </w:tcPr>
          <w:p w14:paraId="4234068A" w14:textId="77777777" w:rsidR="008545E2" w:rsidRPr="004F3C12" w:rsidRDefault="00D323BE" w:rsidP="004F3C12">
            <w:pPr>
              <w:ind w:left="33" w:hanging="33"/>
              <w:jc w:val="center"/>
              <w:rPr>
                <w:rFonts w:cs="Arial"/>
                <w:b/>
                <w:bCs/>
                <w:sz w:val="20"/>
                <w:szCs w:val="20"/>
              </w:rPr>
            </w:pPr>
            <w:r w:rsidRPr="004F3C12">
              <w:rPr>
                <w:rFonts w:cs="Arial"/>
                <w:b/>
                <w:bCs/>
                <w:color w:val="000000"/>
                <w:sz w:val="20"/>
                <w:szCs w:val="20"/>
              </w:rPr>
              <w:t>11</w:t>
            </w:r>
          </w:p>
        </w:tc>
        <w:tc>
          <w:tcPr>
            <w:tcW w:w="1085" w:type="dxa"/>
            <w:tcBorders>
              <w:top w:val="single" w:sz="4" w:space="0" w:color="auto"/>
              <w:left w:val="single" w:sz="4" w:space="0" w:color="auto"/>
              <w:bottom w:val="single" w:sz="4" w:space="0" w:color="auto"/>
              <w:right w:val="single" w:sz="4" w:space="0" w:color="auto"/>
            </w:tcBorders>
            <w:noWrap/>
            <w:vAlign w:val="center"/>
          </w:tcPr>
          <w:p w14:paraId="60EBBC44" w14:textId="77777777" w:rsidR="008545E2" w:rsidRPr="004F3C12" w:rsidRDefault="00D323BE" w:rsidP="004F3C12">
            <w:pPr>
              <w:jc w:val="center"/>
              <w:rPr>
                <w:rFonts w:cs="Arial"/>
                <w:b/>
                <w:bCs/>
                <w:sz w:val="20"/>
                <w:szCs w:val="20"/>
              </w:rPr>
            </w:pPr>
            <w:r w:rsidRPr="004F3C12">
              <w:rPr>
                <w:rFonts w:cs="Arial"/>
                <w:b/>
                <w:bCs/>
                <w:color w:val="000000"/>
                <w:sz w:val="20"/>
                <w:szCs w:val="20"/>
              </w:rPr>
              <w:t>11</w:t>
            </w:r>
          </w:p>
        </w:tc>
        <w:tc>
          <w:tcPr>
            <w:tcW w:w="1061" w:type="dxa"/>
            <w:tcBorders>
              <w:top w:val="single" w:sz="4" w:space="0" w:color="auto"/>
              <w:left w:val="single" w:sz="4" w:space="0" w:color="auto"/>
              <w:bottom w:val="single" w:sz="4" w:space="0" w:color="auto"/>
              <w:right w:val="single" w:sz="4" w:space="0" w:color="auto"/>
            </w:tcBorders>
            <w:noWrap/>
            <w:vAlign w:val="center"/>
          </w:tcPr>
          <w:p w14:paraId="4EA25844" w14:textId="3A9A5A35" w:rsidR="008545E2" w:rsidRPr="004F3C12" w:rsidRDefault="00DB3382" w:rsidP="004F3C12">
            <w:pPr>
              <w:jc w:val="center"/>
              <w:rPr>
                <w:rFonts w:cs="Arial"/>
                <w:b/>
                <w:bCs/>
                <w:sz w:val="20"/>
                <w:szCs w:val="20"/>
              </w:rPr>
            </w:pPr>
            <w:r w:rsidRPr="004F3C12">
              <w:rPr>
                <w:rFonts w:cs="Arial"/>
                <w:b/>
                <w:bCs/>
                <w:sz w:val="20"/>
                <w:szCs w:val="20"/>
              </w:rPr>
              <w:t>7</w:t>
            </w:r>
          </w:p>
        </w:tc>
      </w:tr>
      <w:tr w:rsidR="008545E2" w14:paraId="7A83BA10" w14:textId="77777777" w:rsidTr="004F3C12">
        <w:trPr>
          <w:trHeight w:val="468"/>
        </w:trPr>
        <w:tc>
          <w:tcPr>
            <w:tcW w:w="704" w:type="dxa"/>
            <w:noWrap/>
          </w:tcPr>
          <w:p w14:paraId="1E37A280" w14:textId="77777777" w:rsidR="008545E2" w:rsidRDefault="008545E2">
            <w:pPr>
              <w:pStyle w:val="Paragraphedeliste"/>
              <w:numPr>
                <w:ilvl w:val="0"/>
                <w:numId w:val="29"/>
              </w:numPr>
              <w:jc w:val="center"/>
              <w:rPr>
                <w:sz w:val="16"/>
                <w:szCs w:val="16"/>
              </w:rPr>
            </w:pPr>
          </w:p>
        </w:tc>
        <w:tc>
          <w:tcPr>
            <w:tcW w:w="4614" w:type="dxa"/>
            <w:noWrap/>
          </w:tcPr>
          <w:p w14:paraId="5761B8FA" w14:textId="77777777" w:rsidR="008545E2" w:rsidRDefault="00D323BE">
            <w:pPr>
              <w:rPr>
                <w:sz w:val="16"/>
                <w:szCs w:val="16"/>
              </w:rPr>
            </w:pPr>
            <w:r>
              <w:rPr>
                <w:sz w:val="16"/>
                <w:szCs w:val="16"/>
              </w:rPr>
              <w:t>Computational fluid dynamics (CFD) and computational mechanics (CM) methodologies</w:t>
            </w:r>
            <w:r>
              <w:rPr>
                <w:sz w:val="16"/>
                <w:szCs w:val="16"/>
              </w:rPr>
              <w:t xml:space="preserve"> expedited with Machine Learning (ML) techniques for a sustainable and secure coastal/urban environment</w:t>
            </w:r>
          </w:p>
        </w:tc>
        <w:tc>
          <w:tcPr>
            <w:tcW w:w="990" w:type="dxa"/>
            <w:noWrap/>
          </w:tcPr>
          <w:p w14:paraId="5B023CAA" w14:textId="77777777" w:rsidR="008545E2" w:rsidRDefault="00D323BE">
            <w:pPr>
              <w:rPr>
                <w:sz w:val="16"/>
                <w:szCs w:val="16"/>
              </w:rPr>
            </w:pPr>
            <w:r>
              <w:rPr>
                <w:sz w:val="16"/>
                <w:szCs w:val="16"/>
              </w:rPr>
              <w:t>FREDU</w:t>
            </w:r>
          </w:p>
        </w:tc>
        <w:tc>
          <w:tcPr>
            <w:tcW w:w="4689" w:type="dxa"/>
            <w:tcBorders>
              <w:right w:val="single" w:sz="4" w:space="0" w:color="auto"/>
            </w:tcBorders>
            <w:noWrap/>
          </w:tcPr>
          <w:p w14:paraId="7FDE2A88" w14:textId="77777777" w:rsidR="008545E2" w:rsidRDefault="00D323BE">
            <w:pPr>
              <w:rPr>
                <w:sz w:val="16"/>
                <w:szCs w:val="16"/>
              </w:rPr>
            </w:pPr>
            <w:r>
              <w:rPr>
                <w:sz w:val="16"/>
                <w:szCs w:val="16"/>
              </w:rPr>
              <w:t> </w:t>
            </w:r>
            <w:hyperlink r:id="rId180" w:history="1">
              <w:r w:rsidR="008545E2">
                <w:rPr>
                  <w:rStyle w:val="Lienhypertexte"/>
                  <w:sz w:val="16"/>
                  <w:szCs w:val="16"/>
                </w:rPr>
                <w:t>https://www.eu-conexus.eu/en/student-research-hub/computational-fluid-dynamics-cfd-and-computational-mechanics-cm-methodology-expedited-with-machine-learning-ml-techniques-for-a-sustainable-and-secure-coastal-urban-environment/</w:t>
              </w:r>
            </w:hyperlink>
          </w:p>
        </w:tc>
        <w:tc>
          <w:tcPr>
            <w:tcW w:w="1183" w:type="dxa"/>
            <w:tcBorders>
              <w:top w:val="single" w:sz="4" w:space="0" w:color="auto"/>
              <w:left w:val="single" w:sz="4" w:space="0" w:color="auto"/>
              <w:bottom w:val="single" w:sz="4" w:space="0" w:color="auto"/>
              <w:right w:val="single" w:sz="4" w:space="0" w:color="auto"/>
            </w:tcBorders>
            <w:noWrap/>
            <w:vAlign w:val="center"/>
          </w:tcPr>
          <w:p w14:paraId="2CDEB50B" w14:textId="243500F9" w:rsidR="008545E2" w:rsidRPr="004F3C12" w:rsidRDefault="00DB3382" w:rsidP="004F3C12">
            <w:pPr>
              <w:ind w:left="33" w:hanging="33"/>
              <w:jc w:val="center"/>
              <w:rPr>
                <w:rFonts w:cs="Arial"/>
                <w:b/>
                <w:bCs/>
                <w:sz w:val="20"/>
                <w:szCs w:val="20"/>
              </w:rPr>
            </w:pPr>
            <w:r w:rsidRPr="004F3C12">
              <w:rPr>
                <w:rFonts w:cs="Arial"/>
                <w:b/>
                <w:bCs/>
                <w:sz w:val="20"/>
                <w:szCs w:val="20"/>
              </w:rPr>
              <w:t>10</w:t>
            </w:r>
          </w:p>
        </w:tc>
        <w:tc>
          <w:tcPr>
            <w:tcW w:w="1085" w:type="dxa"/>
            <w:tcBorders>
              <w:top w:val="single" w:sz="4" w:space="0" w:color="auto"/>
              <w:left w:val="single" w:sz="4" w:space="0" w:color="auto"/>
              <w:bottom w:val="single" w:sz="4" w:space="0" w:color="auto"/>
              <w:right w:val="single" w:sz="4" w:space="0" w:color="auto"/>
            </w:tcBorders>
            <w:noWrap/>
            <w:vAlign w:val="center"/>
          </w:tcPr>
          <w:p w14:paraId="76D41F30" w14:textId="78F487C6" w:rsidR="008545E2" w:rsidRPr="004F3C12" w:rsidRDefault="00DB3382" w:rsidP="004F3C12">
            <w:pPr>
              <w:jc w:val="center"/>
              <w:rPr>
                <w:rFonts w:cs="Arial"/>
                <w:b/>
                <w:bCs/>
                <w:sz w:val="20"/>
                <w:szCs w:val="20"/>
              </w:rPr>
            </w:pPr>
            <w:r w:rsidRPr="004F3C12">
              <w:rPr>
                <w:rFonts w:cs="Arial"/>
                <w:b/>
                <w:bCs/>
                <w:sz w:val="20"/>
                <w:szCs w:val="20"/>
              </w:rPr>
              <w:t>10</w:t>
            </w:r>
          </w:p>
        </w:tc>
        <w:tc>
          <w:tcPr>
            <w:tcW w:w="1061" w:type="dxa"/>
            <w:tcBorders>
              <w:top w:val="single" w:sz="4" w:space="0" w:color="auto"/>
              <w:left w:val="single" w:sz="4" w:space="0" w:color="auto"/>
              <w:bottom w:val="single" w:sz="4" w:space="0" w:color="auto"/>
              <w:right w:val="single" w:sz="4" w:space="0" w:color="auto"/>
            </w:tcBorders>
            <w:noWrap/>
            <w:vAlign w:val="center"/>
          </w:tcPr>
          <w:p w14:paraId="42BD7D7B" w14:textId="5572BF3B" w:rsidR="008545E2" w:rsidRPr="004F3C12" w:rsidRDefault="00DB3382" w:rsidP="004F3C12">
            <w:pPr>
              <w:jc w:val="center"/>
              <w:rPr>
                <w:rFonts w:cs="Arial"/>
                <w:b/>
                <w:bCs/>
                <w:sz w:val="20"/>
                <w:szCs w:val="20"/>
              </w:rPr>
            </w:pPr>
            <w:r w:rsidRPr="004F3C12">
              <w:rPr>
                <w:rFonts w:cs="Arial"/>
                <w:b/>
                <w:bCs/>
                <w:sz w:val="20"/>
                <w:szCs w:val="20"/>
              </w:rPr>
              <w:t>N/A*</w:t>
            </w:r>
          </w:p>
        </w:tc>
      </w:tr>
      <w:tr w:rsidR="008545E2" w14:paraId="70DF5D42" w14:textId="77777777" w:rsidTr="004F3C12">
        <w:trPr>
          <w:trHeight w:val="468"/>
        </w:trPr>
        <w:tc>
          <w:tcPr>
            <w:tcW w:w="704" w:type="dxa"/>
            <w:noWrap/>
          </w:tcPr>
          <w:p w14:paraId="2A85E49C" w14:textId="77777777" w:rsidR="008545E2" w:rsidRDefault="008545E2">
            <w:pPr>
              <w:pStyle w:val="Paragraphedeliste"/>
              <w:numPr>
                <w:ilvl w:val="0"/>
                <w:numId w:val="29"/>
              </w:numPr>
              <w:jc w:val="center"/>
              <w:rPr>
                <w:sz w:val="16"/>
                <w:szCs w:val="16"/>
              </w:rPr>
            </w:pPr>
          </w:p>
        </w:tc>
        <w:tc>
          <w:tcPr>
            <w:tcW w:w="4614" w:type="dxa"/>
            <w:noWrap/>
          </w:tcPr>
          <w:p w14:paraId="6DA0049E" w14:textId="77777777" w:rsidR="008545E2" w:rsidRDefault="00D323BE">
            <w:pPr>
              <w:rPr>
                <w:sz w:val="16"/>
                <w:szCs w:val="16"/>
              </w:rPr>
            </w:pPr>
            <w:r>
              <w:rPr>
                <w:sz w:val="16"/>
                <w:szCs w:val="16"/>
              </w:rPr>
              <w:t xml:space="preserve">From Blood to Diagnosis: Introduction to Clinical and </w:t>
            </w:r>
            <w:proofErr w:type="spellStart"/>
            <w:r>
              <w:rPr>
                <w:sz w:val="16"/>
                <w:szCs w:val="16"/>
              </w:rPr>
              <w:t>Hematological</w:t>
            </w:r>
            <w:proofErr w:type="spellEnd"/>
            <w:r>
              <w:rPr>
                <w:sz w:val="16"/>
                <w:szCs w:val="16"/>
              </w:rPr>
              <w:t xml:space="preserve"> Laboratory Methods</w:t>
            </w:r>
          </w:p>
        </w:tc>
        <w:tc>
          <w:tcPr>
            <w:tcW w:w="990" w:type="dxa"/>
            <w:noWrap/>
          </w:tcPr>
          <w:p w14:paraId="2EDE1A56" w14:textId="77777777" w:rsidR="008545E2" w:rsidRDefault="00D323BE">
            <w:pPr>
              <w:rPr>
                <w:sz w:val="16"/>
                <w:szCs w:val="16"/>
              </w:rPr>
            </w:pPr>
            <w:r>
              <w:rPr>
                <w:sz w:val="16"/>
                <w:szCs w:val="16"/>
              </w:rPr>
              <w:t>FREDU</w:t>
            </w:r>
          </w:p>
        </w:tc>
        <w:tc>
          <w:tcPr>
            <w:tcW w:w="4689" w:type="dxa"/>
            <w:tcBorders>
              <w:right w:val="single" w:sz="4" w:space="0" w:color="auto"/>
            </w:tcBorders>
            <w:noWrap/>
          </w:tcPr>
          <w:p w14:paraId="19A50F50" w14:textId="79CE8AAD" w:rsidR="008545E2" w:rsidRDefault="00D323BE">
            <w:pPr>
              <w:rPr>
                <w:sz w:val="16"/>
                <w:szCs w:val="16"/>
              </w:rPr>
            </w:pPr>
            <w:r>
              <w:rPr>
                <w:sz w:val="16"/>
                <w:szCs w:val="16"/>
              </w:rPr>
              <w:t> </w:t>
            </w:r>
            <w:hyperlink r:id="rId181" w:history="1">
              <w:r w:rsidR="000E0E4C" w:rsidRPr="001A130F">
                <w:rPr>
                  <w:rStyle w:val="Lienhypertexte"/>
                  <w:sz w:val="16"/>
                  <w:szCs w:val="16"/>
                </w:rPr>
                <w:t>https://www.eu-conexus.eu/en/from-blood-to-diagnosis-introduction-to-clinical-and-hematological-laboratory-methods/</w:t>
              </w:r>
            </w:hyperlink>
            <w:r w:rsidR="000E0E4C">
              <w:rPr>
                <w:sz w:val="16"/>
                <w:szCs w:val="16"/>
              </w:rPr>
              <w:t xml:space="preserve"> </w:t>
            </w:r>
          </w:p>
        </w:tc>
        <w:tc>
          <w:tcPr>
            <w:tcW w:w="1183" w:type="dxa"/>
            <w:tcBorders>
              <w:top w:val="single" w:sz="4" w:space="0" w:color="auto"/>
              <w:left w:val="single" w:sz="4" w:space="0" w:color="auto"/>
              <w:bottom w:val="single" w:sz="4" w:space="0" w:color="auto"/>
              <w:right w:val="single" w:sz="4" w:space="0" w:color="auto"/>
            </w:tcBorders>
            <w:noWrap/>
            <w:vAlign w:val="center"/>
          </w:tcPr>
          <w:p w14:paraId="6C494122" w14:textId="77777777" w:rsidR="008545E2" w:rsidRPr="004F3C12" w:rsidRDefault="00D323BE" w:rsidP="004F3C12">
            <w:pPr>
              <w:ind w:left="33" w:hanging="33"/>
              <w:jc w:val="center"/>
              <w:rPr>
                <w:rFonts w:cs="Arial"/>
                <w:b/>
                <w:bCs/>
                <w:sz w:val="20"/>
                <w:szCs w:val="20"/>
              </w:rPr>
            </w:pPr>
            <w:r w:rsidRPr="004F3C12">
              <w:rPr>
                <w:rFonts w:cs="Arial"/>
                <w:b/>
                <w:bCs/>
                <w:color w:val="000000"/>
                <w:sz w:val="20"/>
                <w:szCs w:val="20"/>
              </w:rPr>
              <w:t>19</w:t>
            </w:r>
          </w:p>
        </w:tc>
        <w:tc>
          <w:tcPr>
            <w:tcW w:w="1085" w:type="dxa"/>
            <w:tcBorders>
              <w:top w:val="single" w:sz="4" w:space="0" w:color="auto"/>
              <w:left w:val="single" w:sz="4" w:space="0" w:color="auto"/>
              <w:bottom w:val="single" w:sz="4" w:space="0" w:color="auto"/>
              <w:right w:val="single" w:sz="4" w:space="0" w:color="auto"/>
            </w:tcBorders>
            <w:noWrap/>
            <w:vAlign w:val="center"/>
          </w:tcPr>
          <w:p w14:paraId="5154A3B8" w14:textId="78BB7A36" w:rsidR="008545E2" w:rsidRPr="004F3C12" w:rsidRDefault="00DB3382" w:rsidP="004F3C12">
            <w:pPr>
              <w:jc w:val="center"/>
              <w:rPr>
                <w:rFonts w:cs="Arial"/>
                <w:b/>
                <w:bCs/>
                <w:sz w:val="20"/>
                <w:szCs w:val="20"/>
              </w:rPr>
            </w:pPr>
            <w:r w:rsidRPr="004F3C12">
              <w:rPr>
                <w:rFonts w:cs="Arial"/>
                <w:b/>
                <w:bCs/>
                <w:color w:val="000000"/>
                <w:sz w:val="20"/>
                <w:szCs w:val="20"/>
              </w:rPr>
              <w:t>4</w:t>
            </w:r>
          </w:p>
        </w:tc>
        <w:tc>
          <w:tcPr>
            <w:tcW w:w="1061" w:type="dxa"/>
            <w:tcBorders>
              <w:top w:val="single" w:sz="4" w:space="0" w:color="auto"/>
              <w:left w:val="single" w:sz="4" w:space="0" w:color="auto"/>
              <w:bottom w:val="single" w:sz="4" w:space="0" w:color="auto"/>
              <w:right w:val="single" w:sz="4" w:space="0" w:color="auto"/>
            </w:tcBorders>
            <w:noWrap/>
            <w:vAlign w:val="center"/>
          </w:tcPr>
          <w:p w14:paraId="3719B91D" w14:textId="4B4C65D9" w:rsidR="008545E2" w:rsidRPr="004F3C12" w:rsidRDefault="00DB3382" w:rsidP="004F3C12">
            <w:pPr>
              <w:jc w:val="center"/>
              <w:rPr>
                <w:rFonts w:cs="Arial"/>
                <w:b/>
                <w:bCs/>
                <w:sz w:val="20"/>
                <w:szCs w:val="20"/>
              </w:rPr>
            </w:pPr>
            <w:r w:rsidRPr="004F3C12">
              <w:rPr>
                <w:rFonts w:cs="Arial"/>
                <w:b/>
                <w:bCs/>
                <w:sz w:val="20"/>
                <w:szCs w:val="20"/>
              </w:rPr>
              <w:t>4</w:t>
            </w:r>
          </w:p>
        </w:tc>
      </w:tr>
      <w:tr w:rsidR="004F3C12" w14:paraId="1C3B5940" w14:textId="77777777" w:rsidTr="004F3C12">
        <w:trPr>
          <w:trHeight w:val="468"/>
        </w:trPr>
        <w:tc>
          <w:tcPr>
            <w:tcW w:w="704" w:type="dxa"/>
            <w:noWrap/>
          </w:tcPr>
          <w:p w14:paraId="44099102" w14:textId="77777777" w:rsidR="004F3C12" w:rsidRDefault="004F3C12" w:rsidP="004F3C12">
            <w:pPr>
              <w:pStyle w:val="Paragraphedeliste"/>
              <w:numPr>
                <w:ilvl w:val="0"/>
                <w:numId w:val="29"/>
              </w:numPr>
              <w:jc w:val="center"/>
              <w:rPr>
                <w:sz w:val="16"/>
                <w:szCs w:val="16"/>
              </w:rPr>
            </w:pPr>
          </w:p>
        </w:tc>
        <w:tc>
          <w:tcPr>
            <w:tcW w:w="4614" w:type="dxa"/>
            <w:noWrap/>
          </w:tcPr>
          <w:p w14:paraId="3E0CC016" w14:textId="77777777" w:rsidR="004F3C12" w:rsidRDefault="004F3C12" w:rsidP="004F3C12">
            <w:pPr>
              <w:rPr>
                <w:sz w:val="16"/>
                <w:szCs w:val="16"/>
              </w:rPr>
            </w:pPr>
            <w:r>
              <w:rPr>
                <w:sz w:val="16"/>
                <w:szCs w:val="16"/>
              </w:rPr>
              <w:t>Enzyme inhibitory activity in medicinal and aromatic plants</w:t>
            </w:r>
          </w:p>
        </w:tc>
        <w:tc>
          <w:tcPr>
            <w:tcW w:w="990" w:type="dxa"/>
            <w:noWrap/>
          </w:tcPr>
          <w:p w14:paraId="0A31D4FA" w14:textId="77777777" w:rsidR="004F3C12" w:rsidRDefault="004F3C12" w:rsidP="004F3C12">
            <w:pPr>
              <w:rPr>
                <w:sz w:val="16"/>
                <w:szCs w:val="16"/>
              </w:rPr>
            </w:pPr>
            <w:r>
              <w:rPr>
                <w:sz w:val="16"/>
                <w:szCs w:val="16"/>
              </w:rPr>
              <w:t>FREDU</w:t>
            </w:r>
          </w:p>
        </w:tc>
        <w:tc>
          <w:tcPr>
            <w:tcW w:w="4689" w:type="dxa"/>
            <w:tcBorders>
              <w:right w:val="single" w:sz="4" w:space="0" w:color="auto"/>
            </w:tcBorders>
            <w:noWrap/>
          </w:tcPr>
          <w:p w14:paraId="34C42B26" w14:textId="6F73EDCB" w:rsidR="004F3C12" w:rsidRDefault="00D323BE" w:rsidP="004F3C12">
            <w:pPr>
              <w:rPr>
                <w:sz w:val="16"/>
                <w:szCs w:val="16"/>
              </w:rPr>
            </w:pPr>
            <w:hyperlink r:id="rId182" w:history="1">
              <w:r w:rsidR="000E0E4C" w:rsidRPr="001A130F">
                <w:rPr>
                  <w:rStyle w:val="Lienhypertexte"/>
                  <w:sz w:val="16"/>
                  <w:szCs w:val="16"/>
                </w:rPr>
                <w:t>https://www.eu-conexus.eu/en/enzyme-inhibitory-activity-in-medicinal-and-aromatic-plants/</w:t>
              </w:r>
            </w:hyperlink>
            <w:r w:rsidR="000E0E4C">
              <w:rPr>
                <w:sz w:val="16"/>
                <w:szCs w:val="16"/>
              </w:rPr>
              <w:t xml:space="preserve"> </w:t>
            </w:r>
          </w:p>
        </w:tc>
        <w:tc>
          <w:tcPr>
            <w:tcW w:w="1183" w:type="dxa"/>
            <w:tcBorders>
              <w:top w:val="single" w:sz="4" w:space="0" w:color="auto"/>
              <w:left w:val="nil"/>
              <w:bottom w:val="single" w:sz="4" w:space="0" w:color="auto"/>
              <w:right w:val="single" w:sz="4" w:space="0" w:color="auto"/>
            </w:tcBorders>
            <w:noWrap/>
            <w:vAlign w:val="center"/>
          </w:tcPr>
          <w:p w14:paraId="64B830B6" w14:textId="22B0BF6A" w:rsidR="004F3C12" w:rsidRPr="004F3C12" w:rsidRDefault="004F3C12" w:rsidP="004F3C12">
            <w:pPr>
              <w:ind w:left="33" w:hanging="33"/>
              <w:jc w:val="center"/>
              <w:rPr>
                <w:rFonts w:cs="Arial"/>
                <w:b/>
                <w:bCs/>
                <w:sz w:val="20"/>
                <w:szCs w:val="20"/>
              </w:rPr>
            </w:pPr>
            <w:r w:rsidRPr="004F3C12">
              <w:rPr>
                <w:rFonts w:cs="Arial"/>
                <w:b/>
                <w:bCs/>
                <w:color w:val="000000"/>
                <w:sz w:val="20"/>
                <w:szCs w:val="20"/>
              </w:rPr>
              <w:t>37</w:t>
            </w:r>
          </w:p>
        </w:tc>
        <w:tc>
          <w:tcPr>
            <w:tcW w:w="1085" w:type="dxa"/>
            <w:tcBorders>
              <w:top w:val="single" w:sz="4" w:space="0" w:color="auto"/>
              <w:left w:val="single" w:sz="4" w:space="0" w:color="auto"/>
              <w:bottom w:val="single" w:sz="4" w:space="0" w:color="auto"/>
              <w:right w:val="single" w:sz="4" w:space="0" w:color="auto"/>
            </w:tcBorders>
            <w:noWrap/>
            <w:vAlign w:val="center"/>
          </w:tcPr>
          <w:p w14:paraId="0931A324" w14:textId="71AC1873" w:rsidR="004F3C12" w:rsidRPr="004F3C12" w:rsidRDefault="004F3C12" w:rsidP="004F3C12">
            <w:pPr>
              <w:jc w:val="center"/>
              <w:rPr>
                <w:rFonts w:cs="Arial"/>
                <w:b/>
                <w:bCs/>
                <w:sz w:val="20"/>
                <w:szCs w:val="20"/>
              </w:rPr>
            </w:pPr>
            <w:r w:rsidRPr="004F3C12">
              <w:rPr>
                <w:rFonts w:cs="Arial"/>
                <w:b/>
                <w:bCs/>
                <w:color w:val="000000"/>
                <w:sz w:val="20"/>
                <w:szCs w:val="20"/>
              </w:rPr>
              <w:t>13</w:t>
            </w:r>
          </w:p>
        </w:tc>
        <w:tc>
          <w:tcPr>
            <w:tcW w:w="1061" w:type="dxa"/>
            <w:tcBorders>
              <w:top w:val="single" w:sz="4" w:space="0" w:color="auto"/>
              <w:left w:val="single" w:sz="4" w:space="0" w:color="auto"/>
              <w:bottom w:val="single" w:sz="4" w:space="0" w:color="auto"/>
              <w:right w:val="single" w:sz="4" w:space="0" w:color="auto"/>
            </w:tcBorders>
            <w:noWrap/>
            <w:vAlign w:val="center"/>
          </w:tcPr>
          <w:p w14:paraId="504C5A91" w14:textId="7232F6E6" w:rsidR="004F3C12" w:rsidRPr="004F3C12" w:rsidRDefault="004F3C12" w:rsidP="004F3C12">
            <w:pPr>
              <w:jc w:val="center"/>
              <w:rPr>
                <w:rFonts w:cs="Arial"/>
                <w:b/>
                <w:bCs/>
                <w:sz w:val="20"/>
                <w:szCs w:val="20"/>
              </w:rPr>
            </w:pPr>
            <w:r w:rsidRPr="004F3C12">
              <w:rPr>
                <w:rFonts w:cs="Arial"/>
                <w:b/>
                <w:bCs/>
                <w:sz w:val="20"/>
                <w:szCs w:val="20"/>
              </w:rPr>
              <w:t>13</w:t>
            </w:r>
          </w:p>
        </w:tc>
      </w:tr>
      <w:tr w:rsidR="004F3C12" w14:paraId="7D6DE6E5" w14:textId="77777777" w:rsidTr="004F3C12">
        <w:trPr>
          <w:trHeight w:val="468"/>
        </w:trPr>
        <w:tc>
          <w:tcPr>
            <w:tcW w:w="704" w:type="dxa"/>
            <w:noWrap/>
          </w:tcPr>
          <w:p w14:paraId="2BDBA74C" w14:textId="77777777" w:rsidR="004F3C12" w:rsidRDefault="004F3C12" w:rsidP="004F3C12">
            <w:pPr>
              <w:pStyle w:val="Paragraphedeliste"/>
              <w:numPr>
                <w:ilvl w:val="0"/>
                <w:numId w:val="29"/>
              </w:numPr>
              <w:jc w:val="center"/>
              <w:rPr>
                <w:sz w:val="16"/>
                <w:szCs w:val="16"/>
              </w:rPr>
            </w:pPr>
          </w:p>
        </w:tc>
        <w:tc>
          <w:tcPr>
            <w:tcW w:w="4614" w:type="dxa"/>
            <w:noWrap/>
          </w:tcPr>
          <w:p w14:paraId="24ADC72F" w14:textId="77777777" w:rsidR="004F3C12" w:rsidRDefault="004F3C12" w:rsidP="004F3C12">
            <w:pPr>
              <w:rPr>
                <w:sz w:val="16"/>
                <w:szCs w:val="16"/>
              </w:rPr>
            </w:pPr>
            <w:r>
              <w:rPr>
                <w:sz w:val="16"/>
                <w:szCs w:val="16"/>
              </w:rPr>
              <w:t>Smart Polymeric Materials for Biomedical Applications: Synthesis, Characterization and Drug Delivery</w:t>
            </w:r>
          </w:p>
        </w:tc>
        <w:tc>
          <w:tcPr>
            <w:tcW w:w="990" w:type="dxa"/>
            <w:noWrap/>
          </w:tcPr>
          <w:p w14:paraId="39BF0EDF" w14:textId="77777777" w:rsidR="004F3C12" w:rsidRDefault="004F3C12" w:rsidP="004F3C12">
            <w:pPr>
              <w:rPr>
                <w:sz w:val="16"/>
                <w:szCs w:val="16"/>
              </w:rPr>
            </w:pPr>
            <w:r>
              <w:rPr>
                <w:sz w:val="16"/>
                <w:szCs w:val="16"/>
              </w:rPr>
              <w:t>FREDU</w:t>
            </w:r>
          </w:p>
        </w:tc>
        <w:tc>
          <w:tcPr>
            <w:tcW w:w="4689" w:type="dxa"/>
            <w:tcBorders>
              <w:right w:val="single" w:sz="4" w:space="0" w:color="auto"/>
            </w:tcBorders>
            <w:noWrap/>
          </w:tcPr>
          <w:p w14:paraId="71AA4EB6" w14:textId="797A4D20" w:rsidR="004F3C12" w:rsidRDefault="00D323BE" w:rsidP="004F3C12">
            <w:pPr>
              <w:rPr>
                <w:sz w:val="16"/>
                <w:szCs w:val="16"/>
              </w:rPr>
            </w:pPr>
            <w:hyperlink r:id="rId183" w:history="1">
              <w:r w:rsidR="000E0E4C" w:rsidRPr="001A130F">
                <w:rPr>
                  <w:rStyle w:val="Lienhypertexte"/>
                  <w:sz w:val="16"/>
                  <w:szCs w:val="16"/>
                </w:rPr>
                <w:t xml:space="preserve">https://www.eu-conexus.eu/en/smart-polymeric-materials-for-biomedical-applications-synthesis-characteri </w:t>
              </w:r>
              <w:proofErr w:type="spellStart"/>
              <w:r w:rsidR="000E0E4C" w:rsidRPr="001A130F">
                <w:rPr>
                  <w:rStyle w:val="Lienhypertexte"/>
                  <w:sz w:val="16"/>
                  <w:szCs w:val="16"/>
                </w:rPr>
                <w:t>zation</w:t>
              </w:r>
              <w:proofErr w:type="spellEnd"/>
              <w:r w:rsidR="000E0E4C" w:rsidRPr="001A130F">
                <w:rPr>
                  <w:rStyle w:val="Lienhypertexte"/>
                  <w:sz w:val="16"/>
                  <w:szCs w:val="16"/>
                </w:rPr>
                <w:t>-and-drug-delivery/</w:t>
              </w:r>
            </w:hyperlink>
            <w:r w:rsidR="000E0E4C">
              <w:rPr>
                <w:sz w:val="16"/>
                <w:szCs w:val="16"/>
              </w:rPr>
              <w:t xml:space="preserve"> </w:t>
            </w:r>
          </w:p>
        </w:tc>
        <w:tc>
          <w:tcPr>
            <w:tcW w:w="1183" w:type="dxa"/>
            <w:tcBorders>
              <w:top w:val="single" w:sz="4" w:space="0" w:color="auto"/>
              <w:left w:val="nil"/>
              <w:bottom w:val="single" w:sz="4" w:space="0" w:color="auto"/>
              <w:right w:val="single" w:sz="4" w:space="0" w:color="auto"/>
            </w:tcBorders>
            <w:noWrap/>
            <w:vAlign w:val="center"/>
          </w:tcPr>
          <w:p w14:paraId="2D9A83D2" w14:textId="2836D0F7" w:rsidR="004F3C12" w:rsidRPr="004F3C12" w:rsidRDefault="004F3C12" w:rsidP="004F3C12">
            <w:pPr>
              <w:ind w:left="33" w:hanging="33"/>
              <w:jc w:val="center"/>
              <w:rPr>
                <w:rFonts w:cs="Arial"/>
                <w:b/>
                <w:bCs/>
                <w:sz w:val="20"/>
                <w:szCs w:val="20"/>
              </w:rPr>
            </w:pPr>
            <w:r w:rsidRPr="004F3C12">
              <w:rPr>
                <w:rFonts w:cs="Arial"/>
                <w:b/>
                <w:bCs/>
                <w:color w:val="000000"/>
                <w:sz w:val="20"/>
                <w:szCs w:val="20"/>
              </w:rPr>
              <w:t>36</w:t>
            </w:r>
          </w:p>
        </w:tc>
        <w:tc>
          <w:tcPr>
            <w:tcW w:w="1085" w:type="dxa"/>
            <w:tcBorders>
              <w:top w:val="single" w:sz="4" w:space="0" w:color="auto"/>
              <w:left w:val="single" w:sz="4" w:space="0" w:color="auto"/>
              <w:bottom w:val="single" w:sz="4" w:space="0" w:color="auto"/>
              <w:right w:val="single" w:sz="4" w:space="0" w:color="auto"/>
            </w:tcBorders>
            <w:noWrap/>
            <w:vAlign w:val="center"/>
          </w:tcPr>
          <w:p w14:paraId="1BBFD1C1" w14:textId="59FB4D80" w:rsidR="004F3C12" w:rsidRPr="004F3C12" w:rsidRDefault="004F3C12" w:rsidP="004F3C12">
            <w:pPr>
              <w:jc w:val="center"/>
              <w:rPr>
                <w:rFonts w:cs="Arial"/>
                <w:b/>
                <w:bCs/>
                <w:sz w:val="20"/>
                <w:szCs w:val="20"/>
              </w:rPr>
            </w:pPr>
            <w:r w:rsidRPr="004F3C12">
              <w:rPr>
                <w:rFonts w:cs="Arial"/>
                <w:b/>
                <w:bCs/>
                <w:color w:val="000000"/>
                <w:sz w:val="20"/>
                <w:szCs w:val="20"/>
              </w:rPr>
              <w:t>6</w:t>
            </w:r>
          </w:p>
        </w:tc>
        <w:tc>
          <w:tcPr>
            <w:tcW w:w="1061" w:type="dxa"/>
            <w:tcBorders>
              <w:top w:val="single" w:sz="4" w:space="0" w:color="auto"/>
              <w:left w:val="single" w:sz="4" w:space="0" w:color="auto"/>
              <w:bottom w:val="single" w:sz="4" w:space="0" w:color="auto"/>
              <w:right w:val="single" w:sz="4" w:space="0" w:color="auto"/>
            </w:tcBorders>
            <w:noWrap/>
            <w:vAlign w:val="center"/>
          </w:tcPr>
          <w:p w14:paraId="28DE9103" w14:textId="18D90311" w:rsidR="004F3C12" w:rsidRPr="004F3C12" w:rsidRDefault="004F3C12" w:rsidP="004F3C12">
            <w:pPr>
              <w:jc w:val="center"/>
              <w:rPr>
                <w:rFonts w:cs="Arial"/>
                <w:b/>
                <w:bCs/>
                <w:sz w:val="20"/>
                <w:szCs w:val="20"/>
              </w:rPr>
            </w:pPr>
            <w:r w:rsidRPr="004F3C12">
              <w:rPr>
                <w:rFonts w:cs="Arial"/>
                <w:b/>
                <w:bCs/>
                <w:sz w:val="20"/>
                <w:szCs w:val="20"/>
              </w:rPr>
              <w:t>6</w:t>
            </w:r>
          </w:p>
        </w:tc>
      </w:tr>
      <w:tr w:rsidR="004F3C12" w14:paraId="6D0E055C" w14:textId="77777777" w:rsidTr="004F3C12">
        <w:trPr>
          <w:trHeight w:val="468"/>
        </w:trPr>
        <w:tc>
          <w:tcPr>
            <w:tcW w:w="704" w:type="dxa"/>
            <w:noWrap/>
          </w:tcPr>
          <w:p w14:paraId="7C3FD1FA" w14:textId="77777777" w:rsidR="004F3C12" w:rsidRDefault="004F3C12" w:rsidP="004F3C12">
            <w:pPr>
              <w:pStyle w:val="Paragraphedeliste"/>
              <w:numPr>
                <w:ilvl w:val="0"/>
                <w:numId w:val="29"/>
              </w:numPr>
              <w:jc w:val="center"/>
              <w:rPr>
                <w:sz w:val="16"/>
                <w:szCs w:val="16"/>
              </w:rPr>
            </w:pPr>
          </w:p>
        </w:tc>
        <w:tc>
          <w:tcPr>
            <w:tcW w:w="4614" w:type="dxa"/>
            <w:noWrap/>
          </w:tcPr>
          <w:p w14:paraId="37676E83" w14:textId="77777777" w:rsidR="004F3C12" w:rsidRDefault="004F3C12" w:rsidP="004F3C12">
            <w:pPr>
              <w:rPr>
                <w:sz w:val="16"/>
                <w:szCs w:val="16"/>
              </w:rPr>
            </w:pPr>
            <w:r>
              <w:rPr>
                <w:sz w:val="16"/>
                <w:szCs w:val="16"/>
              </w:rPr>
              <w:t>Reproductive Biotechnology: Cell Assessment, Cryopreservation and Data Interpretation</w:t>
            </w:r>
          </w:p>
        </w:tc>
        <w:tc>
          <w:tcPr>
            <w:tcW w:w="990" w:type="dxa"/>
            <w:noWrap/>
          </w:tcPr>
          <w:p w14:paraId="160779D3" w14:textId="77777777" w:rsidR="004F3C12" w:rsidRDefault="004F3C12" w:rsidP="004F3C12">
            <w:pPr>
              <w:rPr>
                <w:sz w:val="16"/>
                <w:szCs w:val="16"/>
              </w:rPr>
            </w:pPr>
            <w:r>
              <w:rPr>
                <w:sz w:val="16"/>
                <w:szCs w:val="16"/>
              </w:rPr>
              <w:t>FREDU</w:t>
            </w:r>
          </w:p>
        </w:tc>
        <w:tc>
          <w:tcPr>
            <w:tcW w:w="4689" w:type="dxa"/>
            <w:tcBorders>
              <w:right w:val="single" w:sz="4" w:space="0" w:color="auto"/>
            </w:tcBorders>
            <w:noWrap/>
          </w:tcPr>
          <w:p w14:paraId="37D94C26" w14:textId="32DB5A51" w:rsidR="004F3C12" w:rsidRDefault="00D323BE" w:rsidP="004F3C12">
            <w:pPr>
              <w:rPr>
                <w:sz w:val="16"/>
                <w:szCs w:val="16"/>
              </w:rPr>
            </w:pPr>
            <w:hyperlink r:id="rId184" w:history="1">
              <w:r w:rsidR="000E0E4C" w:rsidRPr="001A130F">
                <w:rPr>
                  <w:rStyle w:val="Lienhypertexte"/>
                  <w:sz w:val="16"/>
                  <w:szCs w:val="16"/>
                </w:rPr>
                <w:t>https://www.eu-conexus.eu/en/student-research-hub/reproductive-biotechnology-cell-assessment-cryopreservation-and-data-interpretation/</w:t>
              </w:r>
            </w:hyperlink>
            <w:r w:rsidR="000E0E4C">
              <w:rPr>
                <w:sz w:val="16"/>
                <w:szCs w:val="16"/>
              </w:rPr>
              <w:t xml:space="preserve"> </w:t>
            </w:r>
          </w:p>
        </w:tc>
        <w:tc>
          <w:tcPr>
            <w:tcW w:w="1183" w:type="dxa"/>
            <w:tcBorders>
              <w:top w:val="single" w:sz="4" w:space="0" w:color="auto"/>
              <w:left w:val="nil"/>
              <w:bottom w:val="single" w:sz="4" w:space="0" w:color="auto"/>
              <w:right w:val="single" w:sz="4" w:space="0" w:color="auto"/>
            </w:tcBorders>
            <w:noWrap/>
            <w:vAlign w:val="center"/>
          </w:tcPr>
          <w:p w14:paraId="264B25FF" w14:textId="5857554D" w:rsidR="004F3C12" w:rsidRPr="004F3C12" w:rsidRDefault="004F3C12" w:rsidP="004F3C12">
            <w:pPr>
              <w:ind w:left="33" w:hanging="33"/>
              <w:jc w:val="center"/>
              <w:rPr>
                <w:rFonts w:cs="Arial"/>
                <w:b/>
                <w:bCs/>
                <w:sz w:val="20"/>
                <w:szCs w:val="20"/>
              </w:rPr>
            </w:pPr>
            <w:r w:rsidRPr="004F3C12">
              <w:rPr>
                <w:rFonts w:cs="Arial"/>
                <w:b/>
                <w:bCs/>
                <w:color w:val="000000"/>
                <w:sz w:val="20"/>
                <w:szCs w:val="20"/>
              </w:rPr>
              <w:t>40</w:t>
            </w:r>
          </w:p>
        </w:tc>
        <w:tc>
          <w:tcPr>
            <w:tcW w:w="1085" w:type="dxa"/>
            <w:tcBorders>
              <w:top w:val="single" w:sz="4" w:space="0" w:color="auto"/>
              <w:left w:val="single" w:sz="4" w:space="0" w:color="auto"/>
              <w:bottom w:val="single" w:sz="4" w:space="0" w:color="auto"/>
              <w:right w:val="single" w:sz="4" w:space="0" w:color="auto"/>
            </w:tcBorders>
            <w:noWrap/>
            <w:vAlign w:val="center"/>
          </w:tcPr>
          <w:p w14:paraId="2BFD7976" w14:textId="297058AB" w:rsidR="004F3C12" w:rsidRPr="004F3C12" w:rsidRDefault="004F3C12" w:rsidP="004F3C12">
            <w:pPr>
              <w:jc w:val="center"/>
              <w:rPr>
                <w:rFonts w:cs="Arial"/>
                <w:b/>
                <w:bCs/>
                <w:sz w:val="20"/>
                <w:szCs w:val="20"/>
              </w:rPr>
            </w:pPr>
            <w:r w:rsidRPr="004F3C12">
              <w:rPr>
                <w:rFonts w:cs="Arial"/>
                <w:b/>
                <w:bCs/>
                <w:color w:val="000000"/>
                <w:sz w:val="20"/>
                <w:szCs w:val="20"/>
              </w:rPr>
              <w:t>38</w:t>
            </w:r>
          </w:p>
        </w:tc>
        <w:tc>
          <w:tcPr>
            <w:tcW w:w="1061" w:type="dxa"/>
            <w:tcBorders>
              <w:top w:val="single" w:sz="4" w:space="0" w:color="auto"/>
              <w:left w:val="single" w:sz="4" w:space="0" w:color="auto"/>
              <w:bottom w:val="single" w:sz="4" w:space="0" w:color="auto"/>
              <w:right w:val="single" w:sz="4" w:space="0" w:color="auto"/>
            </w:tcBorders>
            <w:noWrap/>
            <w:vAlign w:val="center"/>
          </w:tcPr>
          <w:p w14:paraId="362964D5" w14:textId="45066300" w:rsidR="004F3C12" w:rsidRPr="004F3C12" w:rsidRDefault="004F3C12" w:rsidP="004F3C12">
            <w:pPr>
              <w:jc w:val="center"/>
              <w:rPr>
                <w:rFonts w:cs="Arial"/>
                <w:b/>
                <w:bCs/>
                <w:sz w:val="20"/>
                <w:szCs w:val="20"/>
              </w:rPr>
            </w:pPr>
            <w:r w:rsidRPr="004F3C12">
              <w:rPr>
                <w:rFonts w:cs="Arial"/>
                <w:b/>
                <w:bCs/>
                <w:sz w:val="20"/>
                <w:szCs w:val="20"/>
              </w:rPr>
              <w:t>N/A*</w:t>
            </w:r>
          </w:p>
        </w:tc>
      </w:tr>
      <w:tr w:rsidR="004F3C12" w14:paraId="778BBF53" w14:textId="77777777" w:rsidTr="004F3C12">
        <w:trPr>
          <w:trHeight w:val="468"/>
        </w:trPr>
        <w:tc>
          <w:tcPr>
            <w:tcW w:w="704" w:type="dxa"/>
            <w:noWrap/>
          </w:tcPr>
          <w:p w14:paraId="4DF08D49" w14:textId="77777777" w:rsidR="004F3C12" w:rsidRDefault="004F3C12" w:rsidP="004F3C12">
            <w:pPr>
              <w:pStyle w:val="Paragraphedeliste"/>
              <w:numPr>
                <w:ilvl w:val="0"/>
                <w:numId w:val="29"/>
              </w:numPr>
              <w:jc w:val="center"/>
              <w:rPr>
                <w:sz w:val="16"/>
                <w:szCs w:val="16"/>
              </w:rPr>
            </w:pPr>
          </w:p>
        </w:tc>
        <w:tc>
          <w:tcPr>
            <w:tcW w:w="4614" w:type="dxa"/>
            <w:noWrap/>
          </w:tcPr>
          <w:p w14:paraId="206914E5" w14:textId="77777777" w:rsidR="004F3C12" w:rsidRDefault="004F3C12" w:rsidP="004F3C12">
            <w:pPr>
              <w:rPr>
                <w:sz w:val="16"/>
                <w:szCs w:val="16"/>
              </w:rPr>
            </w:pPr>
            <w:r>
              <w:rPr>
                <w:sz w:val="16"/>
                <w:szCs w:val="16"/>
              </w:rPr>
              <w:t>Computational fluid dynamics (CFD) and computational mechanics (CM) methodology and digital tools (DT) for sustainable and secure coastal/urban environment</w:t>
            </w:r>
          </w:p>
        </w:tc>
        <w:tc>
          <w:tcPr>
            <w:tcW w:w="990" w:type="dxa"/>
            <w:noWrap/>
          </w:tcPr>
          <w:p w14:paraId="7A5353D4" w14:textId="77777777" w:rsidR="004F3C12" w:rsidRDefault="004F3C12" w:rsidP="004F3C12">
            <w:pPr>
              <w:rPr>
                <w:sz w:val="16"/>
                <w:szCs w:val="16"/>
              </w:rPr>
            </w:pPr>
            <w:r>
              <w:rPr>
                <w:sz w:val="16"/>
                <w:szCs w:val="16"/>
              </w:rPr>
              <w:t>FREDU</w:t>
            </w:r>
          </w:p>
        </w:tc>
        <w:tc>
          <w:tcPr>
            <w:tcW w:w="4689" w:type="dxa"/>
            <w:tcBorders>
              <w:right w:val="single" w:sz="4" w:space="0" w:color="auto"/>
            </w:tcBorders>
            <w:noWrap/>
          </w:tcPr>
          <w:p w14:paraId="69C3E685" w14:textId="77777777" w:rsidR="004F3C12" w:rsidRDefault="004F3C12" w:rsidP="004F3C12">
            <w:pPr>
              <w:rPr>
                <w:sz w:val="16"/>
                <w:szCs w:val="16"/>
              </w:rPr>
            </w:pPr>
            <w:r>
              <w:rPr>
                <w:sz w:val="16"/>
                <w:szCs w:val="16"/>
              </w:rPr>
              <w:t> </w:t>
            </w:r>
            <w:hyperlink r:id="rId185" w:history="1">
              <w:r>
                <w:rPr>
                  <w:rStyle w:val="Lienhypertexte"/>
                  <w:sz w:val="16"/>
                  <w:szCs w:val="16"/>
                </w:rPr>
                <w:t>https://www.eu-conexus.eu/en/student-research-hub/computational-fluid-dynamics-cfd-and-computational-mechanics-cm-methodology-and-digital-tools-dt-for-sustainable-and-secure-coastal-urban-environment/</w:t>
              </w:r>
            </w:hyperlink>
          </w:p>
        </w:tc>
        <w:tc>
          <w:tcPr>
            <w:tcW w:w="1183" w:type="dxa"/>
            <w:tcBorders>
              <w:top w:val="single" w:sz="4" w:space="0" w:color="auto"/>
              <w:left w:val="nil"/>
              <w:bottom w:val="single" w:sz="4" w:space="0" w:color="auto"/>
              <w:right w:val="single" w:sz="4" w:space="0" w:color="auto"/>
            </w:tcBorders>
            <w:noWrap/>
            <w:vAlign w:val="center"/>
          </w:tcPr>
          <w:p w14:paraId="1EF1CD06" w14:textId="4FDBC136" w:rsidR="004F3C12" w:rsidRPr="004F3C12" w:rsidRDefault="004F3C12" w:rsidP="004F3C12">
            <w:pPr>
              <w:ind w:left="33" w:hanging="33"/>
              <w:jc w:val="center"/>
              <w:rPr>
                <w:rFonts w:cs="Arial"/>
                <w:b/>
                <w:bCs/>
                <w:sz w:val="20"/>
                <w:szCs w:val="20"/>
              </w:rPr>
            </w:pPr>
            <w:r w:rsidRPr="004F3C12">
              <w:rPr>
                <w:rFonts w:cs="Arial"/>
                <w:b/>
                <w:bCs/>
                <w:color w:val="000000"/>
                <w:sz w:val="20"/>
                <w:szCs w:val="20"/>
              </w:rPr>
              <w:t>4</w:t>
            </w:r>
          </w:p>
        </w:tc>
        <w:tc>
          <w:tcPr>
            <w:tcW w:w="1085" w:type="dxa"/>
            <w:tcBorders>
              <w:top w:val="single" w:sz="4" w:space="0" w:color="auto"/>
              <w:left w:val="single" w:sz="4" w:space="0" w:color="auto"/>
              <w:bottom w:val="single" w:sz="4" w:space="0" w:color="auto"/>
              <w:right w:val="single" w:sz="4" w:space="0" w:color="auto"/>
            </w:tcBorders>
            <w:noWrap/>
            <w:vAlign w:val="center"/>
          </w:tcPr>
          <w:p w14:paraId="3D53332D" w14:textId="7F2B1D4A" w:rsidR="004F3C12" w:rsidRPr="004F3C12" w:rsidRDefault="004F3C12" w:rsidP="004F3C12">
            <w:pPr>
              <w:jc w:val="center"/>
              <w:rPr>
                <w:rFonts w:cs="Arial"/>
                <w:b/>
                <w:bCs/>
                <w:sz w:val="20"/>
                <w:szCs w:val="20"/>
              </w:rPr>
            </w:pPr>
            <w:r w:rsidRPr="004F3C12">
              <w:rPr>
                <w:rFonts w:cs="Arial"/>
                <w:b/>
                <w:bCs/>
                <w:color w:val="000000"/>
                <w:sz w:val="20"/>
                <w:szCs w:val="20"/>
              </w:rPr>
              <w:t>4</w:t>
            </w:r>
          </w:p>
        </w:tc>
        <w:tc>
          <w:tcPr>
            <w:tcW w:w="1061" w:type="dxa"/>
            <w:tcBorders>
              <w:top w:val="single" w:sz="4" w:space="0" w:color="auto"/>
              <w:left w:val="single" w:sz="4" w:space="0" w:color="auto"/>
              <w:bottom w:val="single" w:sz="4" w:space="0" w:color="auto"/>
              <w:right w:val="single" w:sz="4" w:space="0" w:color="auto"/>
            </w:tcBorders>
            <w:noWrap/>
            <w:vAlign w:val="center"/>
          </w:tcPr>
          <w:p w14:paraId="3BDF1094" w14:textId="0C443012" w:rsidR="004F3C12" w:rsidRPr="004F3C12" w:rsidRDefault="004F3C12" w:rsidP="004F3C12">
            <w:pPr>
              <w:jc w:val="center"/>
              <w:rPr>
                <w:rFonts w:cs="Arial"/>
                <w:b/>
                <w:bCs/>
                <w:sz w:val="20"/>
                <w:szCs w:val="20"/>
              </w:rPr>
            </w:pPr>
            <w:r w:rsidRPr="004F3C12">
              <w:rPr>
                <w:rFonts w:cs="Arial"/>
                <w:b/>
                <w:bCs/>
                <w:sz w:val="20"/>
                <w:szCs w:val="20"/>
              </w:rPr>
              <w:t>N/A*</w:t>
            </w:r>
          </w:p>
        </w:tc>
      </w:tr>
      <w:tr w:rsidR="004F3C12" w14:paraId="7561CEB7" w14:textId="77777777" w:rsidTr="004F3C12">
        <w:trPr>
          <w:trHeight w:val="468"/>
        </w:trPr>
        <w:tc>
          <w:tcPr>
            <w:tcW w:w="704" w:type="dxa"/>
            <w:noWrap/>
          </w:tcPr>
          <w:p w14:paraId="4737D0E2" w14:textId="77777777" w:rsidR="004F3C12" w:rsidRDefault="004F3C12" w:rsidP="004F3C12">
            <w:pPr>
              <w:pStyle w:val="Paragraphedeliste"/>
              <w:numPr>
                <w:ilvl w:val="0"/>
                <w:numId w:val="29"/>
              </w:numPr>
              <w:jc w:val="center"/>
              <w:rPr>
                <w:sz w:val="16"/>
                <w:szCs w:val="16"/>
              </w:rPr>
            </w:pPr>
          </w:p>
        </w:tc>
        <w:tc>
          <w:tcPr>
            <w:tcW w:w="4614" w:type="dxa"/>
            <w:noWrap/>
          </w:tcPr>
          <w:p w14:paraId="43554026" w14:textId="77777777" w:rsidR="004F3C12" w:rsidRDefault="004F3C12" w:rsidP="004F3C12">
            <w:pPr>
              <w:rPr>
                <w:sz w:val="16"/>
                <w:szCs w:val="16"/>
              </w:rPr>
            </w:pPr>
            <w:r>
              <w:rPr>
                <w:sz w:val="16"/>
                <w:szCs w:val="16"/>
              </w:rPr>
              <w:t>AI Literacy, Ethics and Human-Centred Innovation for Undergraduate Students: A Challenged-Based Learning Approach</w:t>
            </w:r>
          </w:p>
        </w:tc>
        <w:tc>
          <w:tcPr>
            <w:tcW w:w="990" w:type="dxa"/>
            <w:noWrap/>
          </w:tcPr>
          <w:p w14:paraId="388AC7AC" w14:textId="77777777" w:rsidR="004F3C12" w:rsidRDefault="004F3C12" w:rsidP="004F3C12">
            <w:pPr>
              <w:rPr>
                <w:sz w:val="16"/>
                <w:szCs w:val="16"/>
              </w:rPr>
            </w:pPr>
            <w:r>
              <w:rPr>
                <w:sz w:val="16"/>
                <w:szCs w:val="16"/>
              </w:rPr>
              <w:t>FREDU</w:t>
            </w:r>
          </w:p>
        </w:tc>
        <w:tc>
          <w:tcPr>
            <w:tcW w:w="4689" w:type="dxa"/>
            <w:tcBorders>
              <w:right w:val="single" w:sz="4" w:space="0" w:color="auto"/>
            </w:tcBorders>
            <w:noWrap/>
          </w:tcPr>
          <w:p w14:paraId="3F1AF178" w14:textId="77777777" w:rsidR="004F3C12" w:rsidRDefault="00D323BE" w:rsidP="004F3C12">
            <w:pPr>
              <w:rPr>
                <w:sz w:val="16"/>
                <w:szCs w:val="16"/>
              </w:rPr>
            </w:pPr>
            <w:hyperlink r:id="rId186" w:tooltip="https://www.eu-conexus.eu/en/ai-literacy-ethics-and-human-centred-innovation-for-undergraduate-students-a-challenged-based-learning-approach" w:history="1">
              <w:r w:rsidR="004F3C12">
                <w:rPr>
                  <w:rStyle w:val="Lienhypertexte"/>
                  <w:sz w:val="16"/>
                  <w:szCs w:val="16"/>
                </w:rPr>
                <w:t>https://www.eu-conexus.eu/en/ai-literacy-ethics-and-human-centred-innovation-for-undergraduate-students-a-challenged-based-learning-approach</w:t>
              </w:r>
            </w:hyperlink>
            <w:r w:rsidR="004F3C12">
              <w:rPr>
                <w:sz w:val="16"/>
                <w:szCs w:val="16"/>
              </w:rPr>
              <w:t xml:space="preserve"> </w:t>
            </w:r>
          </w:p>
        </w:tc>
        <w:tc>
          <w:tcPr>
            <w:tcW w:w="1183" w:type="dxa"/>
            <w:tcBorders>
              <w:top w:val="single" w:sz="4" w:space="0" w:color="auto"/>
              <w:left w:val="nil"/>
              <w:bottom w:val="single" w:sz="4" w:space="0" w:color="auto"/>
              <w:right w:val="single" w:sz="4" w:space="0" w:color="auto"/>
            </w:tcBorders>
            <w:noWrap/>
            <w:vAlign w:val="center"/>
          </w:tcPr>
          <w:p w14:paraId="07AE5639" w14:textId="340FABC6" w:rsidR="004F3C12" w:rsidRPr="004F3C12" w:rsidRDefault="004F3C12" w:rsidP="004F3C12">
            <w:pPr>
              <w:ind w:left="33" w:hanging="33"/>
              <w:jc w:val="center"/>
              <w:rPr>
                <w:rFonts w:cs="Arial"/>
                <w:b/>
                <w:bCs/>
                <w:sz w:val="20"/>
                <w:szCs w:val="20"/>
              </w:rPr>
            </w:pPr>
            <w:r w:rsidRPr="004F3C12">
              <w:rPr>
                <w:rFonts w:cs="Arial"/>
                <w:b/>
                <w:bCs/>
                <w:color w:val="000000"/>
                <w:sz w:val="20"/>
                <w:szCs w:val="20"/>
              </w:rPr>
              <w:t>33</w:t>
            </w:r>
          </w:p>
        </w:tc>
        <w:tc>
          <w:tcPr>
            <w:tcW w:w="1085" w:type="dxa"/>
            <w:tcBorders>
              <w:top w:val="single" w:sz="4" w:space="0" w:color="auto"/>
              <w:left w:val="single" w:sz="4" w:space="0" w:color="auto"/>
              <w:bottom w:val="single" w:sz="4" w:space="0" w:color="auto"/>
              <w:right w:val="single" w:sz="4" w:space="0" w:color="auto"/>
            </w:tcBorders>
            <w:noWrap/>
            <w:vAlign w:val="center"/>
          </w:tcPr>
          <w:p w14:paraId="462E8313" w14:textId="583DA990" w:rsidR="004F3C12" w:rsidRPr="004F3C12" w:rsidRDefault="004F3C12" w:rsidP="004F3C12">
            <w:pPr>
              <w:jc w:val="center"/>
              <w:rPr>
                <w:rFonts w:cs="Arial"/>
                <w:b/>
                <w:bCs/>
                <w:sz w:val="20"/>
                <w:szCs w:val="20"/>
              </w:rPr>
            </w:pPr>
            <w:r w:rsidRPr="004F3C12">
              <w:rPr>
                <w:rFonts w:cs="Arial"/>
                <w:b/>
                <w:bCs/>
                <w:color w:val="000000"/>
                <w:sz w:val="20"/>
                <w:szCs w:val="20"/>
              </w:rPr>
              <w:t>21</w:t>
            </w:r>
          </w:p>
        </w:tc>
        <w:tc>
          <w:tcPr>
            <w:tcW w:w="1061" w:type="dxa"/>
            <w:tcBorders>
              <w:top w:val="single" w:sz="4" w:space="0" w:color="auto"/>
              <w:left w:val="single" w:sz="4" w:space="0" w:color="auto"/>
              <w:bottom w:val="single" w:sz="4" w:space="0" w:color="auto"/>
              <w:right w:val="single" w:sz="4" w:space="0" w:color="auto"/>
            </w:tcBorders>
            <w:noWrap/>
            <w:vAlign w:val="center"/>
          </w:tcPr>
          <w:p w14:paraId="01675CDA" w14:textId="27DF5DA6" w:rsidR="004F3C12" w:rsidRPr="004F3C12" w:rsidRDefault="004F3C12" w:rsidP="004F3C12">
            <w:pPr>
              <w:jc w:val="center"/>
              <w:rPr>
                <w:rFonts w:cs="Arial"/>
                <w:b/>
                <w:bCs/>
                <w:sz w:val="20"/>
                <w:szCs w:val="20"/>
              </w:rPr>
            </w:pPr>
            <w:r w:rsidRPr="004F3C12">
              <w:rPr>
                <w:rFonts w:cs="Arial"/>
                <w:b/>
                <w:bCs/>
                <w:sz w:val="20"/>
                <w:szCs w:val="20"/>
              </w:rPr>
              <w:t>N/A*</w:t>
            </w:r>
          </w:p>
        </w:tc>
      </w:tr>
      <w:tr w:rsidR="004F3C12" w14:paraId="75EF6359" w14:textId="77777777" w:rsidTr="004F3C12">
        <w:trPr>
          <w:trHeight w:val="468"/>
        </w:trPr>
        <w:tc>
          <w:tcPr>
            <w:tcW w:w="704" w:type="dxa"/>
            <w:noWrap/>
          </w:tcPr>
          <w:p w14:paraId="604E5B3B" w14:textId="77777777" w:rsidR="004F3C12" w:rsidRDefault="004F3C12" w:rsidP="004F3C12">
            <w:pPr>
              <w:pStyle w:val="Paragraphedeliste"/>
              <w:numPr>
                <w:ilvl w:val="0"/>
                <w:numId w:val="29"/>
              </w:numPr>
              <w:jc w:val="center"/>
              <w:rPr>
                <w:sz w:val="16"/>
                <w:szCs w:val="16"/>
              </w:rPr>
            </w:pPr>
          </w:p>
        </w:tc>
        <w:tc>
          <w:tcPr>
            <w:tcW w:w="4614" w:type="dxa"/>
            <w:tcBorders>
              <w:top w:val="single" w:sz="4" w:space="0" w:color="auto"/>
              <w:left w:val="single" w:sz="4" w:space="0" w:color="auto"/>
              <w:bottom w:val="single" w:sz="4" w:space="0" w:color="auto"/>
              <w:right w:val="single" w:sz="4" w:space="0" w:color="auto"/>
            </w:tcBorders>
            <w:noWrap/>
            <w:vAlign w:val="bottom"/>
          </w:tcPr>
          <w:p w14:paraId="390ED266" w14:textId="1576FFBC" w:rsidR="004F3C12" w:rsidRPr="00DB3382" w:rsidRDefault="004F3C12" w:rsidP="004F3C12">
            <w:pPr>
              <w:rPr>
                <w:rFonts w:cs="Arial"/>
                <w:sz w:val="16"/>
                <w:szCs w:val="16"/>
              </w:rPr>
            </w:pPr>
            <w:r w:rsidRPr="00DB3382">
              <w:rPr>
                <w:rFonts w:cs="Arial"/>
                <w:color w:val="000000"/>
                <w:sz w:val="16"/>
                <w:szCs w:val="16"/>
              </w:rPr>
              <w:t>AI as Digital Intelligence for Sustainable AEC: Designing Data-Driven Urban Futures in Limassol</w:t>
            </w:r>
          </w:p>
        </w:tc>
        <w:tc>
          <w:tcPr>
            <w:tcW w:w="990" w:type="dxa"/>
            <w:noWrap/>
          </w:tcPr>
          <w:p w14:paraId="08AA53CC" w14:textId="0AD20DD3" w:rsidR="004F3C12" w:rsidRDefault="004F3C12" w:rsidP="004F3C12">
            <w:pPr>
              <w:rPr>
                <w:sz w:val="16"/>
                <w:szCs w:val="16"/>
              </w:rPr>
            </w:pPr>
            <w:r w:rsidRPr="00DB3382">
              <w:rPr>
                <w:sz w:val="16"/>
                <w:szCs w:val="16"/>
              </w:rPr>
              <w:t>FREDU</w:t>
            </w:r>
          </w:p>
        </w:tc>
        <w:tc>
          <w:tcPr>
            <w:tcW w:w="4689" w:type="dxa"/>
            <w:tcBorders>
              <w:right w:val="single" w:sz="4" w:space="0" w:color="auto"/>
            </w:tcBorders>
            <w:noWrap/>
          </w:tcPr>
          <w:p w14:paraId="095D6A31" w14:textId="71D69DBF" w:rsidR="004F3C12" w:rsidRPr="004F3C12" w:rsidRDefault="00D323BE" w:rsidP="004F3C12">
            <w:pPr>
              <w:rPr>
                <w:sz w:val="16"/>
                <w:szCs w:val="16"/>
              </w:rPr>
            </w:pPr>
            <w:hyperlink r:id="rId187" w:history="1">
              <w:r w:rsidR="004F3C12" w:rsidRPr="004F3C12">
                <w:rPr>
                  <w:rStyle w:val="Lienhypertexte"/>
                  <w:sz w:val="16"/>
                  <w:szCs w:val="16"/>
                </w:rPr>
                <w:t>https://www.eu-conexus.eu/en/ai-as-digital-intelligence-for-sustainable-aec-designing-data-driven-urban-futures-in-limassol/</w:t>
              </w:r>
            </w:hyperlink>
            <w:r w:rsidR="004F3C12" w:rsidRPr="004F3C12">
              <w:rPr>
                <w:sz w:val="16"/>
                <w:szCs w:val="16"/>
              </w:rPr>
              <w:t xml:space="preserve"> </w:t>
            </w:r>
          </w:p>
        </w:tc>
        <w:tc>
          <w:tcPr>
            <w:tcW w:w="1183" w:type="dxa"/>
            <w:tcBorders>
              <w:top w:val="single" w:sz="4" w:space="0" w:color="auto"/>
              <w:left w:val="nil"/>
              <w:bottom w:val="single" w:sz="4" w:space="0" w:color="auto"/>
              <w:right w:val="single" w:sz="4" w:space="0" w:color="auto"/>
            </w:tcBorders>
            <w:noWrap/>
            <w:vAlign w:val="center"/>
          </w:tcPr>
          <w:p w14:paraId="5FBF8C4D" w14:textId="509EE2F6" w:rsidR="004F3C12" w:rsidRPr="004F3C12" w:rsidRDefault="004F3C12" w:rsidP="004F3C12">
            <w:pPr>
              <w:ind w:left="33" w:hanging="33"/>
              <w:jc w:val="center"/>
              <w:rPr>
                <w:rFonts w:cs="Arial"/>
                <w:b/>
                <w:bCs/>
                <w:sz w:val="20"/>
                <w:szCs w:val="20"/>
              </w:rPr>
            </w:pPr>
            <w:r w:rsidRPr="004F3C12">
              <w:rPr>
                <w:rFonts w:cs="Arial"/>
                <w:b/>
                <w:bCs/>
                <w:color w:val="000000"/>
                <w:sz w:val="20"/>
                <w:szCs w:val="20"/>
              </w:rPr>
              <w:t>11</w:t>
            </w:r>
          </w:p>
        </w:tc>
        <w:tc>
          <w:tcPr>
            <w:tcW w:w="1085" w:type="dxa"/>
            <w:tcBorders>
              <w:top w:val="single" w:sz="4" w:space="0" w:color="auto"/>
              <w:left w:val="single" w:sz="4" w:space="0" w:color="auto"/>
              <w:bottom w:val="single" w:sz="4" w:space="0" w:color="auto"/>
              <w:right w:val="single" w:sz="4" w:space="0" w:color="auto"/>
            </w:tcBorders>
            <w:noWrap/>
            <w:vAlign w:val="center"/>
          </w:tcPr>
          <w:p w14:paraId="52765025" w14:textId="7A75D58C" w:rsidR="004F3C12" w:rsidRPr="004F3C12" w:rsidRDefault="004F3C12" w:rsidP="004F3C12">
            <w:pPr>
              <w:jc w:val="center"/>
              <w:rPr>
                <w:rFonts w:cs="Arial"/>
                <w:b/>
                <w:bCs/>
                <w:sz w:val="20"/>
                <w:szCs w:val="20"/>
              </w:rPr>
            </w:pPr>
            <w:r w:rsidRPr="004F3C12">
              <w:rPr>
                <w:rFonts w:cs="Arial"/>
                <w:b/>
                <w:bCs/>
                <w:color w:val="000000"/>
                <w:sz w:val="20"/>
                <w:szCs w:val="20"/>
              </w:rPr>
              <w:t>8</w:t>
            </w:r>
          </w:p>
        </w:tc>
        <w:tc>
          <w:tcPr>
            <w:tcW w:w="1061" w:type="dxa"/>
            <w:tcBorders>
              <w:top w:val="single" w:sz="4" w:space="0" w:color="auto"/>
              <w:left w:val="single" w:sz="4" w:space="0" w:color="auto"/>
              <w:bottom w:val="single" w:sz="4" w:space="0" w:color="auto"/>
              <w:right w:val="single" w:sz="4" w:space="0" w:color="auto"/>
            </w:tcBorders>
            <w:noWrap/>
            <w:vAlign w:val="center"/>
          </w:tcPr>
          <w:p w14:paraId="1FED840B" w14:textId="4DE4015A" w:rsidR="004F3C12" w:rsidRPr="004F3C12" w:rsidRDefault="004F3C12" w:rsidP="004F3C12">
            <w:pPr>
              <w:jc w:val="center"/>
              <w:rPr>
                <w:rFonts w:cs="Arial"/>
                <w:b/>
                <w:bCs/>
                <w:sz w:val="20"/>
                <w:szCs w:val="20"/>
              </w:rPr>
            </w:pPr>
            <w:r w:rsidRPr="004F3C12">
              <w:rPr>
                <w:rFonts w:cs="Arial"/>
                <w:b/>
                <w:bCs/>
                <w:sz w:val="20"/>
                <w:szCs w:val="20"/>
              </w:rPr>
              <w:t>N/A*</w:t>
            </w:r>
          </w:p>
        </w:tc>
      </w:tr>
      <w:tr w:rsidR="004F3C12" w14:paraId="2C02B4CA" w14:textId="77777777" w:rsidTr="004F3C12">
        <w:trPr>
          <w:trHeight w:val="468"/>
        </w:trPr>
        <w:tc>
          <w:tcPr>
            <w:tcW w:w="704" w:type="dxa"/>
            <w:noWrap/>
          </w:tcPr>
          <w:p w14:paraId="217F75B5" w14:textId="77777777" w:rsidR="004F3C12" w:rsidRDefault="004F3C12" w:rsidP="004F3C12">
            <w:pPr>
              <w:pStyle w:val="Paragraphedeliste"/>
              <w:numPr>
                <w:ilvl w:val="0"/>
                <w:numId w:val="29"/>
              </w:numPr>
              <w:jc w:val="center"/>
              <w:rPr>
                <w:sz w:val="16"/>
                <w:szCs w:val="16"/>
              </w:rPr>
            </w:pPr>
          </w:p>
        </w:tc>
        <w:tc>
          <w:tcPr>
            <w:tcW w:w="4614" w:type="dxa"/>
            <w:tcBorders>
              <w:top w:val="nil"/>
              <w:left w:val="single" w:sz="4" w:space="0" w:color="auto"/>
              <w:bottom w:val="single" w:sz="4" w:space="0" w:color="auto"/>
              <w:right w:val="single" w:sz="4" w:space="0" w:color="auto"/>
            </w:tcBorders>
            <w:noWrap/>
            <w:vAlign w:val="bottom"/>
          </w:tcPr>
          <w:p w14:paraId="31D35594" w14:textId="113D846D" w:rsidR="004F3C12" w:rsidRPr="00DB3382" w:rsidRDefault="004F3C12" w:rsidP="004F3C12">
            <w:pPr>
              <w:rPr>
                <w:rFonts w:cs="Arial"/>
                <w:sz w:val="16"/>
                <w:szCs w:val="16"/>
              </w:rPr>
            </w:pPr>
            <w:r w:rsidRPr="00DB3382">
              <w:rPr>
                <w:rFonts w:cs="Arial"/>
                <w:color w:val="000000"/>
                <w:sz w:val="16"/>
                <w:szCs w:val="16"/>
              </w:rPr>
              <w:t>Reproductive Biotechnology: Cell Assessment, Cryopreservation and Data Interpretation 2nd call</w:t>
            </w:r>
          </w:p>
        </w:tc>
        <w:tc>
          <w:tcPr>
            <w:tcW w:w="990" w:type="dxa"/>
            <w:noWrap/>
          </w:tcPr>
          <w:p w14:paraId="1386EAC8" w14:textId="2238E7EC" w:rsidR="004F3C12" w:rsidRDefault="004F3C12" w:rsidP="004F3C12">
            <w:pPr>
              <w:rPr>
                <w:sz w:val="16"/>
                <w:szCs w:val="16"/>
              </w:rPr>
            </w:pPr>
            <w:r w:rsidRPr="00DB3382">
              <w:rPr>
                <w:sz w:val="16"/>
                <w:szCs w:val="16"/>
              </w:rPr>
              <w:t>FREDU</w:t>
            </w:r>
          </w:p>
        </w:tc>
        <w:tc>
          <w:tcPr>
            <w:tcW w:w="4689" w:type="dxa"/>
            <w:tcBorders>
              <w:right w:val="single" w:sz="4" w:space="0" w:color="auto"/>
            </w:tcBorders>
            <w:noWrap/>
          </w:tcPr>
          <w:p w14:paraId="39E9B03B" w14:textId="7463B15D" w:rsidR="004F3C12" w:rsidRPr="00DB3382" w:rsidRDefault="00D323BE" w:rsidP="004F3C12">
            <w:pPr>
              <w:rPr>
                <w:sz w:val="16"/>
                <w:szCs w:val="16"/>
              </w:rPr>
            </w:pPr>
            <w:hyperlink r:id="rId188" w:history="1">
              <w:r w:rsidR="004F3C12" w:rsidRPr="001A130F">
                <w:rPr>
                  <w:rStyle w:val="Lienhypertexte"/>
                  <w:sz w:val="16"/>
                  <w:szCs w:val="16"/>
                </w:rPr>
                <w:t>https://www.eu-conexus.eu/en/reproductive-biotechnology-cell-assessment-cryopreservation-and-data-interpretation-2nd-call/</w:t>
              </w:r>
            </w:hyperlink>
            <w:r w:rsidR="004F3C12">
              <w:rPr>
                <w:sz w:val="16"/>
                <w:szCs w:val="16"/>
              </w:rPr>
              <w:t xml:space="preserve"> </w:t>
            </w:r>
          </w:p>
        </w:tc>
        <w:tc>
          <w:tcPr>
            <w:tcW w:w="1183" w:type="dxa"/>
            <w:tcBorders>
              <w:top w:val="single" w:sz="4" w:space="0" w:color="auto"/>
              <w:left w:val="nil"/>
              <w:bottom w:val="single" w:sz="4" w:space="0" w:color="auto"/>
              <w:right w:val="single" w:sz="4" w:space="0" w:color="auto"/>
            </w:tcBorders>
            <w:noWrap/>
            <w:vAlign w:val="center"/>
          </w:tcPr>
          <w:p w14:paraId="551A9C67" w14:textId="158E686E" w:rsidR="004F3C12" w:rsidRPr="004F3C12" w:rsidRDefault="004F3C12" w:rsidP="004F3C12">
            <w:pPr>
              <w:ind w:left="33" w:hanging="33"/>
              <w:jc w:val="center"/>
              <w:rPr>
                <w:rFonts w:cs="Arial"/>
                <w:b/>
                <w:bCs/>
                <w:sz w:val="20"/>
                <w:szCs w:val="20"/>
              </w:rPr>
            </w:pPr>
            <w:r w:rsidRPr="004F3C12">
              <w:rPr>
                <w:rFonts w:cs="Arial"/>
                <w:b/>
                <w:bCs/>
                <w:color w:val="000000"/>
                <w:sz w:val="20"/>
                <w:szCs w:val="20"/>
              </w:rPr>
              <w:t>15</w:t>
            </w:r>
          </w:p>
        </w:tc>
        <w:tc>
          <w:tcPr>
            <w:tcW w:w="1085" w:type="dxa"/>
            <w:tcBorders>
              <w:top w:val="single" w:sz="4" w:space="0" w:color="auto"/>
              <w:left w:val="single" w:sz="4" w:space="0" w:color="auto"/>
              <w:bottom w:val="single" w:sz="4" w:space="0" w:color="auto"/>
              <w:right w:val="single" w:sz="4" w:space="0" w:color="auto"/>
            </w:tcBorders>
            <w:noWrap/>
            <w:vAlign w:val="center"/>
          </w:tcPr>
          <w:p w14:paraId="78EEF481" w14:textId="1348EE26" w:rsidR="004F3C12" w:rsidRPr="004F3C12" w:rsidRDefault="004F3C12" w:rsidP="004F3C12">
            <w:pPr>
              <w:jc w:val="center"/>
              <w:rPr>
                <w:rFonts w:cs="Arial"/>
                <w:b/>
                <w:bCs/>
                <w:sz w:val="20"/>
                <w:szCs w:val="20"/>
              </w:rPr>
            </w:pPr>
            <w:r w:rsidRPr="004F3C12">
              <w:rPr>
                <w:rFonts w:cs="Arial"/>
                <w:b/>
                <w:bCs/>
                <w:color w:val="000000"/>
                <w:sz w:val="20"/>
                <w:szCs w:val="20"/>
              </w:rPr>
              <w:t>15</w:t>
            </w:r>
          </w:p>
        </w:tc>
        <w:tc>
          <w:tcPr>
            <w:tcW w:w="1061" w:type="dxa"/>
            <w:tcBorders>
              <w:top w:val="single" w:sz="4" w:space="0" w:color="auto"/>
              <w:left w:val="single" w:sz="4" w:space="0" w:color="auto"/>
              <w:bottom w:val="single" w:sz="4" w:space="0" w:color="auto"/>
              <w:right w:val="single" w:sz="4" w:space="0" w:color="auto"/>
            </w:tcBorders>
            <w:noWrap/>
            <w:vAlign w:val="center"/>
          </w:tcPr>
          <w:p w14:paraId="0226F7F2" w14:textId="1A0B5777" w:rsidR="004F3C12" w:rsidRPr="004F3C12" w:rsidRDefault="004F3C12" w:rsidP="004F3C12">
            <w:pPr>
              <w:jc w:val="center"/>
              <w:rPr>
                <w:rFonts w:cs="Arial"/>
                <w:b/>
                <w:bCs/>
                <w:sz w:val="20"/>
                <w:szCs w:val="20"/>
              </w:rPr>
            </w:pPr>
            <w:r w:rsidRPr="004F3C12">
              <w:rPr>
                <w:rFonts w:cs="Arial"/>
                <w:b/>
                <w:bCs/>
                <w:sz w:val="20"/>
                <w:szCs w:val="20"/>
              </w:rPr>
              <w:t>N/A*</w:t>
            </w:r>
          </w:p>
        </w:tc>
      </w:tr>
    </w:tbl>
    <w:p w14:paraId="12D402C3" w14:textId="77777777" w:rsidR="00D906FD" w:rsidRPr="006805C2" w:rsidRDefault="00D906FD" w:rsidP="00D906FD">
      <w:pPr>
        <w:rPr>
          <w:rFonts w:cs="Arial"/>
          <w:lang w:val="en-US"/>
        </w:rPr>
      </w:pPr>
      <w:r w:rsidRPr="006805C2">
        <w:rPr>
          <w:rFonts w:cs="Arial"/>
          <w:lang w:val="en-US"/>
        </w:rPr>
        <w:t>*</w:t>
      </w:r>
      <w:r w:rsidRPr="006805C2">
        <w:rPr>
          <w:rFonts w:cs="Arial"/>
          <w:i/>
          <w:iCs/>
          <w:sz w:val="18"/>
          <w:szCs w:val="24"/>
          <w:lang w:val="el-GR"/>
        </w:rPr>
        <w:t>Ν</w:t>
      </w:r>
      <w:r w:rsidRPr="006805C2">
        <w:rPr>
          <w:rFonts w:cs="Arial"/>
          <w:i/>
          <w:iCs/>
          <w:sz w:val="18"/>
          <w:szCs w:val="24"/>
          <w:lang w:val="en-US"/>
        </w:rPr>
        <w:t>/</w:t>
      </w:r>
      <w:r w:rsidRPr="006805C2">
        <w:rPr>
          <w:rFonts w:cs="Arial"/>
          <w:i/>
          <w:iCs/>
          <w:sz w:val="18"/>
          <w:szCs w:val="24"/>
          <w:lang w:val="el-GR"/>
        </w:rPr>
        <w:t>Α</w:t>
      </w:r>
      <w:r w:rsidRPr="006805C2">
        <w:rPr>
          <w:rFonts w:cs="Arial"/>
          <w:i/>
          <w:iCs/>
          <w:sz w:val="18"/>
          <w:szCs w:val="24"/>
          <w:lang w:val="en-US"/>
        </w:rPr>
        <w:t>: Student evaluations are currently pending</w:t>
      </w:r>
    </w:p>
    <w:p w14:paraId="4444332D" w14:textId="77777777" w:rsidR="008545E2" w:rsidRPr="00D906FD" w:rsidRDefault="008545E2">
      <w:pPr>
        <w:rPr>
          <w:lang w:val="en-US"/>
        </w:rPr>
      </w:pPr>
    </w:p>
    <w:p w14:paraId="076C0B8F" w14:textId="77777777" w:rsidR="008545E2" w:rsidRDefault="00D323BE">
      <w:pPr>
        <w:spacing w:after="160" w:line="259" w:lineRule="auto"/>
        <w:rPr>
          <w:color w:val="3370FC"/>
          <w:sz w:val="36"/>
          <w:szCs w:val="26"/>
        </w:rPr>
      </w:pPr>
      <w:bookmarkStart w:id="242" w:name="_Toc236217688"/>
      <w:bookmarkStart w:id="243" w:name="_Toc238548107"/>
      <w:bookmarkStart w:id="244" w:name="_Toc238808666"/>
      <w:r>
        <w:br w:type="page" w:clear="all"/>
      </w:r>
    </w:p>
    <w:p w14:paraId="570427FE" w14:textId="77777777" w:rsidR="008545E2" w:rsidRDefault="00D323BE">
      <w:pPr>
        <w:pStyle w:val="Titre2"/>
      </w:pPr>
      <w:bookmarkStart w:id="245" w:name="_Toc242440079"/>
      <w:r>
        <w:lastRenderedPageBreak/>
        <w:t>KU</w:t>
      </w:r>
      <w:bookmarkEnd w:id="242"/>
      <w:bookmarkEnd w:id="243"/>
      <w:bookmarkEnd w:id="244"/>
      <w:bookmarkEnd w:id="245"/>
    </w:p>
    <w:tbl>
      <w:tblPr>
        <w:tblStyle w:val="Grilledutableau"/>
        <w:tblW w:w="13749" w:type="dxa"/>
        <w:tblLook w:val="04A0" w:firstRow="1" w:lastRow="0" w:firstColumn="1" w:lastColumn="0" w:noHBand="0" w:noVBand="1"/>
      </w:tblPr>
      <w:tblGrid>
        <w:gridCol w:w="617"/>
        <w:gridCol w:w="4614"/>
        <w:gridCol w:w="990"/>
        <w:gridCol w:w="4407"/>
        <w:gridCol w:w="1150"/>
        <w:gridCol w:w="910"/>
        <w:gridCol w:w="1061"/>
      </w:tblGrid>
      <w:tr w:rsidR="008545E2" w14:paraId="26D13473" w14:textId="77777777" w:rsidTr="00D906FD">
        <w:trPr>
          <w:trHeight w:val="468"/>
        </w:trPr>
        <w:tc>
          <w:tcPr>
            <w:tcW w:w="617" w:type="dxa"/>
            <w:noWrap/>
          </w:tcPr>
          <w:p w14:paraId="557F1A35" w14:textId="77777777" w:rsidR="008545E2" w:rsidRDefault="008545E2">
            <w:pPr>
              <w:rPr>
                <w:b/>
                <w:bCs/>
              </w:rPr>
            </w:pPr>
          </w:p>
        </w:tc>
        <w:tc>
          <w:tcPr>
            <w:tcW w:w="4614" w:type="dxa"/>
            <w:noWrap/>
          </w:tcPr>
          <w:p w14:paraId="081D426B" w14:textId="77777777" w:rsidR="008545E2" w:rsidRDefault="00D323BE">
            <w:pPr>
              <w:rPr>
                <w:sz w:val="16"/>
                <w:szCs w:val="16"/>
              </w:rPr>
            </w:pPr>
            <w:r>
              <w:rPr>
                <w:b/>
                <w:bCs/>
                <w:sz w:val="16"/>
                <w:szCs w:val="16"/>
              </w:rPr>
              <w:t>SRH project</w:t>
            </w:r>
          </w:p>
        </w:tc>
        <w:tc>
          <w:tcPr>
            <w:tcW w:w="990" w:type="dxa"/>
            <w:noWrap/>
          </w:tcPr>
          <w:p w14:paraId="6589AA35" w14:textId="77777777" w:rsidR="008545E2" w:rsidRDefault="00D323BE">
            <w:pPr>
              <w:rPr>
                <w:sz w:val="16"/>
                <w:szCs w:val="16"/>
              </w:rPr>
            </w:pPr>
            <w:r>
              <w:rPr>
                <w:b/>
                <w:bCs/>
                <w:sz w:val="16"/>
                <w:szCs w:val="16"/>
              </w:rPr>
              <w:t>Institution</w:t>
            </w:r>
          </w:p>
        </w:tc>
        <w:tc>
          <w:tcPr>
            <w:tcW w:w="4407" w:type="dxa"/>
            <w:tcBorders>
              <w:right w:val="single" w:sz="4" w:space="0" w:color="auto"/>
            </w:tcBorders>
            <w:noWrap/>
          </w:tcPr>
          <w:p w14:paraId="6D539AF4" w14:textId="77777777" w:rsidR="008545E2" w:rsidRDefault="00D323BE">
            <w:pPr>
              <w:rPr>
                <w:sz w:val="16"/>
                <w:szCs w:val="16"/>
              </w:rPr>
            </w:pPr>
            <w:r>
              <w:rPr>
                <w:b/>
                <w:bCs/>
                <w:sz w:val="16"/>
                <w:szCs w:val="16"/>
              </w:rPr>
              <w:t>Webpage</w:t>
            </w:r>
          </w:p>
        </w:tc>
        <w:tc>
          <w:tcPr>
            <w:tcW w:w="1150" w:type="dxa"/>
            <w:tcBorders>
              <w:top w:val="single" w:sz="4" w:space="0" w:color="auto"/>
              <w:left w:val="single" w:sz="4" w:space="0" w:color="auto"/>
              <w:bottom w:val="single" w:sz="4" w:space="0" w:color="auto"/>
              <w:right w:val="single" w:sz="4" w:space="0" w:color="auto"/>
            </w:tcBorders>
            <w:noWrap/>
          </w:tcPr>
          <w:p w14:paraId="3B6C6B77" w14:textId="77777777" w:rsidR="008545E2" w:rsidRDefault="00D323BE">
            <w:pPr>
              <w:rPr>
                <w:sz w:val="16"/>
                <w:szCs w:val="16"/>
              </w:rPr>
            </w:pPr>
            <w:r>
              <w:rPr>
                <w:b/>
                <w:bCs/>
                <w:sz w:val="16"/>
                <w:szCs w:val="16"/>
              </w:rPr>
              <w:t>Number of applications received</w:t>
            </w:r>
          </w:p>
        </w:tc>
        <w:tc>
          <w:tcPr>
            <w:tcW w:w="910" w:type="dxa"/>
            <w:tcBorders>
              <w:top w:val="single" w:sz="4" w:space="0" w:color="auto"/>
              <w:left w:val="single" w:sz="4" w:space="0" w:color="auto"/>
              <w:bottom w:val="single" w:sz="4" w:space="0" w:color="auto"/>
              <w:right w:val="single" w:sz="4" w:space="0" w:color="auto"/>
            </w:tcBorders>
            <w:noWrap/>
          </w:tcPr>
          <w:p w14:paraId="49639291" w14:textId="77777777" w:rsidR="008545E2" w:rsidRDefault="00D323BE">
            <w:pPr>
              <w:rPr>
                <w:sz w:val="16"/>
                <w:szCs w:val="16"/>
              </w:rPr>
            </w:pPr>
            <w:r>
              <w:rPr>
                <w:b/>
                <w:bCs/>
                <w:sz w:val="16"/>
                <w:szCs w:val="16"/>
              </w:rPr>
              <w:t>Number of students accepted for training</w:t>
            </w:r>
          </w:p>
        </w:tc>
        <w:tc>
          <w:tcPr>
            <w:tcW w:w="1061" w:type="dxa"/>
            <w:tcBorders>
              <w:top w:val="single" w:sz="4" w:space="0" w:color="auto"/>
              <w:left w:val="single" w:sz="4" w:space="0" w:color="auto"/>
              <w:bottom w:val="single" w:sz="4" w:space="0" w:color="auto"/>
              <w:right w:val="single" w:sz="4" w:space="0" w:color="auto"/>
            </w:tcBorders>
            <w:noWrap/>
          </w:tcPr>
          <w:p w14:paraId="0BFA9274" w14:textId="77777777" w:rsidR="008545E2" w:rsidRDefault="00D323BE">
            <w:pPr>
              <w:rPr>
                <w:sz w:val="16"/>
                <w:szCs w:val="16"/>
              </w:rPr>
            </w:pPr>
            <w:r>
              <w:rPr>
                <w:b/>
                <w:bCs/>
                <w:sz w:val="16"/>
                <w:szCs w:val="16"/>
              </w:rPr>
              <w:t>Number of certificates</w:t>
            </w:r>
          </w:p>
        </w:tc>
      </w:tr>
      <w:tr w:rsidR="00D906FD" w14:paraId="5F0C8296" w14:textId="77777777" w:rsidTr="00D906FD">
        <w:trPr>
          <w:trHeight w:val="468"/>
        </w:trPr>
        <w:tc>
          <w:tcPr>
            <w:tcW w:w="617" w:type="dxa"/>
            <w:noWrap/>
          </w:tcPr>
          <w:p w14:paraId="42D5DE1E" w14:textId="77777777" w:rsidR="00D906FD" w:rsidRDefault="00D906FD" w:rsidP="00D906FD">
            <w:pPr>
              <w:pStyle w:val="Paragraphedeliste"/>
              <w:numPr>
                <w:ilvl w:val="0"/>
                <w:numId w:val="30"/>
              </w:numPr>
              <w:rPr>
                <w:sz w:val="16"/>
                <w:szCs w:val="16"/>
              </w:rPr>
            </w:pPr>
          </w:p>
        </w:tc>
        <w:tc>
          <w:tcPr>
            <w:tcW w:w="4614" w:type="dxa"/>
            <w:noWrap/>
          </w:tcPr>
          <w:p w14:paraId="21B70389" w14:textId="77777777" w:rsidR="00D906FD" w:rsidRDefault="00D906FD" w:rsidP="00D906FD">
            <w:pPr>
              <w:rPr>
                <w:sz w:val="16"/>
                <w:szCs w:val="16"/>
              </w:rPr>
            </w:pPr>
            <w:r>
              <w:rPr>
                <w:sz w:val="16"/>
                <w:szCs w:val="16"/>
              </w:rPr>
              <w:t>Green Management and Marketing: Driving Sustainable Change in Business</w:t>
            </w:r>
          </w:p>
        </w:tc>
        <w:tc>
          <w:tcPr>
            <w:tcW w:w="990" w:type="dxa"/>
            <w:noWrap/>
          </w:tcPr>
          <w:p w14:paraId="050F620F" w14:textId="77777777" w:rsidR="00D906FD" w:rsidRDefault="00D906FD" w:rsidP="00D906FD">
            <w:pPr>
              <w:rPr>
                <w:sz w:val="16"/>
                <w:szCs w:val="16"/>
              </w:rPr>
            </w:pPr>
            <w:r>
              <w:rPr>
                <w:sz w:val="16"/>
                <w:szCs w:val="16"/>
              </w:rPr>
              <w:t>KU</w:t>
            </w:r>
          </w:p>
        </w:tc>
        <w:tc>
          <w:tcPr>
            <w:tcW w:w="4407" w:type="dxa"/>
            <w:tcBorders>
              <w:right w:val="single" w:sz="4" w:space="0" w:color="auto"/>
            </w:tcBorders>
            <w:noWrap/>
          </w:tcPr>
          <w:p w14:paraId="3A319145" w14:textId="7742A9AC" w:rsidR="00D906FD" w:rsidRDefault="00D906FD" w:rsidP="00D906FD">
            <w:pPr>
              <w:rPr>
                <w:sz w:val="16"/>
                <w:szCs w:val="16"/>
              </w:rPr>
            </w:pPr>
            <w:r>
              <w:rPr>
                <w:sz w:val="16"/>
                <w:szCs w:val="16"/>
              </w:rPr>
              <w:t> </w:t>
            </w:r>
            <w:hyperlink r:id="rId189" w:history="1">
              <w:r w:rsidR="000E0E4C" w:rsidRPr="001A130F">
                <w:rPr>
                  <w:rStyle w:val="Lienhypertexte"/>
                  <w:sz w:val="16"/>
                  <w:szCs w:val="16"/>
                </w:rPr>
                <w:t>https://www.eu-conexus.eu/en/student-research-hub/green-management-and-marketing-driving-sustainable-change-in-business/</w:t>
              </w:r>
            </w:hyperlink>
            <w:r w:rsidR="000E0E4C">
              <w:rPr>
                <w:sz w:val="16"/>
                <w:szCs w:val="16"/>
              </w:rPr>
              <w:t xml:space="preserve"> </w:t>
            </w:r>
          </w:p>
        </w:tc>
        <w:tc>
          <w:tcPr>
            <w:tcW w:w="1150" w:type="dxa"/>
            <w:tcBorders>
              <w:top w:val="single" w:sz="4" w:space="0" w:color="auto"/>
              <w:left w:val="nil"/>
              <w:bottom w:val="single" w:sz="4" w:space="0" w:color="auto"/>
              <w:right w:val="single" w:sz="4" w:space="0" w:color="auto"/>
            </w:tcBorders>
            <w:noWrap/>
            <w:vAlign w:val="center"/>
          </w:tcPr>
          <w:p w14:paraId="1A9EEA45" w14:textId="53834212" w:rsidR="00D906FD" w:rsidRPr="00D906FD" w:rsidRDefault="00D906FD" w:rsidP="00D906FD">
            <w:pPr>
              <w:jc w:val="center"/>
              <w:rPr>
                <w:rFonts w:cs="Arial"/>
                <w:b/>
                <w:bCs/>
                <w:sz w:val="20"/>
                <w:szCs w:val="20"/>
              </w:rPr>
            </w:pPr>
            <w:r w:rsidRPr="00D906FD">
              <w:rPr>
                <w:rFonts w:cs="Arial"/>
                <w:b/>
                <w:bCs/>
                <w:color w:val="000000"/>
                <w:sz w:val="20"/>
                <w:szCs w:val="20"/>
              </w:rPr>
              <w:t>17</w:t>
            </w:r>
          </w:p>
        </w:tc>
        <w:tc>
          <w:tcPr>
            <w:tcW w:w="910" w:type="dxa"/>
            <w:tcBorders>
              <w:top w:val="single" w:sz="4" w:space="0" w:color="auto"/>
              <w:left w:val="single" w:sz="4" w:space="0" w:color="auto"/>
              <w:bottom w:val="single" w:sz="4" w:space="0" w:color="auto"/>
              <w:right w:val="single" w:sz="4" w:space="0" w:color="auto"/>
            </w:tcBorders>
            <w:noWrap/>
            <w:vAlign w:val="center"/>
          </w:tcPr>
          <w:p w14:paraId="5D8E299D" w14:textId="74C27AE2" w:rsidR="00D906FD" w:rsidRPr="00D906FD" w:rsidRDefault="00D906FD" w:rsidP="00D906FD">
            <w:pPr>
              <w:jc w:val="center"/>
              <w:rPr>
                <w:rFonts w:cs="Arial"/>
                <w:b/>
                <w:bCs/>
                <w:sz w:val="20"/>
                <w:szCs w:val="20"/>
              </w:rPr>
            </w:pPr>
            <w:r w:rsidRPr="00D906FD">
              <w:rPr>
                <w:rFonts w:cs="Arial"/>
                <w:b/>
                <w:bCs/>
                <w:color w:val="000000"/>
                <w:sz w:val="20"/>
                <w:szCs w:val="20"/>
              </w:rPr>
              <w:t>7</w:t>
            </w:r>
          </w:p>
        </w:tc>
        <w:tc>
          <w:tcPr>
            <w:tcW w:w="1061" w:type="dxa"/>
            <w:tcBorders>
              <w:top w:val="single" w:sz="4" w:space="0" w:color="auto"/>
              <w:left w:val="single" w:sz="4" w:space="0" w:color="auto"/>
              <w:bottom w:val="single" w:sz="4" w:space="0" w:color="auto"/>
              <w:right w:val="single" w:sz="4" w:space="0" w:color="auto"/>
            </w:tcBorders>
            <w:noWrap/>
            <w:vAlign w:val="center"/>
          </w:tcPr>
          <w:p w14:paraId="31DF4FFE" w14:textId="63F12D4E" w:rsidR="00D906FD" w:rsidRPr="00D906FD" w:rsidRDefault="00D906FD" w:rsidP="00D906FD">
            <w:pPr>
              <w:jc w:val="center"/>
              <w:rPr>
                <w:rFonts w:cs="Arial"/>
                <w:b/>
                <w:bCs/>
                <w:sz w:val="20"/>
                <w:szCs w:val="20"/>
              </w:rPr>
            </w:pPr>
            <w:r w:rsidRPr="00D906FD">
              <w:rPr>
                <w:rFonts w:cs="Arial"/>
                <w:b/>
                <w:bCs/>
                <w:sz w:val="20"/>
                <w:szCs w:val="20"/>
              </w:rPr>
              <w:t>7</w:t>
            </w:r>
          </w:p>
        </w:tc>
      </w:tr>
      <w:tr w:rsidR="00D906FD" w14:paraId="138F8A24" w14:textId="77777777" w:rsidTr="00D906FD">
        <w:trPr>
          <w:trHeight w:val="468"/>
        </w:trPr>
        <w:tc>
          <w:tcPr>
            <w:tcW w:w="617" w:type="dxa"/>
            <w:noWrap/>
          </w:tcPr>
          <w:p w14:paraId="7DFAA0FC" w14:textId="77777777" w:rsidR="00D906FD" w:rsidRDefault="00D906FD" w:rsidP="00D906FD">
            <w:pPr>
              <w:pStyle w:val="Paragraphedeliste"/>
              <w:numPr>
                <w:ilvl w:val="0"/>
                <w:numId w:val="30"/>
              </w:numPr>
              <w:rPr>
                <w:sz w:val="16"/>
                <w:szCs w:val="16"/>
              </w:rPr>
            </w:pPr>
          </w:p>
        </w:tc>
        <w:tc>
          <w:tcPr>
            <w:tcW w:w="4614" w:type="dxa"/>
            <w:noWrap/>
          </w:tcPr>
          <w:p w14:paraId="12FEE45A" w14:textId="77777777" w:rsidR="00D906FD" w:rsidRDefault="00D906FD" w:rsidP="00D906FD">
            <w:pPr>
              <w:rPr>
                <w:sz w:val="16"/>
                <w:szCs w:val="16"/>
              </w:rPr>
            </w:pPr>
            <w:r>
              <w:rPr>
                <w:sz w:val="16"/>
                <w:szCs w:val="16"/>
              </w:rPr>
              <w:t>Green Management and Relationship Marketing: Driving Sustainable Change in Business</w:t>
            </w:r>
          </w:p>
        </w:tc>
        <w:tc>
          <w:tcPr>
            <w:tcW w:w="990" w:type="dxa"/>
            <w:noWrap/>
          </w:tcPr>
          <w:p w14:paraId="578B0D76" w14:textId="77777777" w:rsidR="00D906FD" w:rsidRDefault="00D906FD" w:rsidP="00D906FD">
            <w:pPr>
              <w:rPr>
                <w:sz w:val="16"/>
                <w:szCs w:val="16"/>
              </w:rPr>
            </w:pPr>
            <w:r>
              <w:rPr>
                <w:sz w:val="16"/>
                <w:szCs w:val="16"/>
              </w:rPr>
              <w:t>KU</w:t>
            </w:r>
          </w:p>
        </w:tc>
        <w:tc>
          <w:tcPr>
            <w:tcW w:w="4407" w:type="dxa"/>
            <w:tcBorders>
              <w:right w:val="single" w:sz="4" w:space="0" w:color="auto"/>
            </w:tcBorders>
            <w:noWrap/>
          </w:tcPr>
          <w:p w14:paraId="0C904DA0" w14:textId="77777777" w:rsidR="00D906FD" w:rsidRDefault="00D323BE" w:rsidP="00D906FD">
            <w:pPr>
              <w:rPr>
                <w:sz w:val="16"/>
                <w:szCs w:val="16"/>
                <w:u w:val="single"/>
              </w:rPr>
            </w:pPr>
            <w:hyperlink r:id="rId190" w:tooltip="https://www.eu-conexus.eu/en/student-research-hub/green-management-and-relationship-marketing-driving-sustainable-change-in-business/" w:history="1">
              <w:r w:rsidR="00D906FD">
                <w:rPr>
                  <w:rStyle w:val="Lienhypertexte"/>
                  <w:sz w:val="16"/>
                  <w:szCs w:val="16"/>
                </w:rPr>
                <w:t>https://www.eu-conexus.eu/en/student-research-hub/green-management-and-relationship-marketing-driving-sustainable-change-in-business/</w:t>
              </w:r>
            </w:hyperlink>
          </w:p>
        </w:tc>
        <w:tc>
          <w:tcPr>
            <w:tcW w:w="1150" w:type="dxa"/>
            <w:tcBorders>
              <w:top w:val="single" w:sz="4" w:space="0" w:color="auto"/>
              <w:left w:val="nil"/>
              <w:bottom w:val="single" w:sz="4" w:space="0" w:color="auto"/>
              <w:right w:val="single" w:sz="4" w:space="0" w:color="auto"/>
            </w:tcBorders>
            <w:noWrap/>
            <w:vAlign w:val="center"/>
          </w:tcPr>
          <w:p w14:paraId="16FE99DE" w14:textId="3411645C" w:rsidR="00D906FD" w:rsidRPr="00D906FD" w:rsidRDefault="00D906FD" w:rsidP="00D906FD">
            <w:pPr>
              <w:jc w:val="center"/>
              <w:rPr>
                <w:rFonts w:cs="Arial"/>
                <w:b/>
                <w:bCs/>
                <w:sz w:val="20"/>
                <w:szCs w:val="20"/>
                <w:u w:val="single"/>
              </w:rPr>
            </w:pPr>
            <w:r w:rsidRPr="00D906FD">
              <w:rPr>
                <w:rFonts w:cs="Arial"/>
                <w:b/>
                <w:bCs/>
                <w:color w:val="000000"/>
                <w:sz w:val="20"/>
                <w:szCs w:val="20"/>
              </w:rPr>
              <w:t>20</w:t>
            </w:r>
          </w:p>
        </w:tc>
        <w:tc>
          <w:tcPr>
            <w:tcW w:w="910" w:type="dxa"/>
            <w:tcBorders>
              <w:top w:val="single" w:sz="4" w:space="0" w:color="auto"/>
              <w:left w:val="single" w:sz="4" w:space="0" w:color="auto"/>
              <w:bottom w:val="single" w:sz="4" w:space="0" w:color="auto"/>
              <w:right w:val="single" w:sz="4" w:space="0" w:color="auto"/>
            </w:tcBorders>
            <w:noWrap/>
            <w:vAlign w:val="center"/>
          </w:tcPr>
          <w:p w14:paraId="4061899A" w14:textId="3D96C9D2" w:rsidR="00D906FD" w:rsidRPr="00D906FD" w:rsidRDefault="00D906FD" w:rsidP="00D906FD">
            <w:pPr>
              <w:jc w:val="center"/>
              <w:rPr>
                <w:rFonts w:cs="Arial"/>
                <w:b/>
                <w:bCs/>
                <w:sz w:val="20"/>
                <w:szCs w:val="20"/>
              </w:rPr>
            </w:pPr>
            <w:r w:rsidRPr="00D906FD">
              <w:rPr>
                <w:rFonts w:cs="Arial"/>
                <w:b/>
                <w:bCs/>
                <w:color w:val="000000"/>
                <w:sz w:val="20"/>
                <w:szCs w:val="20"/>
              </w:rPr>
              <w:t>14</w:t>
            </w:r>
          </w:p>
        </w:tc>
        <w:tc>
          <w:tcPr>
            <w:tcW w:w="1061" w:type="dxa"/>
            <w:tcBorders>
              <w:top w:val="single" w:sz="4" w:space="0" w:color="auto"/>
              <w:left w:val="single" w:sz="4" w:space="0" w:color="auto"/>
              <w:bottom w:val="single" w:sz="4" w:space="0" w:color="auto"/>
              <w:right w:val="single" w:sz="4" w:space="0" w:color="auto"/>
            </w:tcBorders>
            <w:noWrap/>
            <w:vAlign w:val="center"/>
          </w:tcPr>
          <w:p w14:paraId="78E8BC5F" w14:textId="5CC95853" w:rsidR="00D906FD" w:rsidRPr="00D906FD" w:rsidRDefault="00D906FD" w:rsidP="00D906FD">
            <w:pPr>
              <w:jc w:val="center"/>
              <w:rPr>
                <w:rFonts w:cs="Arial"/>
                <w:b/>
                <w:bCs/>
                <w:sz w:val="20"/>
                <w:szCs w:val="20"/>
              </w:rPr>
            </w:pPr>
            <w:r w:rsidRPr="00D906FD">
              <w:rPr>
                <w:rFonts w:cs="Arial"/>
                <w:b/>
                <w:bCs/>
                <w:sz w:val="20"/>
                <w:szCs w:val="20"/>
              </w:rPr>
              <w:t>13</w:t>
            </w:r>
          </w:p>
        </w:tc>
      </w:tr>
      <w:tr w:rsidR="00D906FD" w14:paraId="72EE66E3" w14:textId="77777777" w:rsidTr="00D906FD">
        <w:trPr>
          <w:trHeight w:val="468"/>
        </w:trPr>
        <w:tc>
          <w:tcPr>
            <w:tcW w:w="617" w:type="dxa"/>
            <w:noWrap/>
          </w:tcPr>
          <w:p w14:paraId="04B343D9" w14:textId="77777777" w:rsidR="00D906FD" w:rsidRDefault="00D906FD" w:rsidP="00D906FD">
            <w:pPr>
              <w:pStyle w:val="Paragraphedeliste"/>
              <w:numPr>
                <w:ilvl w:val="0"/>
                <w:numId w:val="30"/>
              </w:numPr>
              <w:rPr>
                <w:sz w:val="16"/>
                <w:szCs w:val="16"/>
              </w:rPr>
            </w:pPr>
          </w:p>
        </w:tc>
        <w:tc>
          <w:tcPr>
            <w:tcW w:w="4614" w:type="dxa"/>
            <w:noWrap/>
          </w:tcPr>
          <w:p w14:paraId="6C3E9B38" w14:textId="77777777" w:rsidR="00D906FD" w:rsidRDefault="00D906FD" w:rsidP="00D906FD">
            <w:pPr>
              <w:rPr>
                <w:sz w:val="16"/>
                <w:szCs w:val="16"/>
              </w:rPr>
            </w:pPr>
            <w:r>
              <w:rPr>
                <w:sz w:val="16"/>
                <w:szCs w:val="16"/>
              </w:rPr>
              <w:t>Leadership in Fostering Innovation for Social Problem</w:t>
            </w:r>
            <w:r>
              <w:rPr>
                <w:sz w:val="16"/>
                <w:szCs w:val="16"/>
              </w:rPr>
              <w:noBreakHyphen/>
              <w:t>Solving</w:t>
            </w:r>
          </w:p>
        </w:tc>
        <w:tc>
          <w:tcPr>
            <w:tcW w:w="990" w:type="dxa"/>
            <w:noWrap/>
          </w:tcPr>
          <w:p w14:paraId="38D5A6CF" w14:textId="77777777" w:rsidR="00D906FD" w:rsidRDefault="00D906FD" w:rsidP="00D906FD">
            <w:pPr>
              <w:rPr>
                <w:sz w:val="16"/>
                <w:szCs w:val="16"/>
              </w:rPr>
            </w:pPr>
            <w:r>
              <w:rPr>
                <w:sz w:val="16"/>
                <w:szCs w:val="16"/>
              </w:rPr>
              <w:t>KU</w:t>
            </w:r>
          </w:p>
        </w:tc>
        <w:tc>
          <w:tcPr>
            <w:tcW w:w="4407" w:type="dxa"/>
            <w:tcBorders>
              <w:right w:val="single" w:sz="4" w:space="0" w:color="auto"/>
            </w:tcBorders>
            <w:noWrap/>
          </w:tcPr>
          <w:p w14:paraId="776D2997" w14:textId="72B3DF9E" w:rsidR="00D906FD" w:rsidRDefault="00D323BE" w:rsidP="00D906FD">
            <w:pPr>
              <w:rPr>
                <w:sz w:val="16"/>
                <w:szCs w:val="16"/>
              </w:rPr>
            </w:pPr>
            <w:hyperlink r:id="rId191" w:history="1">
              <w:r w:rsidR="000E0E4C" w:rsidRPr="001A130F">
                <w:rPr>
                  <w:rStyle w:val="Lienhypertexte"/>
                  <w:sz w:val="16"/>
                  <w:szCs w:val="16"/>
                </w:rPr>
                <w:t>https://www.eu-conexus.eu/en/student-research-hub/leadership-in-fostering-innovation-for-social-problem-solving/</w:t>
              </w:r>
            </w:hyperlink>
            <w:r w:rsidR="000E0E4C">
              <w:rPr>
                <w:sz w:val="16"/>
                <w:szCs w:val="16"/>
              </w:rPr>
              <w:t xml:space="preserve"> </w:t>
            </w:r>
          </w:p>
        </w:tc>
        <w:tc>
          <w:tcPr>
            <w:tcW w:w="1150" w:type="dxa"/>
            <w:tcBorders>
              <w:top w:val="single" w:sz="4" w:space="0" w:color="auto"/>
              <w:left w:val="nil"/>
              <w:bottom w:val="single" w:sz="4" w:space="0" w:color="auto"/>
              <w:right w:val="single" w:sz="4" w:space="0" w:color="auto"/>
            </w:tcBorders>
            <w:noWrap/>
            <w:vAlign w:val="center"/>
          </w:tcPr>
          <w:p w14:paraId="31E17041" w14:textId="6042F108" w:rsidR="00D906FD" w:rsidRPr="00D906FD" w:rsidRDefault="00D906FD" w:rsidP="00D906FD">
            <w:pPr>
              <w:jc w:val="center"/>
              <w:rPr>
                <w:rFonts w:cs="Arial"/>
                <w:b/>
                <w:bCs/>
                <w:sz w:val="20"/>
                <w:szCs w:val="20"/>
              </w:rPr>
            </w:pPr>
            <w:r w:rsidRPr="00D906FD">
              <w:rPr>
                <w:rFonts w:cs="Arial"/>
                <w:b/>
                <w:bCs/>
                <w:color w:val="FF0000"/>
                <w:sz w:val="20"/>
                <w:szCs w:val="20"/>
              </w:rPr>
              <w:t>2</w:t>
            </w:r>
          </w:p>
        </w:tc>
        <w:tc>
          <w:tcPr>
            <w:tcW w:w="910" w:type="dxa"/>
            <w:tcBorders>
              <w:top w:val="single" w:sz="4" w:space="0" w:color="auto"/>
              <w:left w:val="single" w:sz="4" w:space="0" w:color="auto"/>
              <w:bottom w:val="single" w:sz="4" w:space="0" w:color="auto"/>
              <w:right w:val="single" w:sz="4" w:space="0" w:color="auto"/>
            </w:tcBorders>
            <w:noWrap/>
            <w:vAlign w:val="center"/>
          </w:tcPr>
          <w:p w14:paraId="309C44C2" w14:textId="59702D8B" w:rsidR="00D906FD" w:rsidRPr="00D906FD" w:rsidRDefault="00D906FD" w:rsidP="00D906FD">
            <w:pPr>
              <w:jc w:val="center"/>
              <w:rPr>
                <w:rFonts w:cs="Arial"/>
                <w:b/>
                <w:bCs/>
                <w:sz w:val="20"/>
                <w:szCs w:val="20"/>
              </w:rPr>
            </w:pPr>
            <w:r w:rsidRPr="00D906FD">
              <w:rPr>
                <w:rFonts w:cs="Arial"/>
                <w:b/>
                <w:bCs/>
                <w:sz w:val="20"/>
                <w:szCs w:val="20"/>
              </w:rPr>
              <w:t>0</w:t>
            </w:r>
          </w:p>
        </w:tc>
        <w:tc>
          <w:tcPr>
            <w:tcW w:w="1061" w:type="dxa"/>
            <w:tcBorders>
              <w:top w:val="single" w:sz="4" w:space="0" w:color="auto"/>
              <w:left w:val="single" w:sz="4" w:space="0" w:color="auto"/>
              <w:bottom w:val="single" w:sz="4" w:space="0" w:color="auto"/>
              <w:right w:val="single" w:sz="4" w:space="0" w:color="auto"/>
            </w:tcBorders>
            <w:noWrap/>
            <w:vAlign w:val="center"/>
          </w:tcPr>
          <w:p w14:paraId="76068377" w14:textId="4ECB55BD" w:rsidR="00D906FD" w:rsidRPr="00D906FD" w:rsidRDefault="00D906FD" w:rsidP="00D906FD">
            <w:pPr>
              <w:jc w:val="center"/>
              <w:rPr>
                <w:rFonts w:cs="Arial"/>
                <w:b/>
                <w:bCs/>
                <w:sz w:val="20"/>
                <w:szCs w:val="20"/>
              </w:rPr>
            </w:pPr>
            <w:r>
              <w:rPr>
                <w:rFonts w:cs="Arial"/>
                <w:b/>
                <w:bCs/>
                <w:sz w:val="20"/>
                <w:szCs w:val="20"/>
              </w:rPr>
              <w:t>0</w:t>
            </w:r>
          </w:p>
        </w:tc>
      </w:tr>
      <w:tr w:rsidR="00D906FD" w14:paraId="405B9E45" w14:textId="77777777" w:rsidTr="00D906FD">
        <w:trPr>
          <w:trHeight w:val="468"/>
        </w:trPr>
        <w:tc>
          <w:tcPr>
            <w:tcW w:w="617" w:type="dxa"/>
            <w:noWrap/>
          </w:tcPr>
          <w:p w14:paraId="3EEDF9A4" w14:textId="77777777" w:rsidR="00D906FD" w:rsidRDefault="00D906FD" w:rsidP="00D906FD">
            <w:pPr>
              <w:pStyle w:val="Paragraphedeliste"/>
              <w:numPr>
                <w:ilvl w:val="0"/>
                <w:numId w:val="30"/>
              </w:numPr>
              <w:rPr>
                <w:sz w:val="16"/>
                <w:szCs w:val="16"/>
              </w:rPr>
            </w:pPr>
          </w:p>
        </w:tc>
        <w:tc>
          <w:tcPr>
            <w:tcW w:w="4614" w:type="dxa"/>
            <w:noWrap/>
          </w:tcPr>
          <w:p w14:paraId="4A8EE710" w14:textId="77777777" w:rsidR="00D906FD" w:rsidRDefault="00D906FD" w:rsidP="00D906FD">
            <w:pPr>
              <w:rPr>
                <w:sz w:val="16"/>
                <w:szCs w:val="16"/>
              </w:rPr>
            </w:pPr>
            <w:r>
              <w:rPr>
                <w:sz w:val="16"/>
                <w:szCs w:val="16"/>
              </w:rPr>
              <w:t>Professional Autonomy Challenges in Health Care</w:t>
            </w:r>
          </w:p>
        </w:tc>
        <w:tc>
          <w:tcPr>
            <w:tcW w:w="990" w:type="dxa"/>
            <w:noWrap/>
          </w:tcPr>
          <w:p w14:paraId="67432C86" w14:textId="77777777" w:rsidR="00D906FD" w:rsidRDefault="00D906FD" w:rsidP="00D906FD">
            <w:pPr>
              <w:rPr>
                <w:sz w:val="16"/>
                <w:szCs w:val="16"/>
              </w:rPr>
            </w:pPr>
            <w:r>
              <w:rPr>
                <w:sz w:val="16"/>
                <w:szCs w:val="16"/>
              </w:rPr>
              <w:t>KU</w:t>
            </w:r>
          </w:p>
        </w:tc>
        <w:tc>
          <w:tcPr>
            <w:tcW w:w="4407" w:type="dxa"/>
            <w:tcBorders>
              <w:right w:val="single" w:sz="4" w:space="0" w:color="auto"/>
            </w:tcBorders>
            <w:noWrap/>
          </w:tcPr>
          <w:p w14:paraId="170FF71C" w14:textId="2C3593A6" w:rsidR="00D906FD" w:rsidRDefault="00D323BE" w:rsidP="00D906FD">
            <w:pPr>
              <w:rPr>
                <w:sz w:val="16"/>
                <w:szCs w:val="16"/>
              </w:rPr>
            </w:pPr>
            <w:hyperlink r:id="rId192" w:history="1">
              <w:r w:rsidR="000E0E4C" w:rsidRPr="001A130F">
                <w:rPr>
                  <w:rStyle w:val="Lienhypertexte"/>
                  <w:sz w:val="16"/>
                  <w:szCs w:val="16"/>
                </w:rPr>
                <w:t>https://www.eu-conexus.eu/en/student-research-hub/professional-autonomy-challenges-in-health-care/</w:t>
              </w:r>
            </w:hyperlink>
            <w:r w:rsidR="000E0E4C">
              <w:rPr>
                <w:sz w:val="16"/>
                <w:szCs w:val="16"/>
              </w:rPr>
              <w:t xml:space="preserve"> </w:t>
            </w:r>
          </w:p>
        </w:tc>
        <w:tc>
          <w:tcPr>
            <w:tcW w:w="1150" w:type="dxa"/>
            <w:tcBorders>
              <w:top w:val="single" w:sz="4" w:space="0" w:color="auto"/>
              <w:left w:val="nil"/>
              <w:bottom w:val="single" w:sz="4" w:space="0" w:color="auto"/>
              <w:right w:val="single" w:sz="4" w:space="0" w:color="auto"/>
            </w:tcBorders>
            <w:noWrap/>
            <w:vAlign w:val="center"/>
          </w:tcPr>
          <w:p w14:paraId="5A87AC43" w14:textId="13B873F2" w:rsidR="00D906FD" w:rsidRPr="00D906FD" w:rsidRDefault="00D906FD" w:rsidP="00D906FD">
            <w:pPr>
              <w:jc w:val="center"/>
              <w:rPr>
                <w:rFonts w:cs="Arial"/>
                <w:b/>
                <w:bCs/>
                <w:sz w:val="20"/>
                <w:szCs w:val="20"/>
              </w:rPr>
            </w:pPr>
            <w:r w:rsidRPr="00D906FD">
              <w:rPr>
                <w:rFonts w:cs="Arial"/>
                <w:b/>
                <w:bCs/>
                <w:color w:val="FF0000"/>
                <w:sz w:val="20"/>
                <w:szCs w:val="20"/>
              </w:rPr>
              <w:t>1</w:t>
            </w:r>
          </w:p>
        </w:tc>
        <w:tc>
          <w:tcPr>
            <w:tcW w:w="910" w:type="dxa"/>
            <w:tcBorders>
              <w:top w:val="single" w:sz="4" w:space="0" w:color="auto"/>
              <w:left w:val="single" w:sz="4" w:space="0" w:color="auto"/>
              <w:bottom w:val="single" w:sz="4" w:space="0" w:color="auto"/>
              <w:right w:val="single" w:sz="4" w:space="0" w:color="auto"/>
            </w:tcBorders>
            <w:noWrap/>
            <w:vAlign w:val="center"/>
          </w:tcPr>
          <w:p w14:paraId="21E85DEF" w14:textId="37E6C161" w:rsidR="00D906FD" w:rsidRPr="00D906FD" w:rsidRDefault="00D906FD" w:rsidP="00D906FD">
            <w:pPr>
              <w:jc w:val="center"/>
              <w:rPr>
                <w:rFonts w:cs="Arial"/>
                <w:b/>
                <w:bCs/>
                <w:sz w:val="20"/>
                <w:szCs w:val="20"/>
              </w:rPr>
            </w:pPr>
            <w:r w:rsidRPr="00D906FD">
              <w:rPr>
                <w:rFonts w:cs="Arial"/>
                <w:b/>
                <w:bCs/>
                <w:sz w:val="20"/>
                <w:szCs w:val="20"/>
              </w:rPr>
              <w:t>0</w:t>
            </w:r>
          </w:p>
        </w:tc>
        <w:tc>
          <w:tcPr>
            <w:tcW w:w="1061" w:type="dxa"/>
            <w:tcBorders>
              <w:top w:val="single" w:sz="4" w:space="0" w:color="auto"/>
              <w:left w:val="single" w:sz="4" w:space="0" w:color="auto"/>
              <w:bottom w:val="single" w:sz="4" w:space="0" w:color="auto"/>
              <w:right w:val="single" w:sz="4" w:space="0" w:color="auto"/>
            </w:tcBorders>
            <w:noWrap/>
            <w:vAlign w:val="center"/>
          </w:tcPr>
          <w:p w14:paraId="6A685A43" w14:textId="69A521E1" w:rsidR="00D906FD" w:rsidRPr="00D906FD" w:rsidRDefault="00D906FD" w:rsidP="00D906FD">
            <w:pPr>
              <w:jc w:val="center"/>
              <w:rPr>
                <w:rFonts w:cs="Arial"/>
                <w:b/>
                <w:bCs/>
                <w:sz w:val="20"/>
                <w:szCs w:val="20"/>
              </w:rPr>
            </w:pPr>
            <w:r>
              <w:rPr>
                <w:rFonts w:cs="Arial"/>
                <w:b/>
                <w:bCs/>
                <w:sz w:val="20"/>
                <w:szCs w:val="20"/>
              </w:rPr>
              <w:t>0</w:t>
            </w:r>
          </w:p>
        </w:tc>
      </w:tr>
      <w:tr w:rsidR="00D906FD" w14:paraId="2F1CBF27" w14:textId="77777777" w:rsidTr="00D906FD">
        <w:trPr>
          <w:trHeight w:val="468"/>
        </w:trPr>
        <w:tc>
          <w:tcPr>
            <w:tcW w:w="617" w:type="dxa"/>
            <w:noWrap/>
          </w:tcPr>
          <w:p w14:paraId="15D3A66B" w14:textId="77777777" w:rsidR="00D906FD" w:rsidRDefault="00D906FD" w:rsidP="00D906FD">
            <w:pPr>
              <w:pStyle w:val="Paragraphedeliste"/>
              <w:numPr>
                <w:ilvl w:val="0"/>
                <w:numId w:val="30"/>
              </w:numPr>
              <w:rPr>
                <w:sz w:val="16"/>
                <w:szCs w:val="16"/>
              </w:rPr>
            </w:pPr>
          </w:p>
        </w:tc>
        <w:tc>
          <w:tcPr>
            <w:tcW w:w="4614" w:type="dxa"/>
            <w:noWrap/>
          </w:tcPr>
          <w:p w14:paraId="73A4192E" w14:textId="77777777" w:rsidR="00D906FD" w:rsidRDefault="00D906FD" w:rsidP="00D906FD">
            <w:pPr>
              <w:rPr>
                <w:sz w:val="16"/>
                <w:szCs w:val="16"/>
              </w:rPr>
            </w:pPr>
            <w:r>
              <w:rPr>
                <w:sz w:val="16"/>
                <w:szCs w:val="16"/>
              </w:rPr>
              <w:t xml:space="preserve"> Development of Social Services to Ensure Human Dignity in Old Age</w:t>
            </w:r>
          </w:p>
        </w:tc>
        <w:tc>
          <w:tcPr>
            <w:tcW w:w="990" w:type="dxa"/>
            <w:noWrap/>
          </w:tcPr>
          <w:p w14:paraId="7966F065" w14:textId="77777777" w:rsidR="00D906FD" w:rsidRDefault="00D906FD" w:rsidP="00D906FD">
            <w:pPr>
              <w:rPr>
                <w:sz w:val="16"/>
                <w:szCs w:val="16"/>
              </w:rPr>
            </w:pPr>
            <w:r>
              <w:rPr>
                <w:sz w:val="16"/>
                <w:szCs w:val="16"/>
              </w:rPr>
              <w:t>KU</w:t>
            </w:r>
          </w:p>
        </w:tc>
        <w:tc>
          <w:tcPr>
            <w:tcW w:w="4407" w:type="dxa"/>
            <w:tcBorders>
              <w:right w:val="single" w:sz="4" w:space="0" w:color="auto"/>
            </w:tcBorders>
            <w:noWrap/>
          </w:tcPr>
          <w:p w14:paraId="7D21481A" w14:textId="7C194583" w:rsidR="00D906FD" w:rsidRDefault="00D323BE" w:rsidP="00D906FD">
            <w:pPr>
              <w:rPr>
                <w:sz w:val="16"/>
                <w:szCs w:val="16"/>
              </w:rPr>
            </w:pPr>
            <w:hyperlink r:id="rId193" w:history="1">
              <w:r w:rsidR="000E0E4C" w:rsidRPr="001A130F">
                <w:rPr>
                  <w:rStyle w:val="Lienhypertexte"/>
                  <w:sz w:val="16"/>
                  <w:szCs w:val="16"/>
                </w:rPr>
                <w:t>https://www.eu-conexus.eu/en/student-research-hub/development-of-social-services-to-ensure-human-dignity-in-old-age/</w:t>
              </w:r>
            </w:hyperlink>
            <w:r w:rsidR="000E0E4C">
              <w:rPr>
                <w:sz w:val="16"/>
                <w:szCs w:val="16"/>
              </w:rPr>
              <w:t xml:space="preserve"> </w:t>
            </w:r>
          </w:p>
        </w:tc>
        <w:tc>
          <w:tcPr>
            <w:tcW w:w="1150" w:type="dxa"/>
            <w:tcBorders>
              <w:top w:val="single" w:sz="4" w:space="0" w:color="auto"/>
              <w:left w:val="nil"/>
              <w:bottom w:val="single" w:sz="4" w:space="0" w:color="auto"/>
              <w:right w:val="single" w:sz="4" w:space="0" w:color="auto"/>
            </w:tcBorders>
            <w:noWrap/>
            <w:vAlign w:val="center"/>
          </w:tcPr>
          <w:p w14:paraId="00D7FF91" w14:textId="419C30C0" w:rsidR="00D906FD" w:rsidRPr="00D906FD" w:rsidRDefault="00D906FD" w:rsidP="00D906FD">
            <w:pPr>
              <w:jc w:val="center"/>
              <w:rPr>
                <w:rFonts w:cs="Arial"/>
                <w:b/>
                <w:bCs/>
                <w:sz w:val="20"/>
                <w:szCs w:val="20"/>
              </w:rPr>
            </w:pPr>
            <w:r w:rsidRPr="00D906FD">
              <w:rPr>
                <w:rFonts w:cs="Arial"/>
                <w:b/>
                <w:bCs/>
                <w:color w:val="FF0000"/>
                <w:sz w:val="20"/>
                <w:szCs w:val="20"/>
              </w:rPr>
              <w:t>2</w:t>
            </w:r>
          </w:p>
        </w:tc>
        <w:tc>
          <w:tcPr>
            <w:tcW w:w="910" w:type="dxa"/>
            <w:tcBorders>
              <w:top w:val="single" w:sz="4" w:space="0" w:color="auto"/>
              <w:left w:val="single" w:sz="4" w:space="0" w:color="auto"/>
              <w:bottom w:val="single" w:sz="4" w:space="0" w:color="auto"/>
              <w:right w:val="single" w:sz="4" w:space="0" w:color="auto"/>
            </w:tcBorders>
            <w:noWrap/>
            <w:vAlign w:val="center"/>
          </w:tcPr>
          <w:p w14:paraId="7974035D" w14:textId="4C4F4A1C" w:rsidR="00D906FD" w:rsidRPr="00D906FD" w:rsidRDefault="00D906FD" w:rsidP="00D906FD">
            <w:pPr>
              <w:jc w:val="center"/>
              <w:rPr>
                <w:rFonts w:cs="Arial"/>
                <w:b/>
                <w:bCs/>
                <w:sz w:val="20"/>
                <w:szCs w:val="20"/>
              </w:rPr>
            </w:pPr>
            <w:r w:rsidRPr="00D906FD">
              <w:rPr>
                <w:rFonts w:cs="Arial"/>
                <w:b/>
                <w:bCs/>
                <w:sz w:val="20"/>
                <w:szCs w:val="20"/>
              </w:rPr>
              <w:t>0</w:t>
            </w:r>
          </w:p>
        </w:tc>
        <w:tc>
          <w:tcPr>
            <w:tcW w:w="1061" w:type="dxa"/>
            <w:tcBorders>
              <w:top w:val="single" w:sz="4" w:space="0" w:color="auto"/>
              <w:left w:val="single" w:sz="4" w:space="0" w:color="auto"/>
              <w:bottom w:val="single" w:sz="4" w:space="0" w:color="auto"/>
              <w:right w:val="single" w:sz="4" w:space="0" w:color="auto"/>
            </w:tcBorders>
            <w:noWrap/>
            <w:vAlign w:val="center"/>
          </w:tcPr>
          <w:p w14:paraId="72B1EEA2" w14:textId="7F1195FE" w:rsidR="00D906FD" w:rsidRPr="00D906FD" w:rsidRDefault="00D906FD" w:rsidP="00D906FD">
            <w:pPr>
              <w:jc w:val="center"/>
              <w:rPr>
                <w:rFonts w:cs="Arial"/>
                <w:b/>
                <w:bCs/>
                <w:sz w:val="20"/>
                <w:szCs w:val="20"/>
              </w:rPr>
            </w:pPr>
            <w:r>
              <w:rPr>
                <w:rFonts w:cs="Arial"/>
                <w:b/>
                <w:bCs/>
                <w:sz w:val="20"/>
                <w:szCs w:val="20"/>
              </w:rPr>
              <w:t>0</w:t>
            </w:r>
          </w:p>
        </w:tc>
      </w:tr>
      <w:tr w:rsidR="00D906FD" w14:paraId="4A77B69E" w14:textId="77777777" w:rsidTr="00D906FD">
        <w:trPr>
          <w:trHeight w:val="468"/>
        </w:trPr>
        <w:tc>
          <w:tcPr>
            <w:tcW w:w="617" w:type="dxa"/>
            <w:noWrap/>
          </w:tcPr>
          <w:p w14:paraId="7CDE1035" w14:textId="77777777" w:rsidR="00D906FD" w:rsidRDefault="00D906FD" w:rsidP="00D906FD">
            <w:pPr>
              <w:pStyle w:val="Paragraphedeliste"/>
              <w:numPr>
                <w:ilvl w:val="0"/>
                <w:numId w:val="30"/>
              </w:numPr>
              <w:rPr>
                <w:sz w:val="16"/>
                <w:szCs w:val="16"/>
              </w:rPr>
            </w:pPr>
          </w:p>
        </w:tc>
        <w:tc>
          <w:tcPr>
            <w:tcW w:w="4614" w:type="dxa"/>
            <w:noWrap/>
          </w:tcPr>
          <w:p w14:paraId="6E20C7AC" w14:textId="77777777" w:rsidR="00D906FD" w:rsidRDefault="00D906FD" w:rsidP="00D906FD">
            <w:pPr>
              <w:rPr>
                <w:sz w:val="16"/>
                <w:szCs w:val="16"/>
              </w:rPr>
            </w:pPr>
            <w:r>
              <w:rPr>
                <w:sz w:val="16"/>
                <w:szCs w:val="16"/>
              </w:rPr>
              <w:t>Comparative research into robotic steel welding processes</w:t>
            </w:r>
          </w:p>
        </w:tc>
        <w:tc>
          <w:tcPr>
            <w:tcW w:w="990" w:type="dxa"/>
            <w:noWrap/>
          </w:tcPr>
          <w:p w14:paraId="7A990C97" w14:textId="77777777" w:rsidR="00D906FD" w:rsidRDefault="00D906FD" w:rsidP="00D906FD">
            <w:pPr>
              <w:rPr>
                <w:sz w:val="16"/>
                <w:szCs w:val="16"/>
              </w:rPr>
            </w:pPr>
            <w:r>
              <w:rPr>
                <w:sz w:val="16"/>
                <w:szCs w:val="16"/>
              </w:rPr>
              <w:t>KU</w:t>
            </w:r>
          </w:p>
        </w:tc>
        <w:tc>
          <w:tcPr>
            <w:tcW w:w="4407" w:type="dxa"/>
            <w:tcBorders>
              <w:right w:val="single" w:sz="4" w:space="0" w:color="auto"/>
            </w:tcBorders>
            <w:noWrap/>
          </w:tcPr>
          <w:p w14:paraId="5C84E77A" w14:textId="5D7F7A43" w:rsidR="00D906FD" w:rsidRDefault="00D906FD" w:rsidP="00D906FD">
            <w:pPr>
              <w:rPr>
                <w:sz w:val="16"/>
                <w:szCs w:val="16"/>
              </w:rPr>
            </w:pPr>
            <w:r>
              <w:rPr>
                <w:sz w:val="16"/>
                <w:szCs w:val="16"/>
              </w:rPr>
              <w:t> </w:t>
            </w:r>
            <w:hyperlink r:id="rId194" w:history="1">
              <w:r w:rsidR="000E0E4C" w:rsidRPr="001A130F">
                <w:rPr>
                  <w:rStyle w:val="Lienhypertexte"/>
                  <w:sz w:val="16"/>
                  <w:szCs w:val="16"/>
                </w:rPr>
                <w:t>https://www.eu-conexus.eu/en/comparative-research-into-robotic-steel-welding-processes/</w:t>
              </w:r>
            </w:hyperlink>
            <w:r w:rsidR="000E0E4C">
              <w:rPr>
                <w:sz w:val="16"/>
                <w:szCs w:val="16"/>
              </w:rPr>
              <w:t xml:space="preserve"> </w:t>
            </w:r>
          </w:p>
        </w:tc>
        <w:tc>
          <w:tcPr>
            <w:tcW w:w="1150" w:type="dxa"/>
            <w:tcBorders>
              <w:top w:val="single" w:sz="4" w:space="0" w:color="auto"/>
              <w:left w:val="nil"/>
              <w:bottom w:val="single" w:sz="4" w:space="0" w:color="auto"/>
              <w:right w:val="single" w:sz="4" w:space="0" w:color="auto"/>
            </w:tcBorders>
            <w:noWrap/>
            <w:vAlign w:val="center"/>
          </w:tcPr>
          <w:p w14:paraId="71B11F70" w14:textId="2325EC8A" w:rsidR="00D906FD" w:rsidRPr="00D906FD" w:rsidRDefault="00D906FD" w:rsidP="00D906FD">
            <w:pPr>
              <w:jc w:val="center"/>
              <w:rPr>
                <w:rFonts w:cs="Arial"/>
                <w:b/>
                <w:bCs/>
                <w:sz w:val="20"/>
                <w:szCs w:val="20"/>
              </w:rPr>
            </w:pPr>
            <w:r w:rsidRPr="00D906FD">
              <w:rPr>
                <w:rFonts w:cs="Arial"/>
                <w:b/>
                <w:bCs/>
                <w:color w:val="000000"/>
                <w:sz w:val="20"/>
                <w:szCs w:val="20"/>
              </w:rPr>
              <w:t>17</w:t>
            </w:r>
          </w:p>
        </w:tc>
        <w:tc>
          <w:tcPr>
            <w:tcW w:w="910" w:type="dxa"/>
            <w:tcBorders>
              <w:top w:val="single" w:sz="4" w:space="0" w:color="auto"/>
              <w:left w:val="single" w:sz="4" w:space="0" w:color="auto"/>
              <w:bottom w:val="single" w:sz="4" w:space="0" w:color="auto"/>
              <w:right w:val="single" w:sz="4" w:space="0" w:color="auto"/>
            </w:tcBorders>
            <w:noWrap/>
            <w:vAlign w:val="center"/>
          </w:tcPr>
          <w:p w14:paraId="33101003" w14:textId="17A9AFF7" w:rsidR="00D906FD" w:rsidRPr="00D906FD" w:rsidRDefault="00D906FD" w:rsidP="00D906FD">
            <w:pPr>
              <w:jc w:val="center"/>
              <w:rPr>
                <w:rFonts w:cs="Arial"/>
                <w:b/>
                <w:bCs/>
                <w:sz w:val="20"/>
                <w:szCs w:val="20"/>
              </w:rPr>
            </w:pPr>
            <w:r w:rsidRPr="00D906FD">
              <w:rPr>
                <w:rFonts w:cs="Arial"/>
                <w:b/>
                <w:bCs/>
                <w:color w:val="000000"/>
                <w:sz w:val="20"/>
                <w:szCs w:val="20"/>
              </w:rPr>
              <w:t>15</w:t>
            </w:r>
          </w:p>
        </w:tc>
        <w:tc>
          <w:tcPr>
            <w:tcW w:w="1061" w:type="dxa"/>
            <w:tcBorders>
              <w:top w:val="single" w:sz="4" w:space="0" w:color="auto"/>
              <w:left w:val="single" w:sz="4" w:space="0" w:color="auto"/>
              <w:bottom w:val="single" w:sz="4" w:space="0" w:color="auto"/>
              <w:right w:val="single" w:sz="4" w:space="0" w:color="auto"/>
            </w:tcBorders>
            <w:noWrap/>
            <w:vAlign w:val="center"/>
          </w:tcPr>
          <w:p w14:paraId="0A43148A" w14:textId="63D05EBC" w:rsidR="00D906FD" w:rsidRPr="00D906FD" w:rsidRDefault="00D906FD" w:rsidP="00D906FD">
            <w:pPr>
              <w:jc w:val="center"/>
              <w:rPr>
                <w:rFonts w:cs="Arial"/>
                <w:b/>
                <w:bCs/>
                <w:sz w:val="20"/>
                <w:szCs w:val="20"/>
              </w:rPr>
            </w:pPr>
            <w:r w:rsidRPr="00D906FD">
              <w:rPr>
                <w:rFonts w:cs="Arial"/>
                <w:b/>
                <w:bCs/>
                <w:sz w:val="20"/>
                <w:szCs w:val="20"/>
              </w:rPr>
              <w:t>15</w:t>
            </w:r>
          </w:p>
        </w:tc>
      </w:tr>
      <w:tr w:rsidR="00D906FD" w14:paraId="61DF2031" w14:textId="77777777" w:rsidTr="00D906FD">
        <w:trPr>
          <w:trHeight w:val="468"/>
        </w:trPr>
        <w:tc>
          <w:tcPr>
            <w:tcW w:w="617" w:type="dxa"/>
            <w:noWrap/>
          </w:tcPr>
          <w:p w14:paraId="6DA5A5FC" w14:textId="77777777" w:rsidR="00D906FD" w:rsidRDefault="00D906FD" w:rsidP="00D906FD">
            <w:pPr>
              <w:pStyle w:val="Paragraphedeliste"/>
              <w:numPr>
                <w:ilvl w:val="0"/>
                <w:numId w:val="30"/>
              </w:numPr>
              <w:rPr>
                <w:sz w:val="16"/>
                <w:szCs w:val="16"/>
              </w:rPr>
            </w:pPr>
          </w:p>
        </w:tc>
        <w:tc>
          <w:tcPr>
            <w:tcW w:w="4614" w:type="dxa"/>
            <w:noWrap/>
          </w:tcPr>
          <w:p w14:paraId="06DDA58B" w14:textId="77777777" w:rsidR="00D906FD" w:rsidRDefault="00D906FD" w:rsidP="00D906FD">
            <w:pPr>
              <w:rPr>
                <w:sz w:val="16"/>
                <w:szCs w:val="16"/>
              </w:rPr>
            </w:pPr>
            <w:r>
              <w:rPr>
                <w:sz w:val="16"/>
                <w:szCs w:val="16"/>
              </w:rPr>
              <w:t>Exploring Aging as an Existential Crisis: Implications for Health and Well-Being</w:t>
            </w:r>
          </w:p>
        </w:tc>
        <w:tc>
          <w:tcPr>
            <w:tcW w:w="990" w:type="dxa"/>
            <w:noWrap/>
          </w:tcPr>
          <w:p w14:paraId="002475AE" w14:textId="77777777" w:rsidR="00D906FD" w:rsidRDefault="00D906FD" w:rsidP="00D906FD">
            <w:pPr>
              <w:rPr>
                <w:sz w:val="16"/>
                <w:szCs w:val="16"/>
              </w:rPr>
            </w:pPr>
            <w:r>
              <w:rPr>
                <w:sz w:val="16"/>
                <w:szCs w:val="16"/>
              </w:rPr>
              <w:t>KU</w:t>
            </w:r>
          </w:p>
        </w:tc>
        <w:tc>
          <w:tcPr>
            <w:tcW w:w="4407" w:type="dxa"/>
            <w:tcBorders>
              <w:right w:val="single" w:sz="4" w:space="0" w:color="auto"/>
            </w:tcBorders>
            <w:noWrap/>
          </w:tcPr>
          <w:p w14:paraId="11C33FD3" w14:textId="76A55050" w:rsidR="00D906FD" w:rsidRDefault="00D906FD" w:rsidP="00D906FD">
            <w:pPr>
              <w:rPr>
                <w:sz w:val="16"/>
                <w:szCs w:val="16"/>
              </w:rPr>
            </w:pPr>
            <w:r>
              <w:rPr>
                <w:sz w:val="16"/>
                <w:szCs w:val="16"/>
              </w:rPr>
              <w:t> </w:t>
            </w:r>
            <w:hyperlink r:id="rId195" w:history="1">
              <w:r w:rsidR="000E0E4C" w:rsidRPr="001A130F">
                <w:rPr>
                  <w:rStyle w:val="Lienhypertexte"/>
                  <w:sz w:val="16"/>
                  <w:szCs w:val="16"/>
                </w:rPr>
                <w:t>https://www.eu-conexus.eu/en/exploring-aging-as-an-existential-crisis-implications-for-health-and-well-being/</w:t>
              </w:r>
            </w:hyperlink>
            <w:r w:rsidR="000E0E4C">
              <w:rPr>
                <w:sz w:val="16"/>
                <w:szCs w:val="16"/>
              </w:rPr>
              <w:t xml:space="preserve"> </w:t>
            </w:r>
          </w:p>
        </w:tc>
        <w:tc>
          <w:tcPr>
            <w:tcW w:w="1150" w:type="dxa"/>
            <w:tcBorders>
              <w:top w:val="single" w:sz="4" w:space="0" w:color="auto"/>
              <w:left w:val="nil"/>
              <w:bottom w:val="single" w:sz="4" w:space="0" w:color="auto"/>
              <w:right w:val="single" w:sz="4" w:space="0" w:color="auto"/>
            </w:tcBorders>
            <w:noWrap/>
            <w:vAlign w:val="center"/>
          </w:tcPr>
          <w:p w14:paraId="0A742A32" w14:textId="6AC983A3" w:rsidR="00D906FD" w:rsidRPr="00D906FD" w:rsidRDefault="00D906FD" w:rsidP="00D906FD">
            <w:pPr>
              <w:jc w:val="center"/>
              <w:rPr>
                <w:rFonts w:cs="Arial"/>
                <w:b/>
                <w:bCs/>
                <w:sz w:val="20"/>
                <w:szCs w:val="20"/>
              </w:rPr>
            </w:pPr>
            <w:r w:rsidRPr="00D906FD">
              <w:rPr>
                <w:rFonts w:cs="Arial"/>
                <w:b/>
                <w:bCs/>
                <w:color w:val="000000"/>
                <w:sz w:val="20"/>
                <w:szCs w:val="20"/>
              </w:rPr>
              <w:t>4</w:t>
            </w:r>
          </w:p>
        </w:tc>
        <w:tc>
          <w:tcPr>
            <w:tcW w:w="910" w:type="dxa"/>
            <w:tcBorders>
              <w:top w:val="single" w:sz="4" w:space="0" w:color="auto"/>
              <w:left w:val="single" w:sz="4" w:space="0" w:color="auto"/>
              <w:bottom w:val="single" w:sz="4" w:space="0" w:color="auto"/>
              <w:right w:val="single" w:sz="4" w:space="0" w:color="auto"/>
            </w:tcBorders>
            <w:noWrap/>
            <w:vAlign w:val="center"/>
          </w:tcPr>
          <w:p w14:paraId="258365E9" w14:textId="5FA19C53" w:rsidR="00D906FD" w:rsidRPr="00D906FD" w:rsidRDefault="00D906FD" w:rsidP="00D906FD">
            <w:pPr>
              <w:jc w:val="center"/>
              <w:rPr>
                <w:rFonts w:cs="Arial"/>
                <w:b/>
                <w:bCs/>
                <w:sz w:val="20"/>
                <w:szCs w:val="20"/>
              </w:rPr>
            </w:pPr>
            <w:r w:rsidRPr="00D906FD">
              <w:rPr>
                <w:rFonts w:cs="Arial"/>
                <w:b/>
                <w:bCs/>
                <w:color w:val="000000"/>
                <w:sz w:val="20"/>
                <w:szCs w:val="20"/>
              </w:rPr>
              <w:t>4</w:t>
            </w:r>
          </w:p>
        </w:tc>
        <w:tc>
          <w:tcPr>
            <w:tcW w:w="1061" w:type="dxa"/>
            <w:tcBorders>
              <w:top w:val="single" w:sz="4" w:space="0" w:color="auto"/>
              <w:left w:val="single" w:sz="4" w:space="0" w:color="auto"/>
              <w:bottom w:val="single" w:sz="4" w:space="0" w:color="auto"/>
              <w:right w:val="single" w:sz="4" w:space="0" w:color="auto"/>
            </w:tcBorders>
            <w:noWrap/>
            <w:vAlign w:val="center"/>
          </w:tcPr>
          <w:p w14:paraId="3CE96BF3" w14:textId="7C7FD2EA" w:rsidR="00D906FD" w:rsidRPr="00D906FD" w:rsidRDefault="00D906FD" w:rsidP="00D906FD">
            <w:pPr>
              <w:jc w:val="center"/>
              <w:rPr>
                <w:rFonts w:cs="Arial"/>
                <w:b/>
                <w:bCs/>
                <w:sz w:val="20"/>
                <w:szCs w:val="20"/>
              </w:rPr>
            </w:pPr>
            <w:r>
              <w:rPr>
                <w:rFonts w:cs="Arial"/>
                <w:b/>
                <w:bCs/>
                <w:sz w:val="20"/>
                <w:szCs w:val="20"/>
              </w:rPr>
              <w:t>N/A*</w:t>
            </w:r>
          </w:p>
        </w:tc>
      </w:tr>
      <w:tr w:rsidR="00D906FD" w14:paraId="62482840" w14:textId="77777777" w:rsidTr="00D906FD">
        <w:trPr>
          <w:trHeight w:val="468"/>
        </w:trPr>
        <w:tc>
          <w:tcPr>
            <w:tcW w:w="617" w:type="dxa"/>
            <w:noWrap/>
          </w:tcPr>
          <w:p w14:paraId="47E2EC9D" w14:textId="77777777" w:rsidR="00D906FD" w:rsidRDefault="00D906FD" w:rsidP="00D906FD">
            <w:pPr>
              <w:pStyle w:val="Paragraphedeliste"/>
              <w:numPr>
                <w:ilvl w:val="0"/>
                <w:numId w:val="30"/>
              </w:numPr>
              <w:rPr>
                <w:sz w:val="16"/>
                <w:szCs w:val="16"/>
              </w:rPr>
            </w:pPr>
          </w:p>
        </w:tc>
        <w:tc>
          <w:tcPr>
            <w:tcW w:w="4614" w:type="dxa"/>
            <w:noWrap/>
          </w:tcPr>
          <w:p w14:paraId="679C23B1" w14:textId="77777777" w:rsidR="00D906FD" w:rsidRDefault="00D906FD" w:rsidP="00D906FD">
            <w:pPr>
              <w:rPr>
                <w:sz w:val="16"/>
                <w:szCs w:val="16"/>
              </w:rPr>
            </w:pPr>
            <w:r>
              <w:rPr>
                <w:sz w:val="16"/>
                <w:szCs w:val="16"/>
              </w:rPr>
              <w:t>Comparative research into robotic steel welding processes 2nd call</w:t>
            </w:r>
          </w:p>
        </w:tc>
        <w:tc>
          <w:tcPr>
            <w:tcW w:w="990" w:type="dxa"/>
            <w:noWrap/>
          </w:tcPr>
          <w:p w14:paraId="6C122347" w14:textId="77777777" w:rsidR="00D906FD" w:rsidRDefault="00D906FD" w:rsidP="00D906FD">
            <w:pPr>
              <w:rPr>
                <w:sz w:val="16"/>
                <w:szCs w:val="16"/>
              </w:rPr>
            </w:pPr>
            <w:r>
              <w:rPr>
                <w:sz w:val="16"/>
                <w:szCs w:val="16"/>
              </w:rPr>
              <w:t>KU</w:t>
            </w:r>
          </w:p>
        </w:tc>
        <w:tc>
          <w:tcPr>
            <w:tcW w:w="4407" w:type="dxa"/>
            <w:tcBorders>
              <w:right w:val="single" w:sz="4" w:space="0" w:color="auto"/>
            </w:tcBorders>
            <w:noWrap/>
          </w:tcPr>
          <w:p w14:paraId="0EE03CCD" w14:textId="7D709687" w:rsidR="00D906FD" w:rsidRDefault="00D323BE" w:rsidP="00D906FD">
            <w:pPr>
              <w:rPr>
                <w:sz w:val="16"/>
                <w:szCs w:val="16"/>
              </w:rPr>
            </w:pPr>
            <w:hyperlink r:id="rId196" w:history="1">
              <w:r w:rsidR="000E0E4C" w:rsidRPr="001A130F">
                <w:rPr>
                  <w:rStyle w:val="Lienhypertexte"/>
                  <w:sz w:val="16"/>
                  <w:szCs w:val="16"/>
                </w:rPr>
                <w:t>https://www.eu-conexus.eu/en/student-research-hub/comparative-research-into-robotic-steel-welding-processes/</w:t>
              </w:r>
            </w:hyperlink>
            <w:r w:rsidR="000E0E4C">
              <w:rPr>
                <w:sz w:val="16"/>
                <w:szCs w:val="16"/>
              </w:rPr>
              <w:t xml:space="preserve"> </w:t>
            </w:r>
          </w:p>
        </w:tc>
        <w:tc>
          <w:tcPr>
            <w:tcW w:w="1150" w:type="dxa"/>
            <w:tcBorders>
              <w:top w:val="single" w:sz="4" w:space="0" w:color="auto"/>
              <w:left w:val="nil"/>
              <w:bottom w:val="single" w:sz="4" w:space="0" w:color="auto"/>
              <w:right w:val="single" w:sz="4" w:space="0" w:color="auto"/>
            </w:tcBorders>
            <w:noWrap/>
            <w:vAlign w:val="center"/>
          </w:tcPr>
          <w:p w14:paraId="4B894E6D" w14:textId="55F70B58" w:rsidR="00D906FD" w:rsidRPr="00D906FD" w:rsidRDefault="00D906FD" w:rsidP="00D906FD">
            <w:pPr>
              <w:jc w:val="center"/>
              <w:rPr>
                <w:rFonts w:cs="Arial"/>
                <w:b/>
                <w:bCs/>
                <w:sz w:val="20"/>
                <w:szCs w:val="20"/>
              </w:rPr>
            </w:pPr>
            <w:r w:rsidRPr="00D906FD">
              <w:rPr>
                <w:rFonts w:cs="Arial"/>
                <w:b/>
                <w:bCs/>
                <w:color w:val="000000"/>
                <w:sz w:val="20"/>
                <w:szCs w:val="20"/>
              </w:rPr>
              <w:t>27</w:t>
            </w:r>
          </w:p>
        </w:tc>
        <w:tc>
          <w:tcPr>
            <w:tcW w:w="910" w:type="dxa"/>
            <w:tcBorders>
              <w:top w:val="single" w:sz="4" w:space="0" w:color="auto"/>
              <w:left w:val="single" w:sz="4" w:space="0" w:color="auto"/>
              <w:bottom w:val="single" w:sz="4" w:space="0" w:color="auto"/>
              <w:right w:val="single" w:sz="4" w:space="0" w:color="auto"/>
            </w:tcBorders>
            <w:noWrap/>
            <w:vAlign w:val="center"/>
          </w:tcPr>
          <w:p w14:paraId="6D929026" w14:textId="017B1E17" w:rsidR="00D906FD" w:rsidRPr="00D906FD" w:rsidRDefault="00D906FD" w:rsidP="00D906FD">
            <w:pPr>
              <w:jc w:val="center"/>
              <w:rPr>
                <w:rFonts w:cs="Arial"/>
                <w:b/>
                <w:bCs/>
                <w:sz w:val="20"/>
                <w:szCs w:val="20"/>
              </w:rPr>
            </w:pPr>
            <w:r w:rsidRPr="00D906FD">
              <w:rPr>
                <w:rFonts w:cs="Arial"/>
                <w:b/>
                <w:bCs/>
                <w:color w:val="000000"/>
                <w:sz w:val="20"/>
                <w:szCs w:val="20"/>
              </w:rPr>
              <w:t>14</w:t>
            </w:r>
          </w:p>
        </w:tc>
        <w:tc>
          <w:tcPr>
            <w:tcW w:w="1061" w:type="dxa"/>
            <w:tcBorders>
              <w:top w:val="single" w:sz="4" w:space="0" w:color="auto"/>
              <w:left w:val="single" w:sz="4" w:space="0" w:color="auto"/>
              <w:bottom w:val="single" w:sz="4" w:space="0" w:color="auto"/>
              <w:right w:val="single" w:sz="4" w:space="0" w:color="auto"/>
            </w:tcBorders>
            <w:noWrap/>
            <w:vAlign w:val="center"/>
          </w:tcPr>
          <w:p w14:paraId="2AB0F8DE" w14:textId="6B3E1A24" w:rsidR="00D906FD" w:rsidRPr="00D906FD" w:rsidRDefault="00D906FD" w:rsidP="00D906FD">
            <w:pPr>
              <w:jc w:val="center"/>
              <w:rPr>
                <w:rFonts w:cs="Arial"/>
                <w:b/>
                <w:bCs/>
                <w:sz w:val="20"/>
                <w:szCs w:val="20"/>
              </w:rPr>
            </w:pPr>
            <w:r w:rsidRPr="00D906FD">
              <w:rPr>
                <w:rFonts w:cs="Arial"/>
                <w:b/>
                <w:bCs/>
                <w:sz w:val="20"/>
                <w:szCs w:val="20"/>
              </w:rPr>
              <w:t>14</w:t>
            </w:r>
          </w:p>
        </w:tc>
      </w:tr>
    </w:tbl>
    <w:p w14:paraId="213D2A58" w14:textId="77777777" w:rsidR="00D906FD" w:rsidRPr="00D906FD" w:rsidRDefault="00D906FD" w:rsidP="00D906FD">
      <w:pPr>
        <w:rPr>
          <w:rFonts w:eastAsia="Arial" w:cs="Arial"/>
          <w:lang w:val="en-US"/>
        </w:rPr>
      </w:pPr>
      <w:r w:rsidRPr="00D906FD">
        <w:rPr>
          <w:rFonts w:eastAsia="Arial" w:cs="Arial"/>
          <w:lang w:val="en-US"/>
        </w:rPr>
        <w:t>*</w:t>
      </w:r>
      <w:r w:rsidRPr="00D906FD">
        <w:rPr>
          <w:rFonts w:eastAsia="Arial" w:cs="Arial"/>
          <w:i/>
          <w:iCs/>
          <w:sz w:val="18"/>
          <w:szCs w:val="24"/>
          <w:lang w:val="el-GR"/>
        </w:rPr>
        <w:t>Ν</w:t>
      </w:r>
      <w:r w:rsidRPr="00D906FD">
        <w:rPr>
          <w:rFonts w:eastAsia="Arial" w:cs="Arial"/>
          <w:i/>
          <w:iCs/>
          <w:sz w:val="18"/>
          <w:szCs w:val="24"/>
          <w:lang w:val="en-US"/>
        </w:rPr>
        <w:t>/</w:t>
      </w:r>
      <w:r w:rsidRPr="00D906FD">
        <w:rPr>
          <w:rFonts w:eastAsia="Arial" w:cs="Arial"/>
          <w:i/>
          <w:iCs/>
          <w:sz w:val="18"/>
          <w:szCs w:val="24"/>
          <w:lang w:val="el-GR"/>
        </w:rPr>
        <w:t>Α</w:t>
      </w:r>
      <w:r w:rsidRPr="00D906FD">
        <w:rPr>
          <w:rFonts w:eastAsia="Arial" w:cs="Arial"/>
          <w:i/>
          <w:iCs/>
          <w:sz w:val="18"/>
          <w:szCs w:val="24"/>
          <w:lang w:val="en-US"/>
        </w:rPr>
        <w:t>: Student evaluations are currently pending</w:t>
      </w:r>
    </w:p>
    <w:p w14:paraId="053D03A8" w14:textId="77777777" w:rsidR="008545E2" w:rsidRPr="00D906FD" w:rsidRDefault="008545E2">
      <w:pPr>
        <w:rPr>
          <w:lang w:val="en-US"/>
        </w:rPr>
      </w:pPr>
    </w:p>
    <w:p w14:paraId="10C206CC" w14:textId="77777777" w:rsidR="008545E2" w:rsidRDefault="00D323BE">
      <w:pPr>
        <w:spacing w:after="160" w:line="259" w:lineRule="auto"/>
        <w:rPr>
          <w:color w:val="3370FC"/>
          <w:sz w:val="36"/>
          <w:szCs w:val="26"/>
        </w:rPr>
      </w:pPr>
      <w:bookmarkStart w:id="246" w:name="_Toc236217689"/>
      <w:bookmarkStart w:id="247" w:name="_Toc238548108"/>
      <w:bookmarkStart w:id="248" w:name="_Toc238808667"/>
      <w:r>
        <w:br w:type="page" w:clear="all"/>
      </w:r>
    </w:p>
    <w:p w14:paraId="7E8B6D83" w14:textId="77777777" w:rsidR="008545E2" w:rsidRDefault="00D323BE">
      <w:pPr>
        <w:pStyle w:val="Titre2"/>
      </w:pPr>
      <w:bookmarkStart w:id="249" w:name="_Toc242440080"/>
      <w:r>
        <w:lastRenderedPageBreak/>
        <w:t>SETU</w:t>
      </w:r>
      <w:bookmarkEnd w:id="246"/>
      <w:bookmarkEnd w:id="247"/>
      <w:bookmarkEnd w:id="248"/>
      <w:bookmarkEnd w:id="249"/>
    </w:p>
    <w:tbl>
      <w:tblPr>
        <w:tblStyle w:val="Grilledutableau"/>
        <w:tblW w:w="13992" w:type="dxa"/>
        <w:tblLook w:val="04A0" w:firstRow="1" w:lastRow="0" w:firstColumn="1" w:lastColumn="0" w:noHBand="0" w:noVBand="1"/>
      </w:tblPr>
      <w:tblGrid>
        <w:gridCol w:w="800"/>
        <w:gridCol w:w="4397"/>
        <w:gridCol w:w="989"/>
        <w:gridCol w:w="4085"/>
        <w:gridCol w:w="1312"/>
        <w:gridCol w:w="1110"/>
        <w:gridCol w:w="1299"/>
      </w:tblGrid>
      <w:tr w:rsidR="008545E2" w14:paraId="0A8C0CCD" w14:textId="77777777" w:rsidTr="00340737">
        <w:trPr>
          <w:trHeight w:val="468"/>
        </w:trPr>
        <w:tc>
          <w:tcPr>
            <w:tcW w:w="800" w:type="dxa"/>
            <w:noWrap/>
          </w:tcPr>
          <w:p w14:paraId="45F53DA4" w14:textId="77777777" w:rsidR="008545E2" w:rsidRDefault="008545E2">
            <w:pPr>
              <w:rPr>
                <w:b/>
                <w:bCs/>
              </w:rPr>
            </w:pPr>
          </w:p>
        </w:tc>
        <w:tc>
          <w:tcPr>
            <w:tcW w:w="4401" w:type="dxa"/>
            <w:noWrap/>
          </w:tcPr>
          <w:p w14:paraId="6C4A8A93" w14:textId="77777777" w:rsidR="008545E2" w:rsidRDefault="00D323BE">
            <w:pPr>
              <w:rPr>
                <w:sz w:val="16"/>
                <w:szCs w:val="16"/>
              </w:rPr>
            </w:pPr>
            <w:r>
              <w:rPr>
                <w:b/>
                <w:bCs/>
                <w:sz w:val="16"/>
                <w:szCs w:val="16"/>
              </w:rPr>
              <w:t>SRH project</w:t>
            </w:r>
          </w:p>
        </w:tc>
        <w:tc>
          <w:tcPr>
            <w:tcW w:w="978" w:type="dxa"/>
            <w:noWrap/>
          </w:tcPr>
          <w:p w14:paraId="02B32CFB" w14:textId="77777777" w:rsidR="008545E2" w:rsidRDefault="00D323BE">
            <w:pPr>
              <w:rPr>
                <w:sz w:val="16"/>
                <w:szCs w:val="16"/>
              </w:rPr>
            </w:pPr>
            <w:r>
              <w:rPr>
                <w:b/>
                <w:bCs/>
                <w:sz w:val="16"/>
                <w:szCs w:val="16"/>
              </w:rPr>
              <w:t>Institution</w:t>
            </w:r>
          </w:p>
        </w:tc>
        <w:tc>
          <w:tcPr>
            <w:tcW w:w="4089" w:type="dxa"/>
            <w:tcBorders>
              <w:right w:val="single" w:sz="4" w:space="0" w:color="auto"/>
            </w:tcBorders>
            <w:noWrap/>
          </w:tcPr>
          <w:p w14:paraId="2ED14B2A" w14:textId="77777777" w:rsidR="008545E2" w:rsidRDefault="00D323BE">
            <w:pPr>
              <w:rPr>
                <w:sz w:val="16"/>
                <w:szCs w:val="16"/>
              </w:rPr>
            </w:pPr>
            <w:r>
              <w:rPr>
                <w:b/>
                <w:bCs/>
                <w:sz w:val="16"/>
                <w:szCs w:val="16"/>
              </w:rPr>
              <w:t>Webpage</w:t>
            </w:r>
          </w:p>
        </w:tc>
        <w:tc>
          <w:tcPr>
            <w:tcW w:w="1313" w:type="dxa"/>
            <w:tcBorders>
              <w:top w:val="single" w:sz="4" w:space="0" w:color="auto"/>
              <w:left w:val="single" w:sz="4" w:space="0" w:color="auto"/>
              <w:bottom w:val="single" w:sz="4" w:space="0" w:color="auto"/>
              <w:right w:val="single" w:sz="4" w:space="0" w:color="auto"/>
            </w:tcBorders>
            <w:noWrap/>
          </w:tcPr>
          <w:p w14:paraId="2E3D43A8" w14:textId="77777777" w:rsidR="008545E2" w:rsidRDefault="00D323BE">
            <w:pPr>
              <w:rPr>
                <w:sz w:val="16"/>
                <w:szCs w:val="16"/>
              </w:rPr>
            </w:pPr>
            <w:r>
              <w:rPr>
                <w:b/>
                <w:bCs/>
                <w:sz w:val="16"/>
                <w:szCs w:val="16"/>
              </w:rPr>
              <w:t>Number of applications received</w:t>
            </w:r>
          </w:p>
        </w:tc>
        <w:tc>
          <w:tcPr>
            <w:tcW w:w="1111" w:type="dxa"/>
            <w:tcBorders>
              <w:top w:val="single" w:sz="4" w:space="0" w:color="auto"/>
              <w:left w:val="single" w:sz="4" w:space="0" w:color="auto"/>
              <w:bottom w:val="single" w:sz="4" w:space="0" w:color="auto"/>
              <w:right w:val="single" w:sz="4" w:space="0" w:color="auto"/>
            </w:tcBorders>
            <w:noWrap/>
          </w:tcPr>
          <w:p w14:paraId="7F5953C0" w14:textId="77777777" w:rsidR="008545E2" w:rsidRDefault="00D323BE">
            <w:pPr>
              <w:rPr>
                <w:sz w:val="16"/>
                <w:szCs w:val="16"/>
              </w:rPr>
            </w:pPr>
            <w:r>
              <w:rPr>
                <w:b/>
                <w:bCs/>
                <w:sz w:val="16"/>
                <w:szCs w:val="16"/>
              </w:rPr>
              <w:t>Number of students accepted for training</w:t>
            </w:r>
          </w:p>
        </w:tc>
        <w:tc>
          <w:tcPr>
            <w:tcW w:w="1300" w:type="dxa"/>
            <w:tcBorders>
              <w:top w:val="single" w:sz="4" w:space="0" w:color="auto"/>
              <w:left w:val="single" w:sz="4" w:space="0" w:color="auto"/>
              <w:bottom w:val="single" w:sz="4" w:space="0" w:color="auto"/>
              <w:right w:val="single" w:sz="4" w:space="0" w:color="auto"/>
            </w:tcBorders>
            <w:noWrap/>
          </w:tcPr>
          <w:p w14:paraId="20EEF725" w14:textId="77777777" w:rsidR="008545E2" w:rsidRDefault="00D323BE">
            <w:pPr>
              <w:rPr>
                <w:sz w:val="16"/>
                <w:szCs w:val="16"/>
              </w:rPr>
            </w:pPr>
            <w:r>
              <w:rPr>
                <w:b/>
                <w:bCs/>
                <w:sz w:val="16"/>
                <w:szCs w:val="16"/>
              </w:rPr>
              <w:t>Number of certificates</w:t>
            </w:r>
          </w:p>
        </w:tc>
      </w:tr>
      <w:tr w:rsidR="00340737" w14:paraId="7E166E44" w14:textId="77777777" w:rsidTr="00340737">
        <w:trPr>
          <w:trHeight w:val="468"/>
        </w:trPr>
        <w:tc>
          <w:tcPr>
            <w:tcW w:w="800" w:type="dxa"/>
            <w:noWrap/>
          </w:tcPr>
          <w:p w14:paraId="39D3DD74" w14:textId="77777777" w:rsidR="00340737" w:rsidRDefault="00340737" w:rsidP="00340737">
            <w:pPr>
              <w:pStyle w:val="Paragraphedeliste"/>
              <w:numPr>
                <w:ilvl w:val="0"/>
                <w:numId w:val="31"/>
              </w:numPr>
              <w:rPr>
                <w:sz w:val="16"/>
                <w:szCs w:val="16"/>
              </w:rPr>
            </w:pPr>
          </w:p>
        </w:tc>
        <w:tc>
          <w:tcPr>
            <w:tcW w:w="4401" w:type="dxa"/>
            <w:noWrap/>
          </w:tcPr>
          <w:p w14:paraId="0FE381D6" w14:textId="77777777" w:rsidR="00340737" w:rsidRDefault="00340737" w:rsidP="00340737">
            <w:pPr>
              <w:rPr>
                <w:sz w:val="16"/>
                <w:szCs w:val="16"/>
              </w:rPr>
            </w:pPr>
            <w:r>
              <w:rPr>
                <w:sz w:val="16"/>
                <w:szCs w:val="16"/>
              </w:rPr>
              <w:t xml:space="preserve">Evaluating the Sustainability of Rosslare </w:t>
            </w:r>
            <w:proofErr w:type="spellStart"/>
            <w:r>
              <w:rPr>
                <w:sz w:val="16"/>
                <w:szCs w:val="16"/>
              </w:rPr>
              <w:t>Europort</w:t>
            </w:r>
            <w:proofErr w:type="spellEnd"/>
            <w:r>
              <w:rPr>
                <w:sz w:val="16"/>
                <w:szCs w:val="16"/>
              </w:rPr>
              <w:t>: Strategies for Green Innovation and Resilience • Smart &amp; Sustainable Infrastructure</w:t>
            </w:r>
          </w:p>
        </w:tc>
        <w:tc>
          <w:tcPr>
            <w:tcW w:w="978" w:type="dxa"/>
            <w:noWrap/>
          </w:tcPr>
          <w:p w14:paraId="25F8A84A" w14:textId="77777777" w:rsidR="00340737" w:rsidRDefault="00340737" w:rsidP="00340737">
            <w:pPr>
              <w:rPr>
                <w:sz w:val="16"/>
                <w:szCs w:val="16"/>
              </w:rPr>
            </w:pPr>
            <w:r>
              <w:rPr>
                <w:sz w:val="16"/>
                <w:szCs w:val="16"/>
              </w:rPr>
              <w:t>SETU</w:t>
            </w:r>
          </w:p>
        </w:tc>
        <w:tc>
          <w:tcPr>
            <w:tcW w:w="4089" w:type="dxa"/>
            <w:tcBorders>
              <w:right w:val="single" w:sz="4" w:space="0" w:color="auto"/>
            </w:tcBorders>
            <w:noWrap/>
          </w:tcPr>
          <w:p w14:paraId="4F5CE58A" w14:textId="79378762" w:rsidR="00340737" w:rsidRDefault="00340737" w:rsidP="00340737">
            <w:pPr>
              <w:rPr>
                <w:sz w:val="16"/>
                <w:szCs w:val="16"/>
              </w:rPr>
            </w:pPr>
            <w:r>
              <w:rPr>
                <w:sz w:val="16"/>
                <w:szCs w:val="16"/>
              </w:rPr>
              <w:t> </w:t>
            </w:r>
            <w:hyperlink r:id="rId197" w:history="1">
              <w:r w:rsidR="000E0E4C" w:rsidRPr="001A130F">
                <w:rPr>
                  <w:rStyle w:val="Lienhypertexte"/>
                  <w:sz w:val="16"/>
                  <w:szCs w:val="16"/>
                </w:rPr>
                <w:t>https://www.eu-conexus.eu/en/student-research-hub/evaluating-the-sustainability-of-rosslare-europort-strategies-for-green-innovation-and-resilience/</w:t>
              </w:r>
            </w:hyperlink>
            <w:r w:rsidR="000E0E4C">
              <w:rPr>
                <w:sz w:val="16"/>
                <w:szCs w:val="16"/>
              </w:rPr>
              <w:t xml:space="preserve"> </w:t>
            </w:r>
          </w:p>
        </w:tc>
        <w:tc>
          <w:tcPr>
            <w:tcW w:w="1313" w:type="dxa"/>
            <w:tcBorders>
              <w:top w:val="single" w:sz="4" w:space="0" w:color="auto"/>
              <w:left w:val="nil"/>
              <w:bottom w:val="single" w:sz="4" w:space="0" w:color="auto"/>
              <w:right w:val="single" w:sz="4" w:space="0" w:color="auto"/>
            </w:tcBorders>
            <w:noWrap/>
            <w:vAlign w:val="center"/>
          </w:tcPr>
          <w:p w14:paraId="39DEC3FD" w14:textId="1901AEDF" w:rsidR="00340737" w:rsidRPr="00340737" w:rsidRDefault="00340737" w:rsidP="00340737">
            <w:pPr>
              <w:jc w:val="center"/>
              <w:rPr>
                <w:rFonts w:cs="Arial"/>
                <w:b/>
                <w:bCs/>
                <w:sz w:val="20"/>
                <w:szCs w:val="20"/>
              </w:rPr>
            </w:pPr>
            <w:r w:rsidRPr="00340737">
              <w:rPr>
                <w:rFonts w:cs="Arial"/>
                <w:b/>
                <w:bCs/>
                <w:color w:val="000000"/>
                <w:sz w:val="20"/>
                <w:szCs w:val="20"/>
              </w:rPr>
              <w:t>25</w:t>
            </w:r>
          </w:p>
        </w:tc>
        <w:tc>
          <w:tcPr>
            <w:tcW w:w="1111" w:type="dxa"/>
            <w:tcBorders>
              <w:top w:val="single" w:sz="4" w:space="0" w:color="auto"/>
              <w:left w:val="single" w:sz="4" w:space="0" w:color="auto"/>
              <w:bottom w:val="single" w:sz="4" w:space="0" w:color="auto"/>
              <w:right w:val="single" w:sz="4" w:space="0" w:color="auto"/>
            </w:tcBorders>
            <w:noWrap/>
            <w:vAlign w:val="center"/>
          </w:tcPr>
          <w:p w14:paraId="3211871F" w14:textId="051EF0F5" w:rsidR="00340737" w:rsidRPr="00340737" w:rsidRDefault="00340737" w:rsidP="00340737">
            <w:pPr>
              <w:jc w:val="center"/>
              <w:rPr>
                <w:rFonts w:cs="Arial"/>
                <w:b/>
                <w:bCs/>
                <w:sz w:val="20"/>
                <w:szCs w:val="20"/>
              </w:rPr>
            </w:pPr>
            <w:r w:rsidRPr="00340737">
              <w:rPr>
                <w:rFonts w:cs="Arial"/>
                <w:b/>
                <w:bCs/>
                <w:color w:val="000000"/>
                <w:sz w:val="20"/>
                <w:szCs w:val="20"/>
              </w:rPr>
              <w:t>16</w:t>
            </w:r>
          </w:p>
        </w:tc>
        <w:tc>
          <w:tcPr>
            <w:tcW w:w="1300" w:type="dxa"/>
            <w:tcBorders>
              <w:top w:val="single" w:sz="4" w:space="0" w:color="auto"/>
              <w:left w:val="single" w:sz="4" w:space="0" w:color="auto"/>
              <w:bottom w:val="single" w:sz="4" w:space="0" w:color="auto"/>
              <w:right w:val="single" w:sz="4" w:space="0" w:color="auto"/>
            </w:tcBorders>
            <w:noWrap/>
            <w:vAlign w:val="center"/>
          </w:tcPr>
          <w:p w14:paraId="65796B4E" w14:textId="3D9CBA1E" w:rsidR="00340737" w:rsidRPr="00340737" w:rsidRDefault="00340737" w:rsidP="00340737">
            <w:pPr>
              <w:jc w:val="center"/>
              <w:rPr>
                <w:rFonts w:cs="Arial"/>
                <w:b/>
                <w:bCs/>
                <w:sz w:val="20"/>
                <w:szCs w:val="20"/>
              </w:rPr>
            </w:pPr>
            <w:r w:rsidRPr="00340737">
              <w:rPr>
                <w:rFonts w:cs="Arial"/>
                <w:b/>
                <w:bCs/>
                <w:sz w:val="20"/>
                <w:szCs w:val="20"/>
              </w:rPr>
              <w:t>16</w:t>
            </w:r>
          </w:p>
        </w:tc>
      </w:tr>
      <w:tr w:rsidR="00340737" w14:paraId="18A8BC91" w14:textId="77777777" w:rsidTr="00340737">
        <w:trPr>
          <w:trHeight w:val="468"/>
        </w:trPr>
        <w:tc>
          <w:tcPr>
            <w:tcW w:w="800" w:type="dxa"/>
            <w:noWrap/>
          </w:tcPr>
          <w:p w14:paraId="3D912C3A" w14:textId="77777777" w:rsidR="00340737" w:rsidRDefault="00340737" w:rsidP="00340737">
            <w:pPr>
              <w:pStyle w:val="Paragraphedeliste"/>
              <w:numPr>
                <w:ilvl w:val="0"/>
                <w:numId w:val="31"/>
              </w:numPr>
              <w:rPr>
                <w:sz w:val="16"/>
                <w:szCs w:val="16"/>
              </w:rPr>
            </w:pPr>
          </w:p>
        </w:tc>
        <w:tc>
          <w:tcPr>
            <w:tcW w:w="4401" w:type="dxa"/>
            <w:noWrap/>
          </w:tcPr>
          <w:p w14:paraId="055A7AED" w14:textId="77777777" w:rsidR="00340737" w:rsidRDefault="00340737" w:rsidP="00340737">
            <w:pPr>
              <w:rPr>
                <w:sz w:val="16"/>
                <w:szCs w:val="16"/>
              </w:rPr>
            </w:pPr>
            <w:r>
              <w:rPr>
                <w:sz w:val="16"/>
                <w:szCs w:val="16"/>
              </w:rPr>
              <w:t xml:space="preserve">Evaluating the Sustainability of Rosslare </w:t>
            </w:r>
            <w:proofErr w:type="spellStart"/>
            <w:r>
              <w:rPr>
                <w:sz w:val="16"/>
                <w:szCs w:val="16"/>
              </w:rPr>
              <w:t>Europort</w:t>
            </w:r>
            <w:proofErr w:type="spellEnd"/>
            <w:r>
              <w:rPr>
                <w:sz w:val="16"/>
                <w:szCs w:val="16"/>
              </w:rPr>
              <w:t>: Strategies for Green Innovation and Resilience • ESG &amp; Sustainability Reporting</w:t>
            </w:r>
          </w:p>
        </w:tc>
        <w:tc>
          <w:tcPr>
            <w:tcW w:w="978" w:type="dxa"/>
            <w:noWrap/>
          </w:tcPr>
          <w:p w14:paraId="7B2A7F01" w14:textId="77777777" w:rsidR="00340737" w:rsidRDefault="00340737" w:rsidP="00340737">
            <w:pPr>
              <w:rPr>
                <w:sz w:val="16"/>
                <w:szCs w:val="16"/>
              </w:rPr>
            </w:pPr>
            <w:r>
              <w:rPr>
                <w:sz w:val="16"/>
                <w:szCs w:val="16"/>
              </w:rPr>
              <w:t>SETU</w:t>
            </w:r>
          </w:p>
        </w:tc>
        <w:tc>
          <w:tcPr>
            <w:tcW w:w="4089" w:type="dxa"/>
            <w:tcBorders>
              <w:right w:val="single" w:sz="4" w:space="0" w:color="auto"/>
            </w:tcBorders>
            <w:noWrap/>
          </w:tcPr>
          <w:p w14:paraId="28575050" w14:textId="2C7BD4E7" w:rsidR="00340737" w:rsidRDefault="00340737" w:rsidP="00340737">
            <w:pPr>
              <w:rPr>
                <w:sz w:val="16"/>
                <w:szCs w:val="16"/>
              </w:rPr>
            </w:pPr>
            <w:r>
              <w:rPr>
                <w:sz w:val="16"/>
                <w:szCs w:val="16"/>
              </w:rPr>
              <w:t> </w:t>
            </w:r>
            <w:hyperlink r:id="rId198" w:history="1">
              <w:r w:rsidR="000E0E4C" w:rsidRPr="001A130F">
                <w:rPr>
                  <w:rStyle w:val="Lienhypertexte"/>
                  <w:sz w:val="16"/>
                  <w:szCs w:val="16"/>
                </w:rPr>
                <w:t>https://www.eu-conexus.eu/en/student-research-hub/evaluating-the-sustainability-of-rosslare-europort-strategies-for-green-innovation-and-resilience/</w:t>
              </w:r>
            </w:hyperlink>
            <w:r w:rsidR="000E0E4C">
              <w:rPr>
                <w:sz w:val="16"/>
                <w:szCs w:val="16"/>
              </w:rPr>
              <w:t xml:space="preserve"> </w:t>
            </w:r>
          </w:p>
        </w:tc>
        <w:tc>
          <w:tcPr>
            <w:tcW w:w="1313" w:type="dxa"/>
            <w:tcBorders>
              <w:top w:val="single" w:sz="4" w:space="0" w:color="auto"/>
              <w:left w:val="nil"/>
              <w:bottom w:val="single" w:sz="4" w:space="0" w:color="auto"/>
              <w:right w:val="single" w:sz="4" w:space="0" w:color="auto"/>
            </w:tcBorders>
            <w:noWrap/>
            <w:vAlign w:val="center"/>
          </w:tcPr>
          <w:p w14:paraId="38B0C5C9" w14:textId="5BA48BD6" w:rsidR="00340737" w:rsidRPr="00340737" w:rsidRDefault="00340737" w:rsidP="00340737">
            <w:pPr>
              <w:jc w:val="center"/>
              <w:rPr>
                <w:rFonts w:cs="Arial"/>
                <w:b/>
                <w:bCs/>
                <w:sz w:val="20"/>
                <w:szCs w:val="20"/>
              </w:rPr>
            </w:pPr>
            <w:r w:rsidRPr="00340737">
              <w:rPr>
                <w:rFonts w:cs="Arial"/>
                <w:b/>
                <w:bCs/>
                <w:color w:val="000000"/>
                <w:sz w:val="20"/>
                <w:szCs w:val="20"/>
              </w:rPr>
              <w:t>21</w:t>
            </w:r>
          </w:p>
        </w:tc>
        <w:tc>
          <w:tcPr>
            <w:tcW w:w="1111" w:type="dxa"/>
            <w:tcBorders>
              <w:top w:val="single" w:sz="4" w:space="0" w:color="auto"/>
              <w:left w:val="single" w:sz="4" w:space="0" w:color="auto"/>
              <w:bottom w:val="single" w:sz="4" w:space="0" w:color="auto"/>
              <w:right w:val="single" w:sz="4" w:space="0" w:color="auto"/>
            </w:tcBorders>
            <w:noWrap/>
            <w:vAlign w:val="center"/>
          </w:tcPr>
          <w:p w14:paraId="70A076C0" w14:textId="49F59E7D" w:rsidR="00340737" w:rsidRPr="00340737" w:rsidRDefault="00340737" w:rsidP="00340737">
            <w:pPr>
              <w:jc w:val="center"/>
              <w:rPr>
                <w:rFonts w:cs="Arial"/>
                <w:b/>
                <w:bCs/>
                <w:sz w:val="20"/>
                <w:szCs w:val="20"/>
              </w:rPr>
            </w:pPr>
            <w:r w:rsidRPr="00340737">
              <w:rPr>
                <w:rFonts w:cs="Arial"/>
                <w:b/>
                <w:bCs/>
                <w:color w:val="000000"/>
                <w:sz w:val="20"/>
                <w:szCs w:val="20"/>
              </w:rPr>
              <w:t>21</w:t>
            </w:r>
          </w:p>
        </w:tc>
        <w:tc>
          <w:tcPr>
            <w:tcW w:w="1300" w:type="dxa"/>
            <w:tcBorders>
              <w:top w:val="single" w:sz="4" w:space="0" w:color="auto"/>
              <w:left w:val="single" w:sz="4" w:space="0" w:color="auto"/>
              <w:bottom w:val="single" w:sz="4" w:space="0" w:color="auto"/>
              <w:right w:val="single" w:sz="4" w:space="0" w:color="auto"/>
            </w:tcBorders>
            <w:noWrap/>
            <w:vAlign w:val="center"/>
          </w:tcPr>
          <w:p w14:paraId="56F88F92" w14:textId="70A2471B" w:rsidR="00340737" w:rsidRPr="00340737" w:rsidRDefault="00340737" w:rsidP="00340737">
            <w:pPr>
              <w:jc w:val="center"/>
              <w:rPr>
                <w:rFonts w:cs="Arial"/>
                <w:b/>
                <w:bCs/>
                <w:sz w:val="20"/>
                <w:szCs w:val="20"/>
              </w:rPr>
            </w:pPr>
            <w:r w:rsidRPr="00340737">
              <w:rPr>
                <w:rFonts w:cs="Arial"/>
                <w:b/>
                <w:bCs/>
                <w:sz w:val="20"/>
                <w:szCs w:val="20"/>
              </w:rPr>
              <w:t>20</w:t>
            </w:r>
          </w:p>
        </w:tc>
      </w:tr>
      <w:tr w:rsidR="00340737" w14:paraId="0DC1A18D" w14:textId="77777777" w:rsidTr="00340737">
        <w:trPr>
          <w:trHeight w:val="468"/>
        </w:trPr>
        <w:tc>
          <w:tcPr>
            <w:tcW w:w="800" w:type="dxa"/>
            <w:noWrap/>
          </w:tcPr>
          <w:p w14:paraId="1C56C911" w14:textId="77777777" w:rsidR="00340737" w:rsidRDefault="00340737" w:rsidP="00340737">
            <w:pPr>
              <w:pStyle w:val="Paragraphedeliste"/>
              <w:numPr>
                <w:ilvl w:val="0"/>
                <w:numId w:val="31"/>
              </w:numPr>
              <w:rPr>
                <w:sz w:val="16"/>
                <w:szCs w:val="16"/>
              </w:rPr>
            </w:pPr>
          </w:p>
        </w:tc>
        <w:tc>
          <w:tcPr>
            <w:tcW w:w="4401" w:type="dxa"/>
            <w:noWrap/>
          </w:tcPr>
          <w:p w14:paraId="486C421B" w14:textId="77777777" w:rsidR="00340737" w:rsidRDefault="00340737" w:rsidP="00340737">
            <w:pPr>
              <w:rPr>
                <w:sz w:val="16"/>
                <w:szCs w:val="16"/>
              </w:rPr>
            </w:pPr>
            <w:r>
              <w:rPr>
                <w:sz w:val="16"/>
                <w:szCs w:val="16"/>
              </w:rPr>
              <w:t xml:space="preserve">Evaluating the Sustainability of Rosslare </w:t>
            </w:r>
            <w:proofErr w:type="spellStart"/>
            <w:r>
              <w:rPr>
                <w:sz w:val="16"/>
                <w:szCs w:val="16"/>
              </w:rPr>
              <w:t>Europort</w:t>
            </w:r>
            <w:proofErr w:type="spellEnd"/>
            <w:r>
              <w:rPr>
                <w:sz w:val="16"/>
                <w:szCs w:val="16"/>
              </w:rPr>
              <w:t>: Strategies for Green Innovation and Resilience • Green Innovation &amp; Climate Resilience</w:t>
            </w:r>
          </w:p>
        </w:tc>
        <w:tc>
          <w:tcPr>
            <w:tcW w:w="978" w:type="dxa"/>
            <w:noWrap/>
          </w:tcPr>
          <w:p w14:paraId="7C30D0BC" w14:textId="77777777" w:rsidR="00340737" w:rsidRDefault="00340737" w:rsidP="00340737">
            <w:pPr>
              <w:rPr>
                <w:sz w:val="16"/>
                <w:szCs w:val="16"/>
              </w:rPr>
            </w:pPr>
            <w:r>
              <w:rPr>
                <w:sz w:val="16"/>
                <w:szCs w:val="16"/>
              </w:rPr>
              <w:t>SETU</w:t>
            </w:r>
          </w:p>
        </w:tc>
        <w:tc>
          <w:tcPr>
            <w:tcW w:w="4089" w:type="dxa"/>
            <w:tcBorders>
              <w:right w:val="single" w:sz="4" w:space="0" w:color="auto"/>
            </w:tcBorders>
            <w:noWrap/>
          </w:tcPr>
          <w:p w14:paraId="77C4AEB6" w14:textId="798B2D72" w:rsidR="00340737" w:rsidRDefault="00340737" w:rsidP="00340737">
            <w:pPr>
              <w:rPr>
                <w:sz w:val="16"/>
                <w:szCs w:val="16"/>
              </w:rPr>
            </w:pPr>
            <w:r>
              <w:rPr>
                <w:sz w:val="16"/>
                <w:szCs w:val="16"/>
              </w:rPr>
              <w:t> </w:t>
            </w:r>
            <w:hyperlink r:id="rId199" w:history="1">
              <w:r w:rsidR="000E0E4C" w:rsidRPr="001A130F">
                <w:rPr>
                  <w:rStyle w:val="Lienhypertexte"/>
                  <w:sz w:val="16"/>
                  <w:szCs w:val="16"/>
                </w:rPr>
                <w:t>https://www.eu-conexus.eu/en/student-research-hub/evaluating-the-sustainability-of-rosslare-europort-strategies-for-green-innovation-and-resilience/</w:t>
              </w:r>
            </w:hyperlink>
            <w:r w:rsidR="000E0E4C">
              <w:rPr>
                <w:sz w:val="16"/>
                <w:szCs w:val="16"/>
              </w:rPr>
              <w:t xml:space="preserve"> </w:t>
            </w:r>
          </w:p>
        </w:tc>
        <w:tc>
          <w:tcPr>
            <w:tcW w:w="1313" w:type="dxa"/>
            <w:tcBorders>
              <w:top w:val="single" w:sz="4" w:space="0" w:color="auto"/>
              <w:left w:val="nil"/>
              <w:bottom w:val="single" w:sz="4" w:space="0" w:color="auto"/>
              <w:right w:val="single" w:sz="4" w:space="0" w:color="auto"/>
            </w:tcBorders>
            <w:noWrap/>
            <w:vAlign w:val="center"/>
          </w:tcPr>
          <w:p w14:paraId="4F6F640B" w14:textId="2EFDDE49" w:rsidR="00340737" w:rsidRPr="00340737" w:rsidRDefault="00340737" w:rsidP="00340737">
            <w:pPr>
              <w:jc w:val="center"/>
              <w:rPr>
                <w:rFonts w:cs="Arial"/>
                <w:b/>
                <w:bCs/>
                <w:sz w:val="20"/>
                <w:szCs w:val="20"/>
              </w:rPr>
            </w:pPr>
            <w:r w:rsidRPr="00340737">
              <w:rPr>
                <w:rFonts w:cs="Arial"/>
                <w:b/>
                <w:bCs/>
                <w:color w:val="000000"/>
                <w:sz w:val="20"/>
                <w:szCs w:val="20"/>
              </w:rPr>
              <w:t>17</w:t>
            </w:r>
          </w:p>
        </w:tc>
        <w:tc>
          <w:tcPr>
            <w:tcW w:w="1111" w:type="dxa"/>
            <w:tcBorders>
              <w:top w:val="single" w:sz="4" w:space="0" w:color="auto"/>
              <w:left w:val="single" w:sz="4" w:space="0" w:color="auto"/>
              <w:bottom w:val="single" w:sz="4" w:space="0" w:color="auto"/>
              <w:right w:val="single" w:sz="4" w:space="0" w:color="auto"/>
            </w:tcBorders>
            <w:noWrap/>
            <w:vAlign w:val="center"/>
          </w:tcPr>
          <w:p w14:paraId="7F5DD16F" w14:textId="6E44F2FB" w:rsidR="00340737" w:rsidRPr="00340737" w:rsidRDefault="00340737" w:rsidP="00340737">
            <w:pPr>
              <w:jc w:val="center"/>
              <w:rPr>
                <w:rFonts w:cs="Arial"/>
                <w:b/>
                <w:bCs/>
                <w:sz w:val="20"/>
                <w:szCs w:val="20"/>
              </w:rPr>
            </w:pPr>
            <w:r w:rsidRPr="00340737">
              <w:rPr>
                <w:rFonts w:cs="Arial"/>
                <w:b/>
                <w:bCs/>
                <w:color w:val="000000"/>
                <w:sz w:val="20"/>
                <w:szCs w:val="20"/>
              </w:rPr>
              <w:t>18</w:t>
            </w:r>
          </w:p>
        </w:tc>
        <w:tc>
          <w:tcPr>
            <w:tcW w:w="1300" w:type="dxa"/>
            <w:tcBorders>
              <w:top w:val="single" w:sz="4" w:space="0" w:color="auto"/>
              <w:left w:val="single" w:sz="4" w:space="0" w:color="auto"/>
              <w:bottom w:val="single" w:sz="4" w:space="0" w:color="auto"/>
              <w:right w:val="single" w:sz="4" w:space="0" w:color="auto"/>
            </w:tcBorders>
            <w:noWrap/>
            <w:vAlign w:val="center"/>
          </w:tcPr>
          <w:p w14:paraId="4D388E8D" w14:textId="05F53108" w:rsidR="00340737" w:rsidRPr="00340737" w:rsidRDefault="00340737" w:rsidP="00340737">
            <w:pPr>
              <w:jc w:val="center"/>
              <w:rPr>
                <w:rFonts w:cs="Arial"/>
                <w:b/>
                <w:bCs/>
                <w:sz w:val="20"/>
                <w:szCs w:val="20"/>
              </w:rPr>
            </w:pPr>
            <w:r w:rsidRPr="00340737">
              <w:rPr>
                <w:rFonts w:cs="Arial"/>
                <w:b/>
                <w:bCs/>
                <w:sz w:val="20"/>
                <w:szCs w:val="20"/>
              </w:rPr>
              <w:t>18</w:t>
            </w:r>
          </w:p>
        </w:tc>
      </w:tr>
      <w:tr w:rsidR="00340737" w14:paraId="38DE4B36" w14:textId="77777777" w:rsidTr="00340737">
        <w:trPr>
          <w:trHeight w:val="468"/>
        </w:trPr>
        <w:tc>
          <w:tcPr>
            <w:tcW w:w="800" w:type="dxa"/>
            <w:noWrap/>
          </w:tcPr>
          <w:p w14:paraId="585F4808" w14:textId="77777777" w:rsidR="00340737" w:rsidRDefault="00340737" w:rsidP="00340737">
            <w:pPr>
              <w:pStyle w:val="Paragraphedeliste"/>
              <w:numPr>
                <w:ilvl w:val="0"/>
                <w:numId w:val="31"/>
              </w:numPr>
              <w:rPr>
                <w:sz w:val="16"/>
                <w:szCs w:val="16"/>
              </w:rPr>
            </w:pPr>
          </w:p>
        </w:tc>
        <w:tc>
          <w:tcPr>
            <w:tcW w:w="4401" w:type="dxa"/>
            <w:noWrap/>
          </w:tcPr>
          <w:p w14:paraId="5A5B4262" w14:textId="77777777" w:rsidR="00340737" w:rsidRDefault="00340737" w:rsidP="00340737">
            <w:pPr>
              <w:rPr>
                <w:sz w:val="16"/>
                <w:szCs w:val="16"/>
              </w:rPr>
            </w:pPr>
            <w:r>
              <w:rPr>
                <w:sz w:val="16"/>
                <w:szCs w:val="16"/>
              </w:rPr>
              <w:t>Sustainable Food Systems through Culinary Heritage and Cultural Landscapes</w:t>
            </w:r>
          </w:p>
        </w:tc>
        <w:tc>
          <w:tcPr>
            <w:tcW w:w="978" w:type="dxa"/>
            <w:noWrap/>
          </w:tcPr>
          <w:p w14:paraId="7A0E7D85" w14:textId="77777777" w:rsidR="00340737" w:rsidRDefault="00340737" w:rsidP="00340737">
            <w:pPr>
              <w:rPr>
                <w:sz w:val="16"/>
                <w:szCs w:val="16"/>
              </w:rPr>
            </w:pPr>
            <w:r>
              <w:rPr>
                <w:sz w:val="16"/>
                <w:szCs w:val="16"/>
              </w:rPr>
              <w:t>SETU</w:t>
            </w:r>
          </w:p>
        </w:tc>
        <w:tc>
          <w:tcPr>
            <w:tcW w:w="4089" w:type="dxa"/>
            <w:tcBorders>
              <w:right w:val="single" w:sz="4" w:space="0" w:color="auto"/>
            </w:tcBorders>
            <w:noWrap/>
          </w:tcPr>
          <w:p w14:paraId="18F241F1" w14:textId="729C63D6" w:rsidR="00340737" w:rsidRDefault="00340737" w:rsidP="00340737">
            <w:pPr>
              <w:rPr>
                <w:sz w:val="16"/>
                <w:szCs w:val="16"/>
              </w:rPr>
            </w:pPr>
            <w:r>
              <w:rPr>
                <w:sz w:val="16"/>
                <w:szCs w:val="16"/>
              </w:rPr>
              <w:t> </w:t>
            </w:r>
            <w:hyperlink r:id="rId200" w:history="1">
              <w:r w:rsidR="000E0E4C" w:rsidRPr="001A130F">
                <w:rPr>
                  <w:rStyle w:val="Lienhypertexte"/>
                  <w:sz w:val="16"/>
                  <w:szCs w:val="16"/>
                </w:rPr>
                <w:t>https://www.eu-conexus.eu/en/sustainable-food-systems-through-culinary-heritage-and-cultural-landscapes/</w:t>
              </w:r>
            </w:hyperlink>
            <w:r w:rsidR="000E0E4C">
              <w:rPr>
                <w:sz w:val="16"/>
                <w:szCs w:val="16"/>
              </w:rPr>
              <w:t xml:space="preserve"> </w:t>
            </w:r>
          </w:p>
        </w:tc>
        <w:tc>
          <w:tcPr>
            <w:tcW w:w="1313" w:type="dxa"/>
            <w:tcBorders>
              <w:top w:val="single" w:sz="4" w:space="0" w:color="auto"/>
              <w:left w:val="nil"/>
              <w:bottom w:val="single" w:sz="4" w:space="0" w:color="auto"/>
              <w:right w:val="single" w:sz="4" w:space="0" w:color="auto"/>
            </w:tcBorders>
            <w:noWrap/>
            <w:vAlign w:val="center"/>
          </w:tcPr>
          <w:p w14:paraId="20D88050" w14:textId="425298E2" w:rsidR="00340737" w:rsidRPr="00340737" w:rsidRDefault="00340737" w:rsidP="00340737">
            <w:pPr>
              <w:jc w:val="center"/>
              <w:rPr>
                <w:rFonts w:cs="Arial"/>
                <w:b/>
                <w:bCs/>
                <w:sz w:val="20"/>
                <w:szCs w:val="20"/>
              </w:rPr>
            </w:pPr>
            <w:r w:rsidRPr="00340737">
              <w:rPr>
                <w:rFonts w:cs="Arial"/>
                <w:b/>
                <w:bCs/>
                <w:color w:val="000000"/>
                <w:sz w:val="20"/>
                <w:szCs w:val="20"/>
              </w:rPr>
              <w:t>13</w:t>
            </w:r>
          </w:p>
        </w:tc>
        <w:tc>
          <w:tcPr>
            <w:tcW w:w="1111" w:type="dxa"/>
            <w:tcBorders>
              <w:top w:val="single" w:sz="4" w:space="0" w:color="auto"/>
              <w:left w:val="single" w:sz="4" w:space="0" w:color="auto"/>
              <w:bottom w:val="single" w:sz="4" w:space="0" w:color="auto"/>
              <w:right w:val="single" w:sz="4" w:space="0" w:color="auto"/>
            </w:tcBorders>
            <w:noWrap/>
            <w:vAlign w:val="center"/>
          </w:tcPr>
          <w:p w14:paraId="2CBF34A9" w14:textId="609294A4" w:rsidR="00340737" w:rsidRPr="00340737" w:rsidRDefault="00340737" w:rsidP="00340737">
            <w:pPr>
              <w:jc w:val="center"/>
              <w:rPr>
                <w:rFonts w:cs="Arial"/>
                <w:b/>
                <w:bCs/>
                <w:sz w:val="20"/>
                <w:szCs w:val="20"/>
              </w:rPr>
            </w:pPr>
            <w:r w:rsidRPr="00340737">
              <w:rPr>
                <w:rFonts w:cs="Arial"/>
                <w:b/>
                <w:bCs/>
                <w:color w:val="000000"/>
                <w:sz w:val="20"/>
                <w:szCs w:val="20"/>
              </w:rPr>
              <w:t>9</w:t>
            </w:r>
          </w:p>
        </w:tc>
        <w:tc>
          <w:tcPr>
            <w:tcW w:w="1300" w:type="dxa"/>
            <w:tcBorders>
              <w:top w:val="single" w:sz="4" w:space="0" w:color="auto"/>
              <w:left w:val="single" w:sz="4" w:space="0" w:color="auto"/>
              <w:bottom w:val="single" w:sz="4" w:space="0" w:color="auto"/>
              <w:right w:val="single" w:sz="4" w:space="0" w:color="auto"/>
            </w:tcBorders>
            <w:noWrap/>
            <w:vAlign w:val="center"/>
          </w:tcPr>
          <w:p w14:paraId="3E5408B1" w14:textId="725D4CB0" w:rsidR="00340737" w:rsidRPr="00340737" w:rsidRDefault="00340737" w:rsidP="00340737">
            <w:pPr>
              <w:jc w:val="center"/>
              <w:rPr>
                <w:rFonts w:cs="Arial"/>
                <w:b/>
                <w:bCs/>
                <w:sz w:val="20"/>
                <w:szCs w:val="20"/>
              </w:rPr>
            </w:pPr>
            <w:r w:rsidRPr="00340737">
              <w:rPr>
                <w:rFonts w:cs="Arial"/>
                <w:b/>
                <w:bCs/>
                <w:sz w:val="20"/>
                <w:szCs w:val="20"/>
              </w:rPr>
              <w:t>9</w:t>
            </w:r>
          </w:p>
        </w:tc>
      </w:tr>
      <w:tr w:rsidR="00340737" w14:paraId="198B6D1A" w14:textId="77777777" w:rsidTr="00340737">
        <w:trPr>
          <w:trHeight w:val="468"/>
        </w:trPr>
        <w:tc>
          <w:tcPr>
            <w:tcW w:w="800" w:type="dxa"/>
            <w:noWrap/>
          </w:tcPr>
          <w:p w14:paraId="42F83973" w14:textId="77777777" w:rsidR="00340737" w:rsidRDefault="00340737" w:rsidP="00340737">
            <w:pPr>
              <w:pStyle w:val="Paragraphedeliste"/>
              <w:numPr>
                <w:ilvl w:val="0"/>
                <w:numId w:val="31"/>
              </w:numPr>
              <w:rPr>
                <w:sz w:val="16"/>
                <w:szCs w:val="16"/>
              </w:rPr>
            </w:pPr>
          </w:p>
        </w:tc>
        <w:tc>
          <w:tcPr>
            <w:tcW w:w="4401" w:type="dxa"/>
            <w:noWrap/>
          </w:tcPr>
          <w:p w14:paraId="47C0BAA8" w14:textId="77777777" w:rsidR="00340737" w:rsidRDefault="00340737" w:rsidP="00340737">
            <w:pPr>
              <w:rPr>
                <w:sz w:val="16"/>
                <w:szCs w:val="16"/>
              </w:rPr>
            </w:pPr>
            <w:r>
              <w:rPr>
                <w:sz w:val="16"/>
                <w:szCs w:val="16"/>
              </w:rPr>
              <w:t>Solid state Materials characterization techniques for research – characterization of Alginate/graphene bioactive formulations</w:t>
            </w:r>
          </w:p>
        </w:tc>
        <w:tc>
          <w:tcPr>
            <w:tcW w:w="978" w:type="dxa"/>
            <w:noWrap/>
          </w:tcPr>
          <w:p w14:paraId="47C59C9E" w14:textId="77777777" w:rsidR="00340737" w:rsidRDefault="00340737" w:rsidP="00340737">
            <w:pPr>
              <w:rPr>
                <w:sz w:val="16"/>
                <w:szCs w:val="16"/>
              </w:rPr>
            </w:pPr>
            <w:r>
              <w:rPr>
                <w:sz w:val="16"/>
                <w:szCs w:val="16"/>
              </w:rPr>
              <w:t>SETU</w:t>
            </w:r>
          </w:p>
        </w:tc>
        <w:tc>
          <w:tcPr>
            <w:tcW w:w="4089" w:type="dxa"/>
            <w:tcBorders>
              <w:right w:val="single" w:sz="4" w:space="0" w:color="auto"/>
            </w:tcBorders>
            <w:noWrap/>
          </w:tcPr>
          <w:p w14:paraId="03162E39" w14:textId="4ED21EB0" w:rsidR="00340737" w:rsidRDefault="00340737" w:rsidP="00340737">
            <w:pPr>
              <w:rPr>
                <w:sz w:val="16"/>
                <w:szCs w:val="16"/>
              </w:rPr>
            </w:pPr>
            <w:r>
              <w:rPr>
                <w:sz w:val="16"/>
                <w:szCs w:val="16"/>
              </w:rPr>
              <w:t> </w:t>
            </w:r>
            <w:hyperlink r:id="rId201" w:history="1">
              <w:r w:rsidRPr="001A130F">
                <w:rPr>
                  <w:rStyle w:val="Lienhypertexte"/>
                  <w:sz w:val="16"/>
                  <w:szCs w:val="16"/>
                </w:rPr>
                <w:t>https://www.eu-conexus.eu/en/student-research-hub/solid-state-materials-characterization-techniques-for-research-characterization-of-alginate-graphene-bioactive-formulations/</w:t>
              </w:r>
            </w:hyperlink>
            <w:r>
              <w:rPr>
                <w:sz w:val="16"/>
                <w:szCs w:val="16"/>
              </w:rPr>
              <w:t xml:space="preserve"> </w:t>
            </w:r>
          </w:p>
        </w:tc>
        <w:tc>
          <w:tcPr>
            <w:tcW w:w="1313" w:type="dxa"/>
            <w:tcBorders>
              <w:top w:val="single" w:sz="4" w:space="0" w:color="auto"/>
              <w:left w:val="nil"/>
              <w:bottom w:val="single" w:sz="4" w:space="0" w:color="auto"/>
              <w:right w:val="single" w:sz="4" w:space="0" w:color="auto"/>
            </w:tcBorders>
            <w:noWrap/>
            <w:vAlign w:val="center"/>
          </w:tcPr>
          <w:p w14:paraId="04F7E580" w14:textId="306FE93D" w:rsidR="00340737" w:rsidRPr="00340737" w:rsidRDefault="00340737" w:rsidP="00340737">
            <w:pPr>
              <w:jc w:val="center"/>
              <w:rPr>
                <w:rFonts w:cs="Arial"/>
                <w:b/>
                <w:bCs/>
                <w:sz w:val="20"/>
                <w:szCs w:val="20"/>
              </w:rPr>
            </w:pPr>
            <w:r w:rsidRPr="00340737">
              <w:rPr>
                <w:rFonts w:cs="Arial"/>
                <w:b/>
                <w:bCs/>
                <w:sz w:val="20"/>
                <w:szCs w:val="20"/>
              </w:rPr>
              <w:t>3</w:t>
            </w:r>
          </w:p>
        </w:tc>
        <w:tc>
          <w:tcPr>
            <w:tcW w:w="1111" w:type="dxa"/>
            <w:tcBorders>
              <w:top w:val="single" w:sz="4" w:space="0" w:color="auto"/>
              <w:left w:val="single" w:sz="4" w:space="0" w:color="auto"/>
              <w:bottom w:val="single" w:sz="4" w:space="0" w:color="auto"/>
              <w:right w:val="single" w:sz="4" w:space="0" w:color="auto"/>
            </w:tcBorders>
            <w:noWrap/>
            <w:vAlign w:val="center"/>
          </w:tcPr>
          <w:p w14:paraId="352C1A19" w14:textId="316AD089" w:rsidR="00340737" w:rsidRPr="00340737" w:rsidRDefault="00340737" w:rsidP="00340737">
            <w:pPr>
              <w:jc w:val="center"/>
              <w:rPr>
                <w:rFonts w:cs="Arial"/>
                <w:b/>
                <w:bCs/>
                <w:sz w:val="20"/>
                <w:szCs w:val="20"/>
              </w:rPr>
            </w:pPr>
            <w:r w:rsidRPr="00340737">
              <w:rPr>
                <w:rFonts w:cs="Arial"/>
                <w:b/>
                <w:bCs/>
                <w:sz w:val="20"/>
                <w:szCs w:val="20"/>
              </w:rPr>
              <w:t>3</w:t>
            </w:r>
          </w:p>
        </w:tc>
        <w:tc>
          <w:tcPr>
            <w:tcW w:w="1300" w:type="dxa"/>
            <w:tcBorders>
              <w:top w:val="single" w:sz="4" w:space="0" w:color="auto"/>
              <w:left w:val="single" w:sz="4" w:space="0" w:color="auto"/>
              <w:bottom w:val="single" w:sz="4" w:space="0" w:color="auto"/>
              <w:right w:val="single" w:sz="4" w:space="0" w:color="auto"/>
            </w:tcBorders>
            <w:noWrap/>
            <w:vAlign w:val="center"/>
          </w:tcPr>
          <w:p w14:paraId="77F1FD32" w14:textId="69CEF295" w:rsidR="00340737" w:rsidRPr="00340737" w:rsidRDefault="00340737" w:rsidP="00340737">
            <w:pPr>
              <w:jc w:val="center"/>
              <w:rPr>
                <w:rFonts w:cs="Arial"/>
                <w:b/>
                <w:bCs/>
                <w:sz w:val="20"/>
                <w:szCs w:val="20"/>
              </w:rPr>
            </w:pPr>
            <w:r w:rsidRPr="00340737">
              <w:rPr>
                <w:rFonts w:cs="Arial"/>
                <w:b/>
                <w:bCs/>
                <w:sz w:val="20"/>
                <w:szCs w:val="20"/>
              </w:rPr>
              <w:t>3</w:t>
            </w:r>
          </w:p>
        </w:tc>
      </w:tr>
      <w:tr w:rsidR="00340737" w14:paraId="1CE6989D" w14:textId="77777777" w:rsidTr="00340737">
        <w:trPr>
          <w:trHeight w:val="468"/>
        </w:trPr>
        <w:tc>
          <w:tcPr>
            <w:tcW w:w="800" w:type="dxa"/>
            <w:noWrap/>
          </w:tcPr>
          <w:p w14:paraId="14E538F8" w14:textId="77777777" w:rsidR="00340737" w:rsidRDefault="00340737" w:rsidP="00340737">
            <w:pPr>
              <w:pStyle w:val="Paragraphedeliste"/>
              <w:numPr>
                <w:ilvl w:val="0"/>
                <w:numId w:val="31"/>
              </w:numPr>
              <w:rPr>
                <w:sz w:val="16"/>
                <w:szCs w:val="16"/>
              </w:rPr>
            </w:pPr>
          </w:p>
        </w:tc>
        <w:tc>
          <w:tcPr>
            <w:tcW w:w="4401" w:type="dxa"/>
            <w:noWrap/>
          </w:tcPr>
          <w:p w14:paraId="38C73040" w14:textId="77777777" w:rsidR="00340737" w:rsidRDefault="00340737" w:rsidP="00340737">
            <w:pPr>
              <w:rPr>
                <w:sz w:val="16"/>
                <w:szCs w:val="16"/>
              </w:rPr>
            </w:pPr>
            <w:r>
              <w:rPr>
                <w:sz w:val="16"/>
                <w:szCs w:val="16"/>
              </w:rPr>
              <w:t>Rosslare Port Living Lab:</w:t>
            </w:r>
            <w:r>
              <w:rPr>
                <w:sz w:val="16"/>
                <w:szCs w:val="16"/>
              </w:rPr>
              <w:br/>
              <w:t xml:space="preserve"> Maritime Decarbonisation</w:t>
            </w:r>
            <w:r>
              <w:rPr>
                <w:sz w:val="16"/>
                <w:szCs w:val="16"/>
              </w:rPr>
              <w:br/>
              <w:t>Energy Transition &amp; Smart Systems: Evaluating renewable integration, electrification, and efficiency in smart port operations. – Construction Project Management focus</w:t>
            </w:r>
          </w:p>
        </w:tc>
        <w:tc>
          <w:tcPr>
            <w:tcW w:w="978" w:type="dxa"/>
            <w:noWrap/>
          </w:tcPr>
          <w:p w14:paraId="4C92DCE5" w14:textId="77777777" w:rsidR="00340737" w:rsidRDefault="00340737" w:rsidP="00340737">
            <w:pPr>
              <w:rPr>
                <w:sz w:val="16"/>
                <w:szCs w:val="16"/>
              </w:rPr>
            </w:pPr>
            <w:r>
              <w:rPr>
                <w:sz w:val="16"/>
                <w:szCs w:val="16"/>
              </w:rPr>
              <w:t>SETU</w:t>
            </w:r>
          </w:p>
        </w:tc>
        <w:tc>
          <w:tcPr>
            <w:tcW w:w="4089" w:type="dxa"/>
            <w:tcBorders>
              <w:right w:val="single" w:sz="4" w:space="0" w:color="auto"/>
            </w:tcBorders>
            <w:noWrap/>
          </w:tcPr>
          <w:p w14:paraId="39310845" w14:textId="0B700E5E" w:rsidR="00340737" w:rsidRDefault="00340737" w:rsidP="00340737">
            <w:pPr>
              <w:rPr>
                <w:sz w:val="16"/>
                <w:szCs w:val="16"/>
              </w:rPr>
            </w:pPr>
            <w:r>
              <w:rPr>
                <w:sz w:val="16"/>
                <w:szCs w:val="16"/>
              </w:rPr>
              <w:t> </w:t>
            </w:r>
            <w:hyperlink r:id="rId202" w:history="1">
              <w:r w:rsidRPr="001A130F">
                <w:rPr>
                  <w:rStyle w:val="Lienhypertexte"/>
                  <w:sz w:val="16"/>
                  <w:szCs w:val="16"/>
                </w:rPr>
                <w:t>https://www.eu-conexus.eu/en/student-research-hub/rosslare-port-living-lab-maritime-decarbonisation-energy-transition-smart-systems-evaluating-renewable-integration-electrification-and-efficiency-in-smart-port-operations-2/</w:t>
              </w:r>
            </w:hyperlink>
            <w:r>
              <w:rPr>
                <w:sz w:val="16"/>
                <w:szCs w:val="16"/>
              </w:rPr>
              <w:t xml:space="preserve"> </w:t>
            </w:r>
          </w:p>
        </w:tc>
        <w:tc>
          <w:tcPr>
            <w:tcW w:w="1313" w:type="dxa"/>
            <w:tcBorders>
              <w:top w:val="single" w:sz="4" w:space="0" w:color="auto"/>
              <w:left w:val="nil"/>
              <w:bottom w:val="single" w:sz="4" w:space="0" w:color="auto"/>
              <w:right w:val="single" w:sz="4" w:space="0" w:color="auto"/>
            </w:tcBorders>
            <w:noWrap/>
            <w:vAlign w:val="center"/>
          </w:tcPr>
          <w:p w14:paraId="2917190F" w14:textId="1AA7CCF0" w:rsidR="00340737" w:rsidRPr="00340737" w:rsidRDefault="00340737" w:rsidP="00340737">
            <w:pPr>
              <w:jc w:val="center"/>
              <w:rPr>
                <w:rFonts w:cs="Arial"/>
                <w:b/>
                <w:bCs/>
                <w:sz w:val="20"/>
                <w:szCs w:val="20"/>
              </w:rPr>
            </w:pPr>
            <w:r w:rsidRPr="00340737">
              <w:rPr>
                <w:rFonts w:cs="Arial"/>
                <w:b/>
                <w:bCs/>
                <w:sz w:val="20"/>
                <w:szCs w:val="20"/>
              </w:rPr>
              <w:t>17</w:t>
            </w:r>
          </w:p>
        </w:tc>
        <w:tc>
          <w:tcPr>
            <w:tcW w:w="1111" w:type="dxa"/>
            <w:tcBorders>
              <w:top w:val="single" w:sz="4" w:space="0" w:color="auto"/>
              <w:left w:val="single" w:sz="4" w:space="0" w:color="auto"/>
              <w:bottom w:val="single" w:sz="4" w:space="0" w:color="auto"/>
              <w:right w:val="single" w:sz="4" w:space="0" w:color="auto"/>
            </w:tcBorders>
            <w:noWrap/>
            <w:vAlign w:val="center"/>
          </w:tcPr>
          <w:p w14:paraId="76290DB1" w14:textId="3D2842DB" w:rsidR="00340737" w:rsidRPr="00340737" w:rsidRDefault="00340737" w:rsidP="00340737">
            <w:pPr>
              <w:jc w:val="center"/>
              <w:rPr>
                <w:rFonts w:cs="Arial"/>
                <w:b/>
                <w:bCs/>
                <w:sz w:val="20"/>
                <w:szCs w:val="20"/>
              </w:rPr>
            </w:pPr>
            <w:r w:rsidRPr="00340737">
              <w:rPr>
                <w:rFonts w:cs="Arial"/>
                <w:b/>
                <w:bCs/>
                <w:sz w:val="20"/>
                <w:szCs w:val="20"/>
              </w:rPr>
              <w:t>17</w:t>
            </w:r>
          </w:p>
        </w:tc>
        <w:tc>
          <w:tcPr>
            <w:tcW w:w="1300" w:type="dxa"/>
            <w:tcBorders>
              <w:top w:val="single" w:sz="4" w:space="0" w:color="auto"/>
              <w:left w:val="single" w:sz="4" w:space="0" w:color="auto"/>
              <w:bottom w:val="single" w:sz="4" w:space="0" w:color="auto"/>
              <w:right w:val="single" w:sz="4" w:space="0" w:color="auto"/>
            </w:tcBorders>
            <w:noWrap/>
            <w:vAlign w:val="center"/>
          </w:tcPr>
          <w:p w14:paraId="1FFF36D0" w14:textId="4C999836" w:rsidR="00340737" w:rsidRPr="00340737" w:rsidRDefault="00340737" w:rsidP="00340737">
            <w:pPr>
              <w:jc w:val="center"/>
              <w:rPr>
                <w:rFonts w:cs="Arial"/>
                <w:b/>
                <w:bCs/>
                <w:sz w:val="20"/>
                <w:szCs w:val="20"/>
              </w:rPr>
            </w:pPr>
            <w:r w:rsidRPr="00340737">
              <w:rPr>
                <w:rFonts w:cs="Arial"/>
                <w:b/>
                <w:bCs/>
                <w:sz w:val="20"/>
                <w:szCs w:val="20"/>
              </w:rPr>
              <w:t>17</w:t>
            </w:r>
          </w:p>
        </w:tc>
      </w:tr>
      <w:tr w:rsidR="00340737" w14:paraId="48870D2F" w14:textId="77777777" w:rsidTr="00340737">
        <w:trPr>
          <w:trHeight w:val="468"/>
        </w:trPr>
        <w:tc>
          <w:tcPr>
            <w:tcW w:w="800" w:type="dxa"/>
            <w:noWrap/>
          </w:tcPr>
          <w:p w14:paraId="55798AB6" w14:textId="77777777" w:rsidR="00340737" w:rsidRDefault="00340737" w:rsidP="00340737">
            <w:pPr>
              <w:pStyle w:val="Paragraphedeliste"/>
              <w:numPr>
                <w:ilvl w:val="0"/>
                <w:numId w:val="31"/>
              </w:numPr>
              <w:rPr>
                <w:sz w:val="16"/>
                <w:szCs w:val="16"/>
              </w:rPr>
            </w:pPr>
          </w:p>
        </w:tc>
        <w:tc>
          <w:tcPr>
            <w:tcW w:w="4401" w:type="dxa"/>
            <w:noWrap/>
          </w:tcPr>
          <w:p w14:paraId="32CB537E" w14:textId="77777777" w:rsidR="00340737" w:rsidRDefault="00340737" w:rsidP="00340737">
            <w:pPr>
              <w:rPr>
                <w:sz w:val="16"/>
                <w:szCs w:val="16"/>
              </w:rPr>
            </w:pPr>
            <w:r>
              <w:rPr>
                <w:sz w:val="16"/>
                <w:szCs w:val="16"/>
              </w:rPr>
              <w:t xml:space="preserve">Rosslare Port Living Lab: Maritime </w:t>
            </w:r>
            <w:proofErr w:type="spellStart"/>
            <w:r>
              <w:rPr>
                <w:sz w:val="16"/>
                <w:szCs w:val="16"/>
              </w:rPr>
              <w:t>DecarbonisationEnergy</w:t>
            </w:r>
            <w:proofErr w:type="spellEnd"/>
            <w:r>
              <w:rPr>
                <w:sz w:val="16"/>
                <w:szCs w:val="16"/>
              </w:rPr>
              <w:t xml:space="preserve"> Transition &amp; Smart Systems: Evaluating renewable integration, electrification, and efficiency in smart port operations. – Sustainable Energy </w:t>
            </w:r>
            <w:proofErr w:type="gramStart"/>
            <w:r>
              <w:rPr>
                <w:sz w:val="16"/>
                <w:szCs w:val="16"/>
              </w:rPr>
              <w:t>Engineering  focus</w:t>
            </w:r>
            <w:proofErr w:type="gramEnd"/>
          </w:p>
        </w:tc>
        <w:tc>
          <w:tcPr>
            <w:tcW w:w="978" w:type="dxa"/>
            <w:noWrap/>
          </w:tcPr>
          <w:p w14:paraId="3D4EC76A" w14:textId="77777777" w:rsidR="00340737" w:rsidRDefault="00340737" w:rsidP="00340737">
            <w:pPr>
              <w:rPr>
                <w:sz w:val="16"/>
                <w:szCs w:val="16"/>
              </w:rPr>
            </w:pPr>
            <w:r>
              <w:rPr>
                <w:sz w:val="16"/>
                <w:szCs w:val="16"/>
              </w:rPr>
              <w:t>SETU</w:t>
            </w:r>
          </w:p>
        </w:tc>
        <w:tc>
          <w:tcPr>
            <w:tcW w:w="4089" w:type="dxa"/>
            <w:tcBorders>
              <w:right w:val="single" w:sz="4" w:space="0" w:color="auto"/>
            </w:tcBorders>
            <w:noWrap/>
          </w:tcPr>
          <w:p w14:paraId="124501A8" w14:textId="36B778DE" w:rsidR="00340737" w:rsidRDefault="00340737" w:rsidP="00340737">
            <w:pPr>
              <w:rPr>
                <w:sz w:val="16"/>
                <w:szCs w:val="16"/>
              </w:rPr>
            </w:pPr>
            <w:r>
              <w:rPr>
                <w:sz w:val="16"/>
                <w:szCs w:val="16"/>
              </w:rPr>
              <w:t> </w:t>
            </w:r>
            <w:hyperlink r:id="rId203" w:history="1">
              <w:r w:rsidRPr="001A130F">
                <w:rPr>
                  <w:rStyle w:val="Lienhypertexte"/>
                  <w:sz w:val="16"/>
                  <w:szCs w:val="16"/>
                </w:rPr>
                <w:t>https://www.eu-conexus.eu/en/student-research-hub/rosslare-port-living-lab-maritime-decarbonisation-energy-transition-smart-systems-evaluating-renewable-integration-electrification-and-efficiency-in-smart-port-operations-2/</w:t>
              </w:r>
            </w:hyperlink>
            <w:r>
              <w:rPr>
                <w:sz w:val="16"/>
                <w:szCs w:val="16"/>
              </w:rPr>
              <w:t xml:space="preserve"> </w:t>
            </w:r>
          </w:p>
        </w:tc>
        <w:tc>
          <w:tcPr>
            <w:tcW w:w="1313" w:type="dxa"/>
            <w:tcBorders>
              <w:top w:val="single" w:sz="4" w:space="0" w:color="auto"/>
              <w:left w:val="nil"/>
              <w:bottom w:val="single" w:sz="4" w:space="0" w:color="auto"/>
              <w:right w:val="single" w:sz="4" w:space="0" w:color="auto"/>
            </w:tcBorders>
            <w:noWrap/>
            <w:vAlign w:val="center"/>
          </w:tcPr>
          <w:p w14:paraId="7C5D3CD4" w14:textId="7E44EB33" w:rsidR="00340737" w:rsidRPr="00340737" w:rsidRDefault="00340737" w:rsidP="00340737">
            <w:pPr>
              <w:jc w:val="center"/>
              <w:rPr>
                <w:rFonts w:cs="Arial"/>
                <w:b/>
                <w:bCs/>
                <w:sz w:val="20"/>
                <w:szCs w:val="20"/>
              </w:rPr>
            </w:pPr>
            <w:r w:rsidRPr="00340737">
              <w:rPr>
                <w:rFonts w:cs="Arial"/>
                <w:b/>
                <w:bCs/>
                <w:sz w:val="20"/>
                <w:szCs w:val="20"/>
              </w:rPr>
              <w:t>10</w:t>
            </w:r>
          </w:p>
        </w:tc>
        <w:tc>
          <w:tcPr>
            <w:tcW w:w="1111" w:type="dxa"/>
            <w:tcBorders>
              <w:top w:val="single" w:sz="4" w:space="0" w:color="auto"/>
              <w:left w:val="single" w:sz="4" w:space="0" w:color="auto"/>
              <w:bottom w:val="single" w:sz="4" w:space="0" w:color="auto"/>
              <w:right w:val="single" w:sz="4" w:space="0" w:color="auto"/>
            </w:tcBorders>
            <w:noWrap/>
            <w:vAlign w:val="center"/>
          </w:tcPr>
          <w:p w14:paraId="1FF39711" w14:textId="5C7C5007" w:rsidR="00340737" w:rsidRPr="00340737" w:rsidRDefault="00340737" w:rsidP="00340737">
            <w:pPr>
              <w:jc w:val="center"/>
              <w:rPr>
                <w:rFonts w:cs="Arial"/>
                <w:b/>
                <w:bCs/>
                <w:sz w:val="20"/>
                <w:szCs w:val="20"/>
              </w:rPr>
            </w:pPr>
            <w:r w:rsidRPr="00340737">
              <w:rPr>
                <w:rFonts w:cs="Arial"/>
                <w:b/>
                <w:bCs/>
                <w:sz w:val="20"/>
                <w:szCs w:val="20"/>
              </w:rPr>
              <w:t>9</w:t>
            </w:r>
          </w:p>
        </w:tc>
        <w:tc>
          <w:tcPr>
            <w:tcW w:w="1300" w:type="dxa"/>
            <w:tcBorders>
              <w:top w:val="single" w:sz="4" w:space="0" w:color="auto"/>
              <w:left w:val="single" w:sz="4" w:space="0" w:color="auto"/>
              <w:bottom w:val="single" w:sz="4" w:space="0" w:color="auto"/>
              <w:right w:val="single" w:sz="4" w:space="0" w:color="auto"/>
            </w:tcBorders>
            <w:noWrap/>
            <w:vAlign w:val="center"/>
          </w:tcPr>
          <w:p w14:paraId="5EF71900" w14:textId="2816FCE7" w:rsidR="00340737" w:rsidRPr="00340737" w:rsidRDefault="00340737" w:rsidP="00340737">
            <w:pPr>
              <w:jc w:val="center"/>
              <w:rPr>
                <w:rFonts w:cs="Arial"/>
                <w:b/>
                <w:bCs/>
                <w:sz w:val="20"/>
                <w:szCs w:val="20"/>
              </w:rPr>
            </w:pPr>
            <w:r w:rsidRPr="00340737">
              <w:rPr>
                <w:rFonts w:cs="Arial"/>
                <w:b/>
                <w:bCs/>
                <w:sz w:val="20"/>
                <w:szCs w:val="20"/>
              </w:rPr>
              <w:t>9</w:t>
            </w:r>
          </w:p>
        </w:tc>
      </w:tr>
      <w:tr w:rsidR="00340737" w14:paraId="377C0AEB" w14:textId="77777777" w:rsidTr="00340737">
        <w:trPr>
          <w:trHeight w:val="468"/>
        </w:trPr>
        <w:tc>
          <w:tcPr>
            <w:tcW w:w="800" w:type="dxa"/>
            <w:noWrap/>
          </w:tcPr>
          <w:p w14:paraId="0011AB68" w14:textId="77777777" w:rsidR="00340737" w:rsidRDefault="00340737" w:rsidP="00340737">
            <w:pPr>
              <w:pStyle w:val="Paragraphedeliste"/>
              <w:numPr>
                <w:ilvl w:val="0"/>
                <w:numId w:val="31"/>
              </w:numPr>
              <w:rPr>
                <w:sz w:val="16"/>
                <w:szCs w:val="16"/>
              </w:rPr>
            </w:pPr>
          </w:p>
        </w:tc>
        <w:tc>
          <w:tcPr>
            <w:tcW w:w="4401" w:type="dxa"/>
            <w:noWrap/>
          </w:tcPr>
          <w:p w14:paraId="40E95467" w14:textId="77777777" w:rsidR="00340737" w:rsidRDefault="00340737" w:rsidP="00340737">
            <w:pPr>
              <w:rPr>
                <w:sz w:val="16"/>
                <w:szCs w:val="16"/>
              </w:rPr>
            </w:pPr>
            <w:r>
              <w:rPr>
                <w:sz w:val="16"/>
                <w:szCs w:val="16"/>
              </w:rPr>
              <w:t>Reimagining the Electrified Port: Designing the Future Logistics–Energy Ecosystem – Supply Chain Management</w:t>
            </w:r>
          </w:p>
        </w:tc>
        <w:tc>
          <w:tcPr>
            <w:tcW w:w="978" w:type="dxa"/>
            <w:noWrap/>
          </w:tcPr>
          <w:p w14:paraId="5257BFEC" w14:textId="77777777" w:rsidR="00340737" w:rsidRDefault="00340737" w:rsidP="00340737">
            <w:pPr>
              <w:rPr>
                <w:sz w:val="16"/>
                <w:szCs w:val="16"/>
              </w:rPr>
            </w:pPr>
            <w:r>
              <w:rPr>
                <w:sz w:val="16"/>
                <w:szCs w:val="16"/>
              </w:rPr>
              <w:t>SETU</w:t>
            </w:r>
          </w:p>
        </w:tc>
        <w:tc>
          <w:tcPr>
            <w:tcW w:w="4089" w:type="dxa"/>
            <w:tcBorders>
              <w:right w:val="single" w:sz="4" w:space="0" w:color="auto"/>
            </w:tcBorders>
            <w:noWrap/>
          </w:tcPr>
          <w:p w14:paraId="0B6A934F" w14:textId="70066AB5" w:rsidR="00340737" w:rsidRDefault="00340737" w:rsidP="00340737">
            <w:pPr>
              <w:rPr>
                <w:sz w:val="16"/>
                <w:szCs w:val="16"/>
              </w:rPr>
            </w:pPr>
            <w:r>
              <w:rPr>
                <w:sz w:val="16"/>
                <w:szCs w:val="16"/>
              </w:rPr>
              <w:t> </w:t>
            </w:r>
            <w:hyperlink r:id="rId204" w:history="1">
              <w:r w:rsidRPr="001A130F">
                <w:rPr>
                  <w:rStyle w:val="Lienhypertexte"/>
                  <w:sz w:val="16"/>
                  <w:szCs w:val="16"/>
                </w:rPr>
                <w:t>https://www.eu-conexus.eu/en/student-research-hub/reimagining-the-electrified-port-designing-the-future-logistics-energy-ecosystem-supply-chain-management/</w:t>
              </w:r>
            </w:hyperlink>
            <w:r>
              <w:rPr>
                <w:sz w:val="16"/>
                <w:szCs w:val="16"/>
              </w:rPr>
              <w:t xml:space="preserve"> </w:t>
            </w:r>
          </w:p>
        </w:tc>
        <w:tc>
          <w:tcPr>
            <w:tcW w:w="1313" w:type="dxa"/>
            <w:tcBorders>
              <w:top w:val="single" w:sz="4" w:space="0" w:color="auto"/>
              <w:left w:val="nil"/>
              <w:bottom w:val="single" w:sz="4" w:space="0" w:color="auto"/>
              <w:right w:val="single" w:sz="4" w:space="0" w:color="auto"/>
            </w:tcBorders>
            <w:noWrap/>
            <w:vAlign w:val="center"/>
          </w:tcPr>
          <w:p w14:paraId="12A1F79F" w14:textId="7ACE564E" w:rsidR="00340737" w:rsidRPr="00340737" w:rsidRDefault="00340737" w:rsidP="00340737">
            <w:pPr>
              <w:jc w:val="center"/>
              <w:rPr>
                <w:rFonts w:cs="Arial"/>
                <w:b/>
                <w:bCs/>
                <w:sz w:val="20"/>
                <w:szCs w:val="20"/>
              </w:rPr>
            </w:pPr>
            <w:r w:rsidRPr="00340737">
              <w:rPr>
                <w:rFonts w:cs="Arial"/>
                <w:b/>
                <w:bCs/>
                <w:sz w:val="20"/>
                <w:szCs w:val="20"/>
              </w:rPr>
              <w:t>8</w:t>
            </w:r>
          </w:p>
        </w:tc>
        <w:tc>
          <w:tcPr>
            <w:tcW w:w="1111" w:type="dxa"/>
            <w:tcBorders>
              <w:top w:val="single" w:sz="4" w:space="0" w:color="auto"/>
              <w:left w:val="single" w:sz="4" w:space="0" w:color="auto"/>
              <w:bottom w:val="single" w:sz="4" w:space="0" w:color="auto"/>
              <w:right w:val="single" w:sz="4" w:space="0" w:color="auto"/>
            </w:tcBorders>
            <w:noWrap/>
            <w:vAlign w:val="center"/>
          </w:tcPr>
          <w:p w14:paraId="6AA551E5" w14:textId="061E13E3" w:rsidR="00340737" w:rsidRPr="00340737" w:rsidRDefault="00340737" w:rsidP="00340737">
            <w:pPr>
              <w:jc w:val="center"/>
              <w:rPr>
                <w:rFonts w:cs="Arial"/>
                <w:b/>
                <w:bCs/>
                <w:sz w:val="20"/>
                <w:szCs w:val="20"/>
              </w:rPr>
            </w:pPr>
            <w:r w:rsidRPr="00340737">
              <w:rPr>
                <w:rFonts w:cs="Arial"/>
                <w:b/>
                <w:bCs/>
                <w:sz w:val="20"/>
                <w:szCs w:val="20"/>
              </w:rPr>
              <w:t>8</w:t>
            </w:r>
          </w:p>
        </w:tc>
        <w:tc>
          <w:tcPr>
            <w:tcW w:w="1300" w:type="dxa"/>
            <w:tcBorders>
              <w:top w:val="single" w:sz="4" w:space="0" w:color="auto"/>
              <w:left w:val="single" w:sz="4" w:space="0" w:color="auto"/>
              <w:bottom w:val="single" w:sz="4" w:space="0" w:color="auto"/>
              <w:right w:val="single" w:sz="4" w:space="0" w:color="auto"/>
            </w:tcBorders>
            <w:noWrap/>
            <w:vAlign w:val="center"/>
          </w:tcPr>
          <w:p w14:paraId="6343B4CD" w14:textId="4AEDA276" w:rsidR="00340737" w:rsidRPr="00340737" w:rsidRDefault="00340737" w:rsidP="00340737">
            <w:pPr>
              <w:jc w:val="center"/>
              <w:rPr>
                <w:rFonts w:cs="Arial"/>
                <w:b/>
                <w:bCs/>
                <w:sz w:val="20"/>
                <w:szCs w:val="20"/>
              </w:rPr>
            </w:pPr>
            <w:r w:rsidRPr="00340737">
              <w:rPr>
                <w:rFonts w:cs="Arial"/>
                <w:b/>
                <w:bCs/>
                <w:sz w:val="20"/>
                <w:szCs w:val="20"/>
              </w:rPr>
              <w:t>8</w:t>
            </w:r>
          </w:p>
        </w:tc>
      </w:tr>
      <w:tr w:rsidR="00340737" w14:paraId="686F0723" w14:textId="77777777" w:rsidTr="00340737">
        <w:trPr>
          <w:trHeight w:val="468"/>
        </w:trPr>
        <w:tc>
          <w:tcPr>
            <w:tcW w:w="800" w:type="dxa"/>
            <w:noWrap/>
          </w:tcPr>
          <w:p w14:paraId="2CBBA92C" w14:textId="77777777" w:rsidR="00340737" w:rsidRDefault="00340737" w:rsidP="00340737">
            <w:pPr>
              <w:pStyle w:val="Paragraphedeliste"/>
              <w:numPr>
                <w:ilvl w:val="0"/>
                <w:numId w:val="31"/>
              </w:numPr>
              <w:rPr>
                <w:sz w:val="16"/>
                <w:szCs w:val="16"/>
              </w:rPr>
            </w:pPr>
          </w:p>
        </w:tc>
        <w:tc>
          <w:tcPr>
            <w:tcW w:w="4401" w:type="dxa"/>
            <w:noWrap/>
          </w:tcPr>
          <w:p w14:paraId="3655C19F" w14:textId="77777777" w:rsidR="00340737" w:rsidRDefault="00340737" w:rsidP="00340737">
            <w:pPr>
              <w:rPr>
                <w:sz w:val="16"/>
                <w:szCs w:val="16"/>
              </w:rPr>
            </w:pPr>
            <w:r>
              <w:rPr>
                <w:sz w:val="16"/>
                <w:szCs w:val="16"/>
              </w:rPr>
              <w:t>Biodiversity at the Copper Coast</w:t>
            </w:r>
          </w:p>
        </w:tc>
        <w:tc>
          <w:tcPr>
            <w:tcW w:w="978" w:type="dxa"/>
            <w:noWrap/>
          </w:tcPr>
          <w:p w14:paraId="12F1B2ED" w14:textId="77777777" w:rsidR="00340737" w:rsidRDefault="00340737" w:rsidP="00340737">
            <w:pPr>
              <w:rPr>
                <w:sz w:val="16"/>
                <w:szCs w:val="16"/>
              </w:rPr>
            </w:pPr>
            <w:r>
              <w:rPr>
                <w:sz w:val="16"/>
                <w:szCs w:val="16"/>
              </w:rPr>
              <w:t>SETU</w:t>
            </w:r>
          </w:p>
        </w:tc>
        <w:tc>
          <w:tcPr>
            <w:tcW w:w="4089" w:type="dxa"/>
            <w:tcBorders>
              <w:right w:val="single" w:sz="4" w:space="0" w:color="auto"/>
            </w:tcBorders>
            <w:noWrap/>
          </w:tcPr>
          <w:p w14:paraId="5D69F07C" w14:textId="77777777" w:rsidR="00340737" w:rsidRDefault="00D323BE" w:rsidP="00340737">
            <w:pPr>
              <w:rPr>
                <w:sz w:val="16"/>
                <w:szCs w:val="16"/>
              </w:rPr>
            </w:pPr>
            <w:hyperlink r:id="rId205" w:tooltip="https://www.eu-conexus.eu/en/student-research-hub/biodiversity-at-the-copper-coast/" w:history="1">
              <w:r w:rsidR="00340737">
                <w:rPr>
                  <w:rStyle w:val="Lienhypertexte"/>
                  <w:sz w:val="16"/>
                  <w:szCs w:val="16"/>
                </w:rPr>
                <w:t>https://www.eu-conexus.eu/en/student-research-hub/biodiversity-at-the-copper-coast/</w:t>
              </w:r>
            </w:hyperlink>
            <w:r w:rsidR="00340737">
              <w:rPr>
                <w:sz w:val="16"/>
                <w:szCs w:val="16"/>
              </w:rPr>
              <w:t xml:space="preserve"> </w:t>
            </w:r>
          </w:p>
        </w:tc>
        <w:tc>
          <w:tcPr>
            <w:tcW w:w="1313" w:type="dxa"/>
            <w:tcBorders>
              <w:top w:val="single" w:sz="4" w:space="0" w:color="auto"/>
              <w:left w:val="nil"/>
              <w:bottom w:val="single" w:sz="4" w:space="0" w:color="auto"/>
              <w:right w:val="single" w:sz="4" w:space="0" w:color="auto"/>
            </w:tcBorders>
            <w:noWrap/>
            <w:vAlign w:val="center"/>
          </w:tcPr>
          <w:p w14:paraId="443B9C57" w14:textId="227AB5F6" w:rsidR="00340737" w:rsidRPr="00340737" w:rsidRDefault="00340737" w:rsidP="00340737">
            <w:pPr>
              <w:jc w:val="center"/>
              <w:rPr>
                <w:rFonts w:cs="Arial"/>
                <w:b/>
                <w:bCs/>
                <w:sz w:val="20"/>
                <w:szCs w:val="20"/>
              </w:rPr>
            </w:pPr>
            <w:r w:rsidRPr="00340737">
              <w:rPr>
                <w:rFonts w:cs="Arial"/>
                <w:b/>
                <w:bCs/>
                <w:sz w:val="20"/>
                <w:szCs w:val="20"/>
              </w:rPr>
              <w:t>14</w:t>
            </w:r>
          </w:p>
        </w:tc>
        <w:tc>
          <w:tcPr>
            <w:tcW w:w="1111" w:type="dxa"/>
            <w:tcBorders>
              <w:top w:val="single" w:sz="4" w:space="0" w:color="auto"/>
              <w:left w:val="single" w:sz="4" w:space="0" w:color="auto"/>
              <w:bottom w:val="single" w:sz="4" w:space="0" w:color="auto"/>
              <w:right w:val="single" w:sz="4" w:space="0" w:color="auto"/>
            </w:tcBorders>
            <w:noWrap/>
            <w:vAlign w:val="center"/>
          </w:tcPr>
          <w:p w14:paraId="3DE98089" w14:textId="0D6D92CC" w:rsidR="00340737" w:rsidRPr="00340737" w:rsidRDefault="00340737" w:rsidP="00340737">
            <w:pPr>
              <w:jc w:val="center"/>
              <w:rPr>
                <w:rFonts w:cs="Arial"/>
                <w:b/>
                <w:bCs/>
                <w:sz w:val="20"/>
                <w:szCs w:val="20"/>
              </w:rPr>
            </w:pPr>
            <w:r w:rsidRPr="00340737">
              <w:rPr>
                <w:rFonts w:cs="Arial"/>
                <w:b/>
                <w:bCs/>
                <w:sz w:val="20"/>
                <w:szCs w:val="20"/>
              </w:rPr>
              <w:t>6</w:t>
            </w:r>
          </w:p>
        </w:tc>
        <w:tc>
          <w:tcPr>
            <w:tcW w:w="1300" w:type="dxa"/>
            <w:tcBorders>
              <w:top w:val="single" w:sz="4" w:space="0" w:color="auto"/>
              <w:left w:val="single" w:sz="4" w:space="0" w:color="auto"/>
              <w:bottom w:val="single" w:sz="4" w:space="0" w:color="auto"/>
              <w:right w:val="single" w:sz="4" w:space="0" w:color="auto"/>
            </w:tcBorders>
            <w:noWrap/>
            <w:vAlign w:val="center"/>
          </w:tcPr>
          <w:p w14:paraId="41F4D3D2" w14:textId="3FA55EB9" w:rsidR="00340737" w:rsidRPr="00340737" w:rsidRDefault="00340737" w:rsidP="00340737">
            <w:pPr>
              <w:jc w:val="center"/>
              <w:rPr>
                <w:rFonts w:cs="Arial"/>
                <w:b/>
                <w:bCs/>
                <w:sz w:val="20"/>
                <w:szCs w:val="20"/>
              </w:rPr>
            </w:pPr>
            <w:r w:rsidRPr="00340737">
              <w:rPr>
                <w:rFonts w:cs="Arial"/>
                <w:b/>
                <w:bCs/>
                <w:sz w:val="20"/>
                <w:szCs w:val="20"/>
              </w:rPr>
              <w:t>6</w:t>
            </w:r>
          </w:p>
        </w:tc>
      </w:tr>
      <w:tr w:rsidR="00340737" w14:paraId="255E2660" w14:textId="77777777" w:rsidTr="00340737">
        <w:trPr>
          <w:trHeight w:val="468"/>
        </w:trPr>
        <w:tc>
          <w:tcPr>
            <w:tcW w:w="800" w:type="dxa"/>
            <w:noWrap/>
          </w:tcPr>
          <w:p w14:paraId="0671C07B" w14:textId="77777777" w:rsidR="00340737" w:rsidRDefault="00340737" w:rsidP="00340737">
            <w:pPr>
              <w:pStyle w:val="Paragraphedeliste"/>
              <w:numPr>
                <w:ilvl w:val="0"/>
                <w:numId w:val="31"/>
              </w:numPr>
              <w:rPr>
                <w:sz w:val="16"/>
                <w:szCs w:val="16"/>
              </w:rPr>
            </w:pPr>
          </w:p>
        </w:tc>
        <w:tc>
          <w:tcPr>
            <w:tcW w:w="4401" w:type="dxa"/>
            <w:noWrap/>
          </w:tcPr>
          <w:p w14:paraId="54F1DE56" w14:textId="77777777" w:rsidR="00340737" w:rsidRDefault="00340737" w:rsidP="00340737">
            <w:pPr>
              <w:rPr>
                <w:sz w:val="16"/>
                <w:szCs w:val="16"/>
              </w:rPr>
            </w:pPr>
            <w:r>
              <w:rPr>
                <w:sz w:val="16"/>
                <w:szCs w:val="16"/>
              </w:rPr>
              <w:t xml:space="preserve">Drift: Journeys Across Water and </w:t>
            </w:r>
            <w:proofErr w:type="spellStart"/>
            <w:r>
              <w:rPr>
                <w:sz w:val="16"/>
                <w:szCs w:val="16"/>
              </w:rPr>
              <w:t>Time</w:t>
            </w:r>
            <w:proofErr w:type="gramStart"/>
            <w:r>
              <w:rPr>
                <w:sz w:val="16"/>
                <w:szCs w:val="16"/>
              </w:rPr>
              <w:t>.”Sustainability</w:t>
            </w:r>
            <w:proofErr w:type="spellEnd"/>
            <w:proofErr w:type="gramEnd"/>
            <w:r>
              <w:rPr>
                <w:sz w:val="16"/>
                <w:szCs w:val="16"/>
              </w:rPr>
              <w:t xml:space="preserve"> in the Arts</w:t>
            </w:r>
          </w:p>
        </w:tc>
        <w:tc>
          <w:tcPr>
            <w:tcW w:w="978" w:type="dxa"/>
            <w:noWrap/>
          </w:tcPr>
          <w:p w14:paraId="5DEB7729" w14:textId="77777777" w:rsidR="00340737" w:rsidRDefault="00340737" w:rsidP="00340737">
            <w:pPr>
              <w:rPr>
                <w:sz w:val="16"/>
                <w:szCs w:val="16"/>
              </w:rPr>
            </w:pPr>
            <w:r>
              <w:rPr>
                <w:sz w:val="16"/>
                <w:szCs w:val="16"/>
              </w:rPr>
              <w:t>SETU</w:t>
            </w:r>
          </w:p>
        </w:tc>
        <w:tc>
          <w:tcPr>
            <w:tcW w:w="4089" w:type="dxa"/>
            <w:tcBorders>
              <w:right w:val="single" w:sz="4" w:space="0" w:color="auto"/>
            </w:tcBorders>
            <w:noWrap/>
          </w:tcPr>
          <w:p w14:paraId="2D474BA5" w14:textId="77777777" w:rsidR="00340737" w:rsidRDefault="00D323BE" w:rsidP="00340737">
            <w:pPr>
              <w:rPr>
                <w:sz w:val="16"/>
                <w:szCs w:val="16"/>
              </w:rPr>
            </w:pPr>
            <w:hyperlink r:id="rId206" w:tooltip="https://www.eu-conexus.eu/en/student-research-hub/drift-journeys-across-water-and-time-sustainability-in-the-arts-2026/" w:history="1">
              <w:r w:rsidR="00340737">
                <w:rPr>
                  <w:rStyle w:val="Lienhypertexte"/>
                  <w:sz w:val="16"/>
                  <w:szCs w:val="16"/>
                </w:rPr>
                <w:t>https://www.eu-conexus.eu/en/student-research-hub/drift-journeys-across-water-and-time-sustainability-in-the-arts-2026/</w:t>
              </w:r>
            </w:hyperlink>
            <w:r w:rsidR="00340737">
              <w:rPr>
                <w:sz w:val="16"/>
                <w:szCs w:val="16"/>
              </w:rPr>
              <w:t xml:space="preserve"> </w:t>
            </w:r>
          </w:p>
        </w:tc>
        <w:tc>
          <w:tcPr>
            <w:tcW w:w="1313" w:type="dxa"/>
            <w:tcBorders>
              <w:top w:val="single" w:sz="4" w:space="0" w:color="auto"/>
              <w:left w:val="nil"/>
              <w:bottom w:val="single" w:sz="4" w:space="0" w:color="auto"/>
              <w:right w:val="single" w:sz="4" w:space="0" w:color="auto"/>
            </w:tcBorders>
            <w:noWrap/>
            <w:vAlign w:val="center"/>
          </w:tcPr>
          <w:p w14:paraId="232DB410" w14:textId="462FA50A" w:rsidR="00340737" w:rsidRPr="00340737" w:rsidRDefault="00340737" w:rsidP="00340737">
            <w:pPr>
              <w:jc w:val="center"/>
              <w:rPr>
                <w:rFonts w:cs="Arial"/>
                <w:b/>
                <w:bCs/>
                <w:sz w:val="20"/>
                <w:szCs w:val="20"/>
              </w:rPr>
            </w:pPr>
            <w:r w:rsidRPr="00340737">
              <w:rPr>
                <w:rFonts w:cs="Arial"/>
                <w:b/>
                <w:bCs/>
                <w:sz w:val="20"/>
                <w:szCs w:val="20"/>
              </w:rPr>
              <w:t>26</w:t>
            </w:r>
          </w:p>
        </w:tc>
        <w:tc>
          <w:tcPr>
            <w:tcW w:w="1111" w:type="dxa"/>
            <w:tcBorders>
              <w:top w:val="single" w:sz="4" w:space="0" w:color="auto"/>
              <w:left w:val="single" w:sz="4" w:space="0" w:color="auto"/>
              <w:bottom w:val="single" w:sz="4" w:space="0" w:color="auto"/>
              <w:right w:val="single" w:sz="4" w:space="0" w:color="auto"/>
            </w:tcBorders>
            <w:noWrap/>
            <w:vAlign w:val="center"/>
          </w:tcPr>
          <w:p w14:paraId="2B61895A" w14:textId="2CDB5590" w:rsidR="00340737" w:rsidRPr="00340737" w:rsidRDefault="00340737" w:rsidP="00340737">
            <w:pPr>
              <w:jc w:val="center"/>
              <w:rPr>
                <w:rFonts w:cs="Arial"/>
                <w:b/>
                <w:bCs/>
                <w:sz w:val="20"/>
                <w:szCs w:val="20"/>
              </w:rPr>
            </w:pPr>
            <w:r w:rsidRPr="00340737">
              <w:rPr>
                <w:rFonts w:cs="Arial"/>
                <w:b/>
                <w:bCs/>
                <w:sz w:val="20"/>
                <w:szCs w:val="20"/>
              </w:rPr>
              <w:t>24</w:t>
            </w:r>
          </w:p>
        </w:tc>
        <w:tc>
          <w:tcPr>
            <w:tcW w:w="1300" w:type="dxa"/>
            <w:tcBorders>
              <w:top w:val="single" w:sz="4" w:space="0" w:color="auto"/>
              <w:left w:val="single" w:sz="4" w:space="0" w:color="auto"/>
              <w:bottom w:val="single" w:sz="4" w:space="0" w:color="auto"/>
              <w:right w:val="single" w:sz="4" w:space="0" w:color="auto"/>
            </w:tcBorders>
            <w:noWrap/>
            <w:vAlign w:val="center"/>
          </w:tcPr>
          <w:p w14:paraId="57DF1CBB" w14:textId="22D0756F" w:rsidR="00340737" w:rsidRPr="00340737" w:rsidRDefault="00340737" w:rsidP="00340737">
            <w:pPr>
              <w:jc w:val="center"/>
              <w:rPr>
                <w:rFonts w:cs="Arial"/>
                <w:b/>
                <w:bCs/>
                <w:sz w:val="16"/>
                <w:szCs w:val="16"/>
              </w:rPr>
            </w:pPr>
            <w:r w:rsidRPr="00340737">
              <w:rPr>
                <w:rFonts w:cs="Arial"/>
                <w:b/>
                <w:bCs/>
                <w:sz w:val="16"/>
                <w:szCs w:val="16"/>
              </w:rPr>
              <w:t>No GDPR consent</w:t>
            </w:r>
          </w:p>
        </w:tc>
      </w:tr>
      <w:tr w:rsidR="00340737" w14:paraId="22C7E62E" w14:textId="77777777" w:rsidTr="00340737">
        <w:trPr>
          <w:trHeight w:val="468"/>
        </w:trPr>
        <w:tc>
          <w:tcPr>
            <w:tcW w:w="800" w:type="dxa"/>
            <w:noWrap/>
          </w:tcPr>
          <w:p w14:paraId="27F2EEB1" w14:textId="77777777" w:rsidR="00340737" w:rsidRDefault="00340737" w:rsidP="00340737">
            <w:pPr>
              <w:pStyle w:val="Paragraphedeliste"/>
              <w:numPr>
                <w:ilvl w:val="0"/>
                <w:numId w:val="31"/>
              </w:numPr>
              <w:rPr>
                <w:sz w:val="16"/>
                <w:szCs w:val="16"/>
              </w:rPr>
            </w:pPr>
          </w:p>
        </w:tc>
        <w:tc>
          <w:tcPr>
            <w:tcW w:w="4401" w:type="dxa"/>
            <w:noWrap/>
          </w:tcPr>
          <w:p w14:paraId="2DBBD086" w14:textId="77777777" w:rsidR="00340737" w:rsidRDefault="00340737" w:rsidP="00340737">
            <w:pPr>
              <w:rPr>
                <w:sz w:val="16"/>
                <w:szCs w:val="16"/>
              </w:rPr>
            </w:pPr>
            <w:r>
              <w:rPr>
                <w:sz w:val="16"/>
                <w:szCs w:val="16"/>
              </w:rPr>
              <w:t>Sustainable Food Systems through Culinary Heritage and Cultural Landscapes 2nd call</w:t>
            </w:r>
          </w:p>
        </w:tc>
        <w:tc>
          <w:tcPr>
            <w:tcW w:w="978" w:type="dxa"/>
            <w:noWrap/>
          </w:tcPr>
          <w:p w14:paraId="193B5E74" w14:textId="77777777" w:rsidR="00340737" w:rsidRDefault="00340737" w:rsidP="00340737">
            <w:pPr>
              <w:rPr>
                <w:sz w:val="16"/>
                <w:szCs w:val="16"/>
              </w:rPr>
            </w:pPr>
            <w:r>
              <w:rPr>
                <w:sz w:val="16"/>
                <w:szCs w:val="16"/>
              </w:rPr>
              <w:t>SETU</w:t>
            </w:r>
          </w:p>
        </w:tc>
        <w:tc>
          <w:tcPr>
            <w:tcW w:w="4089" w:type="dxa"/>
            <w:tcBorders>
              <w:right w:val="single" w:sz="4" w:space="0" w:color="auto"/>
            </w:tcBorders>
            <w:noWrap/>
          </w:tcPr>
          <w:p w14:paraId="15A33D58" w14:textId="77777777" w:rsidR="00340737" w:rsidRDefault="00340737" w:rsidP="00340737">
            <w:pPr>
              <w:rPr>
                <w:sz w:val="16"/>
                <w:szCs w:val="16"/>
              </w:rPr>
            </w:pPr>
            <w:r>
              <w:rPr>
                <w:sz w:val="16"/>
                <w:szCs w:val="16"/>
              </w:rPr>
              <w:t> </w:t>
            </w:r>
          </w:p>
        </w:tc>
        <w:tc>
          <w:tcPr>
            <w:tcW w:w="1313" w:type="dxa"/>
            <w:tcBorders>
              <w:top w:val="single" w:sz="4" w:space="0" w:color="auto"/>
              <w:left w:val="nil"/>
              <w:bottom w:val="single" w:sz="4" w:space="0" w:color="auto"/>
              <w:right w:val="single" w:sz="4" w:space="0" w:color="auto"/>
            </w:tcBorders>
            <w:noWrap/>
            <w:vAlign w:val="center"/>
          </w:tcPr>
          <w:p w14:paraId="32750B19" w14:textId="21F992B3" w:rsidR="00340737" w:rsidRPr="00340737" w:rsidRDefault="00340737" w:rsidP="00340737">
            <w:pPr>
              <w:jc w:val="center"/>
              <w:rPr>
                <w:rFonts w:cs="Arial"/>
                <w:b/>
                <w:bCs/>
                <w:sz w:val="20"/>
                <w:szCs w:val="20"/>
              </w:rPr>
            </w:pPr>
            <w:r w:rsidRPr="00340737">
              <w:rPr>
                <w:rFonts w:cs="Arial"/>
                <w:b/>
                <w:bCs/>
                <w:sz w:val="20"/>
                <w:szCs w:val="20"/>
              </w:rPr>
              <w:t>13</w:t>
            </w:r>
          </w:p>
        </w:tc>
        <w:tc>
          <w:tcPr>
            <w:tcW w:w="1111" w:type="dxa"/>
            <w:tcBorders>
              <w:top w:val="single" w:sz="4" w:space="0" w:color="auto"/>
              <w:left w:val="single" w:sz="4" w:space="0" w:color="auto"/>
              <w:bottom w:val="single" w:sz="4" w:space="0" w:color="auto"/>
              <w:right w:val="single" w:sz="4" w:space="0" w:color="auto"/>
            </w:tcBorders>
            <w:noWrap/>
            <w:vAlign w:val="center"/>
          </w:tcPr>
          <w:p w14:paraId="4F37856A" w14:textId="32F22CF7" w:rsidR="00340737" w:rsidRPr="00340737" w:rsidRDefault="00340737" w:rsidP="00340737">
            <w:pPr>
              <w:jc w:val="center"/>
              <w:rPr>
                <w:rFonts w:cs="Arial"/>
                <w:b/>
                <w:bCs/>
                <w:sz w:val="20"/>
                <w:szCs w:val="20"/>
              </w:rPr>
            </w:pPr>
            <w:r w:rsidRPr="00340737">
              <w:rPr>
                <w:rFonts w:cs="Arial"/>
                <w:b/>
                <w:bCs/>
                <w:sz w:val="20"/>
                <w:szCs w:val="20"/>
              </w:rPr>
              <w:t>13</w:t>
            </w:r>
          </w:p>
        </w:tc>
        <w:tc>
          <w:tcPr>
            <w:tcW w:w="1300" w:type="dxa"/>
            <w:tcBorders>
              <w:top w:val="single" w:sz="4" w:space="0" w:color="auto"/>
              <w:left w:val="single" w:sz="4" w:space="0" w:color="auto"/>
              <w:bottom w:val="single" w:sz="4" w:space="0" w:color="auto"/>
              <w:right w:val="single" w:sz="4" w:space="0" w:color="auto"/>
            </w:tcBorders>
            <w:noWrap/>
            <w:vAlign w:val="center"/>
          </w:tcPr>
          <w:p w14:paraId="20060A5A" w14:textId="0FB3DB12" w:rsidR="00340737" w:rsidRPr="00340737" w:rsidRDefault="00340737" w:rsidP="00340737">
            <w:pPr>
              <w:jc w:val="center"/>
              <w:rPr>
                <w:rFonts w:cs="Arial"/>
                <w:b/>
                <w:bCs/>
                <w:sz w:val="20"/>
                <w:szCs w:val="20"/>
              </w:rPr>
            </w:pPr>
            <w:r w:rsidRPr="00340737">
              <w:rPr>
                <w:rFonts w:cs="Arial"/>
                <w:b/>
                <w:bCs/>
                <w:sz w:val="20"/>
                <w:szCs w:val="20"/>
              </w:rPr>
              <w:t>13</w:t>
            </w:r>
          </w:p>
        </w:tc>
      </w:tr>
      <w:tr w:rsidR="00340737" w14:paraId="353ABE1E" w14:textId="77777777" w:rsidTr="00340737">
        <w:trPr>
          <w:trHeight w:val="468"/>
        </w:trPr>
        <w:tc>
          <w:tcPr>
            <w:tcW w:w="800" w:type="dxa"/>
            <w:noWrap/>
          </w:tcPr>
          <w:p w14:paraId="69D63120" w14:textId="77777777" w:rsidR="00340737" w:rsidRDefault="00340737" w:rsidP="00340737">
            <w:pPr>
              <w:pStyle w:val="Paragraphedeliste"/>
              <w:numPr>
                <w:ilvl w:val="0"/>
                <w:numId w:val="31"/>
              </w:numPr>
              <w:rPr>
                <w:sz w:val="16"/>
                <w:szCs w:val="16"/>
              </w:rPr>
            </w:pPr>
          </w:p>
        </w:tc>
        <w:tc>
          <w:tcPr>
            <w:tcW w:w="4401" w:type="dxa"/>
            <w:noWrap/>
          </w:tcPr>
          <w:p w14:paraId="59277E3A" w14:textId="77777777" w:rsidR="00340737" w:rsidRDefault="00340737" w:rsidP="00340737">
            <w:pPr>
              <w:rPr>
                <w:sz w:val="16"/>
                <w:szCs w:val="16"/>
              </w:rPr>
            </w:pPr>
            <w:proofErr w:type="spellStart"/>
            <w:r>
              <w:rPr>
                <w:sz w:val="16"/>
                <w:szCs w:val="16"/>
              </w:rPr>
              <w:t>Bealtaine</w:t>
            </w:r>
            <w:proofErr w:type="spellEnd"/>
            <w:r>
              <w:rPr>
                <w:sz w:val="16"/>
                <w:szCs w:val="16"/>
              </w:rPr>
              <w:t xml:space="preserve"> Living Earth Festival: Biodiversity, Sustainability and Community Engagement</w:t>
            </w:r>
          </w:p>
        </w:tc>
        <w:tc>
          <w:tcPr>
            <w:tcW w:w="978" w:type="dxa"/>
            <w:noWrap/>
          </w:tcPr>
          <w:p w14:paraId="5B225C99" w14:textId="77777777" w:rsidR="00340737" w:rsidRDefault="00340737" w:rsidP="00340737">
            <w:pPr>
              <w:rPr>
                <w:sz w:val="16"/>
                <w:szCs w:val="16"/>
              </w:rPr>
            </w:pPr>
            <w:r>
              <w:rPr>
                <w:sz w:val="16"/>
                <w:szCs w:val="16"/>
              </w:rPr>
              <w:t>SETU</w:t>
            </w:r>
          </w:p>
        </w:tc>
        <w:tc>
          <w:tcPr>
            <w:tcW w:w="4089" w:type="dxa"/>
            <w:tcBorders>
              <w:right w:val="single" w:sz="4" w:space="0" w:color="auto"/>
            </w:tcBorders>
            <w:noWrap/>
          </w:tcPr>
          <w:p w14:paraId="50473824" w14:textId="77777777" w:rsidR="00340737" w:rsidRDefault="00340737" w:rsidP="00340737">
            <w:pPr>
              <w:rPr>
                <w:sz w:val="16"/>
                <w:szCs w:val="16"/>
              </w:rPr>
            </w:pPr>
            <w:r>
              <w:rPr>
                <w:sz w:val="16"/>
                <w:szCs w:val="16"/>
              </w:rPr>
              <w:t> </w:t>
            </w:r>
            <w:hyperlink r:id="rId207" w:tooltip="https://www.eu-conexus.eu/en/bealtaine-living-earth-festival-biodiversity-sustainability-and-community-engagement/" w:history="1">
              <w:r>
                <w:rPr>
                  <w:rStyle w:val="Lienhypertexte"/>
                  <w:sz w:val="16"/>
                  <w:szCs w:val="16"/>
                </w:rPr>
                <w:t>https://www.eu-conexus.eu/en/bealtaine-living-earth-festival-biodiversity-sustainability-and-community-engagement/</w:t>
              </w:r>
            </w:hyperlink>
            <w:r>
              <w:rPr>
                <w:sz w:val="16"/>
                <w:szCs w:val="16"/>
              </w:rPr>
              <w:t xml:space="preserve"> </w:t>
            </w:r>
          </w:p>
        </w:tc>
        <w:tc>
          <w:tcPr>
            <w:tcW w:w="1313" w:type="dxa"/>
            <w:tcBorders>
              <w:top w:val="single" w:sz="4" w:space="0" w:color="auto"/>
              <w:left w:val="nil"/>
              <w:bottom w:val="single" w:sz="4" w:space="0" w:color="auto"/>
              <w:right w:val="single" w:sz="4" w:space="0" w:color="auto"/>
            </w:tcBorders>
            <w:noWrap/>
            <w:vAlign w:val="center"/>
          </w:tcPr>
          <w:p w14:paraId="57419FC2" w14:textId="3D197052" w:rsidR="00340737" w:rsidRPr="00340737" w:rsidRDefault="00340737" w:rsidP="00340737">
            <w:pPr>
              <w:jc w:val="center"/>
              <w:rPr>
                <w:rFonts w:cs="Arial"/>
                <w:b/>
                <w:bCs/>
                <w:sz w:val="20"/>
                <w:szCs w:val="20"/>
              </w:rPr>
            </w:pPr>
            <w:r w:rsidRPr="00340737">
              <w:rPr>
                <w:rFonts w:cs="Arial"/>
                <w:b/>
                <w:bCs/>
                <w:color w:val="000000"/>
                <w:sz w:val="20"/>
                <w:szCs w:val="20"/>
              </w:rPr>
              <w:t>9</w:t>
            </w:r>
          </w:p>
        </w:tc>
        <w:tc>
          <w:tcPr>
            <w:tcW w:w="1111" w:type="dxa"/>
            <w:tcBorders>
              <w:top w:val="single" w:sz="4" w:space="0" w:color="auto"/>
              <w:left w:val="single" w:sz="4" w:space="0" w:color="auto"/>
              <w:bottom w:val="single" w:sz="4" w:space="0" w:color="auto"/>
              <w:right w:val="single" w:sz="4" w:space="0" w:color="auto"/>
            </w:tcBorders>
            <w:noWrap/>
            <w:vAlign w:val="center"/>
          </w:tcPr>
          <w:p w14:paraId="0B9AB7C9" w14:textId="7E839746" w:rsidR="00340737" w:rsidRPr="00340737" w:rsidRDefault="00340737" w:rsidP="00340737">
            <w:pPr>
              <w:jc w:val="center"/>
              <w:rPr>
                <w:rFonts w:cs="Arial"/>
                <w:b/>
                <w:bCs/>
                <w:sz w:val="20"/>
                <w:szCs w:val="20"/>
              </w:rPr>
            </w:pPr>
            <w:r w:rsidRPr="00340737">
              <w:rPr>
                <w:rFonts w:cs="Arial"/>
                <w:b/>
                <w:bCs/>
                <w:color w:val="000000"/>
                <w:sz w:val="20"/>
                <w:szCs w:val="20"/>
              </w:rPr>
              <w:t>4</w:t>
            </w:r>
          </w:p>
        </w:tc>
        <w:tc>
          <w:tcPr>
            <w:tcW w:w="1300" w:type="dxa"/>
            <w:tcBorders>
              <w:top w:val="single" w:sz="4" w:space="0" w:color="auto"/>
              <w:left w:val="single" w:sz="4" w:space="0" w:color="auto"/>
              <w:bottom w:val="single" w:sz="4" w:space="0" w:color="auto"/>
              <w:right w:val="single" w:sz="4" w:space="0" w:color="auto"/>
            </w:tcBorders>
            <w:noWrap/>
            <w:vAlign w:val="center"/>
          </w:tcPr>
          <w:p w14:paraId="4989597C" w14:textId="194F4B99" w:rsidR="00340737" w:rsidRPr="00340737" w:rsidRDefault="00340737" w:rsidP="00340737">
            <w:pPr>
              <w:jc w:val="center"/>
              <w:rPr>
                <w:rFonts w:cs="Arial"/>
                <w:b/>
                <w:bCs/>
                <w:sz w:val="20"/>
                <w:szCs w:val="20"/>
              </w:rPr>
            </w:pPr>
            <w:r w:rsidRPr="00340737">
              <w:rPr>
                <w:rFonts w:cs="Arial"/>
                <w:b/>
                <w:bCs/>
                <w:sz w:val="20"/>
                <w:szCs w:val="20"/>
              </w:rPr>
              <w:t>4</w:t>
            </w:r>
          </w:p>
        </w:tc>
      </w:tr>
      <w:tr w:rsidR="00340737" w14:paraId="236F0AE8" w14:textId="77777777" w:rsidTr="00340737">
        <w:trPr>
          <w:trHeight w:val="468"/>
        </w:trPr>
        <w:tc>
          <w:tcPr>
            <w:tcW w:w="800" w:type="dxa"/>
            <w:noWrap/>
          </w:tcPr>
          <w:p w14:paraId="299C5719" w14:textId="77777777" w:rsidR="00340737" w:rsidRDefault="00340737" w:rsidP="00340737">
            <w:pPr>
              <w:pStyle w:val="Paragraphedeliste"/>
              <w:numPr>
                <w:ilvl w:val="0"/>
                <w:numId w:val="31"/>
              </w:numPr>
              <w:rPr>
                <w:sz w:val="16"/>
                <w:szCs w:val="16"/>
              </w:rPr>
            </w:pPr>
          </w:p>
        </w:tc>
        <w:tc>
          <w:tcPr>
            <w:tcW w:w="4401" w:type="dxa"/>
            <w:noWrap/>
          </w:tcPr>
          <w:p w14:paraId="6DC61785" w14:textId="77777777" w:rsidR="00340737" w:rsidRDefault="00340737" w:rsidP="00340737">
            <w:pPr>
              <w:rPr>
                <w:sz w:val="16"/>
                <w:szCs w:val="16"/>
              </w:rPr>
            </w:pPr>
            <w:r>
              <w:rPr>
                <w:sz w:val="16"/>
                <w:szCs w:val="16"/>
              </w:rPr>
              <w:t>Space Industry &amp; Education Workshop</w:t>
            </w:r>
          </w:p>
        </w:tc>
        <w:tc>
          <w:tcPr>
            <w:tcW w:w="978" w:type="dxa"/>
            <w:noWrap/>
          </w:tcPr>
          <w:p w14:paraId="6381476B" w14:textId="77777777" w:rsidR="00340737" w:rsidRDefault="00340737" w:rsidP="00340737">
            <w:pPr>
              <w:rPr>
                <w:sz w:val="16"/>
                <w:szCs w:val="16"/>
              </w:rPr>
            </w:pPr>
            <w:r>
              <w:rPr>
                <w:sz w:val="16"/>
                <w:szCs w:val="16"/>
              </w:rPr>
              <w:t>SETU</w:t>
            </w:r>
          </w:p>
        </w:tc>
        <w:tc>
          <w:tcPr>
            <w:tcW w:w="4089" w:type="dxa"/>
            <w:tcBorders>
              <w:right w:val="single" w:sz="4" w:space="0" w:color="auto"/>
            </w:tcBorders>
            <w:noWrap/>
          </w:tcPr>
          <w:p w14:paraId="719DC8AE" w14:textId="77777777" w:rsidR="00340737" w:rsidRDefault="00340737" w:rsidP="00340737">
            <w:pPr>
              <w:rPr>
                <w:sz w:val="16"/>
                <w:szCs w:val="16"/>
              </w:rPr>
            </w:pPr>
            <w:r>
              <w:rPr>
                <w:sz w:val="16"/>
                <w:szCs w:val="16"/>
              </w:rPr>
              <w:t> </w:t>
            </w:r>
            <w:hyperlink r:id="rId208" w:tooltip="https://www.eu-conexus.eu/en/space-industry-education-workshop-2nd-edition-empowering-space-innovation-and-entrepreneurship/" w:history="1">
              <w:r>
                <w:rPr>
                  <w:rStyle w:val="Lienhypertexte"/>
                  <w:sz w:val="16"/>
                  <w:szCs w:val="16"/>
                </w:rPr>
                <w:t>https://www.eu-conexus.eu/en/space-industry-education-workshop-2nd-edition-empowering-space-innovation-and-entrepreneurship/</w:t>
              </w:r>
            </w:hyperlink>
            <w:r>
              <w:rPr>
                <w:sz w:val="16"/>
                <w:szCs w:val="16"/>
              </w:rPr>
              <w:t xml:space="preserve"> </w:t>
            </w:r>
          </w:p>
        </w:tc>
        <w:tc>
          <w:tcPr>
            <w:tcW w:w="1313" w:type="dxa"/>
            <w:tcBorders>
              <w:top w:val="single" w:sz="4" w:space="0" w:color="auto"/>
              <w:left w:val="nil"/>
              <w:bottom w:val="single" w:sz="4" w:space="0" w:color="auto"/>
              <w:right w:val="single" w:sz="4" w:space="0" w:color="auto"/>
            </w:tcBorders>
            <w:noWrap/>
            <w:vAlign w:val="center"/>
          </w:tcPr>
          <w:p w14:paraId="4D28C23B" w14:textId="1213E71B" w:rsidR="00340737" w:rsidRPr="00340737" w:rsidRDefault="00340737" w:rsidP="00340737">
            <w:pPr>
              <w:jc w:val="center"/>
              <w:rPr>
                <w:rFonts w:cs="Arial"/>
                <w:b/>
                <w:bCs/>
                <w:sz w:val="20"/>
                <w:szCs w:val="20"/>
              </w:rPr>
            </w:pPr>
            <w:r w:rsidRPr="00340737">
              <w:rPr>
                <w:rFonts w:cs="Arial"/>
                <w:b/>
                <w:bCs/>
                <w:color w:val="000000"/>
                <w:sz w:val="20"/>
                <w:szCs w:val="20"/>
              </w:rPr>
              <w:t>38</w:t>
            </w:r>
          </w:p>
        </w:tc>
        <w:tc>
          <w:tcPr>
            <w:tcW w:w="1111" w:type="dxa"/>
            <w:tcBorders>
              <w:top w:val="single" w:sz="4" w:space="0" w:color="auto"/>
              <w:left w:val="single" w:sz="4" w:space="0" w:color="auto"/>
              <w:bottom w:val="single" w:sz="4" w:space="0" w:color="auto"/>
              <w:right w:val="single" w:sz="4" w:space="0" w:color="auto"/>
            </w:tcBorders>
            <w:noWrap/>
            <w:vAlign w:val="center"/>
          </w:tcPr>
          <w:p w14:paraId="2FB03790" w14:textId="2095A4F7" w:rsidR="00340737" w:rsidRPr="00340737" w:rsidRDefault="00340737" w:rsidP="00340737">
            <w:pPr>
              <w:jc w:val="center"/>
              <w:rPr>
                <w:rFonts w:cs="Arial"/>
                <w:b/>
                <w:bCs/>
                <w:sz w:val="20"/>
                <w:szCs w:val="20"/>
              </w:rPr>
            </w:pPr>
            <w:r w:rsidRPr="00340737">
              <w:rPr>
                <w:rFonts w:cs="Arial"/>
                <w:b/>
                <w:bCs/>
                <w:color w:val="000000"/>
                <w:sz w:val="20"/>
                <w:szCs w:val="20"/>
              </w:rPr>
              <w:t>12</w:t>
            </w:r>
          </w:p>
        </w:tc>
        <w:tc>
          <w:tcPr>
            <w:tcW w:w="1300" w:type="dxa"/>
            <w:tcBorders>
              <w:top w:val="single" w:sz="4" w:space="0" w:color="auto"/>
              <w:left w:val="single" w:sz="4" w:space="0" w:color="auto"/>
              <w:bottom w:val="single" w:sz="4" w:space="0" w:color="auto"/>
              <w:right w:val="single" w:sz="4" w:space="0" w:color="auto"/>
            </w:tcBorders>
            <w:noWrap/>
            <w:vAlign w:val="center"/>
          </w:tcPr>
          <w:p w14:paraId="165058E5" w14:textId="27E66D60" w:rsidR="00340737" w:rsidRPr="00340737" w:rsidRDefault="00340737" w:rsidP="00340737">
            <w:pPr>
              <w:jc w:val="center"/>
              <w:rPr>
                <w:rFonts w:cs="Arial"/>
                <w:b/>
                <w:bCs/>
                <w:sz w:val="20"/>
                <w:szCs w:val="20"/>
              </w:rPr>
            </w:pPr>
            <w:r w:rsidRPr="00340737">
              <w:rPr>
                <w:rFonts w:cs="Arial"/>
                <w:b/>
                <w:bCs/>
                <w:sz w:val="20"/>
                <w:szCs w:val="20"/>
              </w:rPr>
              <w:t>12</w:t>
            </w:r>
          </w:p>
        </w:tc>
      </w:tr>
      <w:tr w:rsidR="00340737" w14:paraId="4C72249C" w14:textId="77777777" w:rsidTr="00340737">
        <w:trPr>
          <w:trHeight w:val="468"/>
        </w:trPr>
        <w:tc>
          <w:tcPr>
            <w:tcW w:w="800" w:type="dxa"/>
            <w:noWrap/>
          </w:tcPr>
          <w:p w14:paraId="76022538" w14:textId="77777777" w:rsidR="00340737" w:rsidRDefault="00340737" w:rsidP="00340737">
            <w:pPr>
              <w:pStyle w:val="Paragraphedeliste"/>
              <w:numPr>
                <w:ilvl w:val="0"/>
                <w:numId w:val="31"/>
              </w:numPr>
              <w:rPr>
                <w:sz w:val="16"/>
                <w:szCs w:val="16"/>
              </w:rPr>
            </w:pPr>
          </w:p>
        </w:tc>
        <w:tc>
          <w:tcPr>
            <w:tcW w:w="4401" w:type="dxa"/>
            <w:noWrap/>
          </w:tcPr>
          <w:p w14:paraId="4B5AC55C" w14:textId="77777777" w:rsidR="00340737" w:rsidRDefault="00340737" w:rsidP="00340737">
            <w:pPr>
              <w:rPr>
                <w:sz w:val="16"/>
                <w:szCs w:val="16"/>
              </w:rPr>
            </w:pPr>
            <w:r>
              <w:rPr>
                <w:sz w:val="16"/>
                <w:szCs w:val="16"/>
              </w:rPr>
              <w:t>Robert Boyle Summer School Student Research Hub</w:t>
            </w:r>
          </w:p>
        </w:tc>
        <w:tc>
          <w:tcPr>
            <w:tcW w:w="978" w:type="dxa"/>
            <w:noWrap/>
          </w:tcPr>
          <w:p w14:paraId="7452498A" w14:textId="77777777" w:rsidR="00340737" w:rsidRDefault="00340737" w:rsidP="00340737">
            <w:pPr>
              <w:rPr>
                <w:sz w:val="16"/>
                <w:szCs w:val="16"/>
              </w:rPr>
            </w:pPr>
            <w:r>
              <w:rPr>
                <w:sz w:val="16"/>
                <w:szCs w:val="16"/>
              </w:rPr>
              <w:t>SETU</w:t>
            </w:r>
          </w:p>
        </w:tc>
        <w:tc>
          <w:tcPr>
            <w:tcW w:w="4089" w:type="dxa"/>
            <w:tcBorders>
              <w:right w:val="single" w:sz="4" w:space="0" w:color="auto"/>
            </w:tcBorders>
            <w:noWrap/>
          </w:tcPr>
          <w:p w14:paraId="13DC1B49" w14:textId="77777777" w:rsidR="00340737" w:rsidRDefault="00340737" w:rsidP="00340737">
            <w:pPr>
              <w:rPr>
                <w:sz w:val="16"/>
                <w:szCs w:val="16"/>
              </w:rPr>
            </w:pPr>
            <w:r>
              <w:rPr>
                <w:sz w:val="16"/>
                <w:szCs w:val="16"/>
              </w:rPr>
              <w:t> </w:t>
            </w:r>
            <w:hyperlink r:id="rId209" w:tooltip="https://www.eu-conexus.eu/en/robert-boyle-summer-school-student-research-hub/" w:history="1">
              <w:r>
                <w:rPr>
                  <w:rStyle w:val="Lienhypertexte"/>
                  <w:sz w:val="16"/>
                  <w:szCs w:val="16"/>
                </w:rPr>
                <w:t>https://www.eu-conexus.eu/en/robert-boyle-summer-school-student-research-hub/</w:t>
              </w:r>
            </w:hyperlink>
            <w:r>
              <w:rPr>
                <w:sz w:val="16"/>
                <w:szCs w:val="16"/>
              </w:rPr>
              <w:t xml:space="preserve"> </w:t>
            </w:r>
          </w:p>
        </w:tc>
        <w:tc>
          <w:tcPr>
            <w:tcW w:w="1313" w:type="dxa"/>
            <w:tcBorders>
              <w:top w:val="single" w:sz="4" w:space="0" w:color="auto"/>
              <w:left w:val="nil"/>
              <w:bottom w:val="single" w:sz="4" w:space="0" w:color="auto"/>
              <w:right w:val="single" w:sz="4" w:space="0" w:color="auto"/>
            </w:tcBorders>
            <w:noWrap/>
            <w:vAlign w:val="center"/>
          </w:tcPr>
          <w:p w14:paraId="7E0F8593" w14:textId="422358A1" w:rsidR="00340737" w:rsidRPr="00340737" w:rsidRDefault="00340737" w:rsidP="00340737">
            <w:pPr>
              <w:jc w:val="center"/>
              <w:rPr>
                <w:rFonts w:cs="Arial"/>
                <w:b/>
                <w:bCs/>
                <w:sz w:val="20"/>
                <w:szCs w:val="20"/>
              </w:rPr>
            </w:pPr>
            <w:r w:rsidRPr="00340737">
              <w:rPr>
                <w:rFonts w:cs="Arial"/>
                <w:b/>
                <w:bCs/>
                <w:color w:val="000000"/>
                <w:sz w:val="20"/>
                <w:szCs w:val="20"/>
              </w:rPr>
              <w:t>10</w:t>
            </w:r>
          </w:p>
        </w:tc>
        <w:tc>
          <w:tcPr>
            <w:tcW w:w="1111" w:type="dxa"/>
            <w:tcBorders>
              <w:top w:val="single" w:sz="4" w:space="0" w:color="auto"/>
              <w:left w:val="single" w:sz="4" w:space="0" w:color="auto"/>
              <w:bottom w:val="single" w:sz="4" w:space="0" w:color="auto"/>
              <w:right w:val="single" w:sz="4" w:space="0" w:color="auto"/>
            </w:tcBorders>
            <w:noWrap/>
            <w:vAlign w:val="center"/>
          </w:tcPr>
          <w:p w14:paraId="3484523D" w14:textId="2339A83B" w:rsidR="00340737" w:rsidRPr="00340737" w:rsidRDefault="00340737" w:rsidP="00340737">
            <w:pPr>
              <w:jc w:val="center"/>
              <w:rPr>
                <w:rFonts w:cs="Arial"/>
                <w:b/>
                <w:bCs/>
                <w:sz w:val="20"/>
                <w:szCs w:val="20"/>
              </w:rPr>
            </w:pPr>
            <w:r w:rsidRPr="00340737">
              <w:rPr>
                <w:rFonts w:cs="Arial"/>
                <w:b/>
                <w:bCs/>
                <w:color w:val="000000"/>
                <w:sz w:val="20"/>
                <w:szCs w:val="20"/>
              </w:rPr>
              <w:t>3</w:t>
            </w:r>
          </w:p>
        </w:tc>
        <w:tc>
          <w:tcPr>
            <w:tcW w:w="1300" w:type="dxa"/>
            <w:tcBorders>
              <w:top w:val="single" w:sz="4" w:space="0" w:color="auto"/>
              <w:left w:val="single" w:sz="4" w:space="0" w:color="auto"/>
              <w:bottom w:val="single" w:sz="4" w:space="0" w:color="auto"/>
              <w:right w:val="single" w:sz="4" w:space="0" w:color="auto"/>
            </w:tcBorders>
            <w:noWrap/>
            <w:vAlign w:val="center"/>
          </w:tcPr>
          <w:p w14:paraId="5353AF1F" w14:textId="75F7AE68" w:rsidR="00340737" w:rsidRPr="00340737" w:rsidRDefault="00340737" w:rsidP="00340737">
            <w:pPr>
              <w:jc w:val="center"/>
              <w:rPr>
                <w:rFonts w:cs="Arial"/>
                <w:b/>
                <w:bCs/>
                <w:sz w:val="20"/>
                <w:szCs w:val="20"/>
              </w:rPr>
            </w:pPr>
            <w:r w:rsidRPr="00340737">
              <w:rPr>
                <w:rFonts w:cs="Arial"/>
                <w:b/>
                <w:bCs/>
                <w:sz w:val="20"/>
                <w:szCs w:val="20"/>
              </w:rPr>
              <w:t>3</w:t>
            </w:r>
          </w:p>
        </w:tc>
      </w:tr>
      <w:tr w:rsidR="00340737" w14:paraId="3A5AA636" w14:textId="77777777" w:rsidTr="00340737">
        <w:trPr>
          <w:trHeight w:val="468"/>
        </w:trPr>
        <w:tc>
          <w:tcPr>
            <w:tcW w:w="800" w:type="dxa"/>
            <w:noWrap/>
          </w:tcPr>
          <w:p w14:paraId="51F3412C" w14:textId="77777777" w:rsidR="00340737" w:rsidRDefault="00340737" w:rsidP="00340737">
            <w:pPr>
              <w:pStyle w:val="Paragraphedeliste"/>
              <w:numPr>
                <w:ilvl w:val="0"/>
                <w:numId w:val="31"/>
              </w:numPr>
              <w:rPr>
                <w:sz w:val="16"/>
                <w:szCs w:val="16"/>
              </w:rPr>
            </w:pPr>
          </w:p>
        </w:tc>
        <w:tc>
          <w:tcPr>
            <w:tcW w:w="4401" w:type="dxa"/>
            <w:noWrap/>
          </w:tcPr>
          <w:p w14:paraId="7C182047" w14:textId="77777777" w:rsidR="00340737" w:rsidRDefault="00340737" w:rsidP="00340737">
            <w:pPr>
              <w:rPr>
                <w:sz w:val="16"/>
                <w:szCs w:val="16"/>
              </w:rPr>
            </w:pPr>
            <w:r>
              <w:rPr>
                <w:sz w:val="16"/>
                <w:szCs w:val="16"/>
              </w:rPr>
              <w:t>Pharmaceutical Science and New Drug Discovery</w:t>
            </w:r>
          </w:p>
        </w:tc>
        <w:tc>
          <w:tcPr>
            <w:tcW w:w="978" w:type="dxa"/>
            <w:noWrap/>
          </w:tcPr>
          <w:p w14:paraId="449B4831" w14:textId="77777777" w:rsidR="00340737" w:rsidRDefault="00340737" w:rsidP="00340737">
            <w:pPr>
              <w:rPr>
                <w:sz w:val="16"/>
                <w:szCs w:val="16"/>
              </w:rPr>
            </w:pPr>
            <w:r>
              <w:rPr>
                <w:sz w:val="16"/>
                <w:szCs w:val="16"/>
              </w:rPr>
              <w:t>SETU</w:t>
            </w:r>
          </w:p>
        </w:tc>
        <w:tc>
          <w:tcPr>
            <w:tcW w:w="4089" w:type="dxa"/>
            <w:tcBorders>
              <w:right w:val="single" w:sz="4" w:space="0" w:color="auto"/>
            </w:tcBorders>
            <w:noWrap/>
          </w:tcPr>
          <w:p w14:paraId="142D5825" w14:textId="77777777" w:rsidR="00340737" w:rsidRDefault="00340737" w:rsidP="00340737">
            <w:pPr>
              <w:rPr>
                <w:sz w:val="16"/>
                <w:szCs w:val="16"/>
              </w:rPr>
            </w:pPr>
            <w:r>
              <w:rPr>
                <w:sz w:val="16"/>
                <w:szCs w:val="16"/>
              </w:rPr>
              <w:t> </w:t>
            </w:r>
            <w:hyperlink r:id="rId210" w:tooltip="https://www.eu-conexus.eu/en/pharmaceutical-science-and-new-drug-discovery/" w:history="1">
              <w:r>
                <w:rPr>
                  <w:rStyle w:val="Lienhypertexte"/>
                  <w:sz w:val="16"/>
                  <w:szCs w:val="16"/>
                </w:rPr>
                <w:t>https://www.eu-conexus.eu/en/pharmaceutical-science-and-new-drug-discovery/</w:t>
              </w:r>
            </w:hyperlink>
            <w:r>
              <w:rPr>
                <w:sz w:val="16"/>
                <w:szCs w:val="16"/>
              </w:rPr>
              <w:t xml:space="preserve"> </w:t>
            </w:r>
          </w:p>
        </w:tc>
        <w:tc>
          <w:tcPr>
            <w:tcW w:w="1313" w:type="dxa"/>
            <w:tcBorders>
              <w:top w:val="single" w:sz="4" w:space="0" w:color="auto"/>
              <w:left w:val="nil"/>
              <w:bottom w:val="single" w:sz="4" w:space="0" w:color="auto"/>
              <w:right w:val="single" w:sz="4" w:space="0" w:color="auto"/>
            </w:tcBorders>
            <w:noWrap/>
            <w:vAlign w:val="center"/>
          </w:tcPr>
          <w:p w14:paraId="2A9B3CD7" w14:textId="7C75B8C3" w:rsidR="00340737" w:rsidRPr="00340737" w:rsidRDefault="00340737" w:rsidP="00340737">
            <w:pPr>
              <w:jc w:val="center"/>
              <w:rPr>
                <w:rFonts w:cs="Arial"/>
                <w:b/>
                <w:bCs/>
                <w:sz w:val="20"/>
                <w:szCs w:val="20"/>
              </w:rPr>
            </w:pPr>
            <w:r w:rsidRPr="00340737">
              <w:rPr>
                <w:rFonts w:cs="Arial"/>
                <w:b/>
                <w:bCs/>
                <w:color w:val="000000"/>
                <w:sz w:val="20"/>
                <w:szCs w:val="20"/>
              </w:rPr>
              <w:t>36</w:t>
            </w:r>
          </w:p>
        </w:tc>
        <w:tc>
          <w:tcPr>
            <w:tcW w:w="1111" w:type="dxa"/>
            <w:tcBorders>
              <w:top w:val="single" w:sz="4" w:space="0" w:color="auto"/>
              <w:left w:val="single" w:sz="4" w:space="0" w:color="auto"/>
              <w:bottom w:val="single" w:sz="4" w:space="0" w:color="auto"/>
              <w:right w:val="single" w:sz="4" w:space="0" w:color="auto"/>
            </w:tcBorders>
            <w:noWrap/>
            <w:vAlign w:val="center"/>
          </w:tcPr>
          <w:p w14:paraId="2079BCD4" w14:textId="240A283C" w:rsidR="00340737" w:rsidRPr="00340737" w:rsidRDefault="00340737" w:rsidP="00340737">
            <w:pPr>
              <w:jc w:val="center"/>
              <w:rPr>
                <w:rFonts w:cs="Arial"/>
                <w:b/>
                <w:bCs/>
                <w:sz w:val="20"/>
                <w:szCs w:val="20"/>
              </w:rPr>
            </w:pPr>
            <w:r w:rsidRPr="00340737">
              <w:rPr>
                <w:rFonts w:cs="Arial"/>
                <w:b/>
                <w:bCs/>
                <w:color w:val="000000"/>
                <w:sz w:val="20"/>
                <w:szCs w:val="20"/>
              </w:rPr>
              <w:t>36</w:t>
            </w:r>
          </w:p>
        </w:tc>
        <w:tc>
          <w:tcPr>
            <w:tcW w:w="1300" w:type="dxa"/>
            <w:tcBorders>
              <w:top w:val="single" w:sz="4" w:space="0" w:color="auto"/>
              <w:left w:val="single" w:sz="4" w:space="0" w:color="auto"/>
              <w:bottom w:val="single" w:sz="4" w:space="0" w:color="auto"/>
              <w:right w:val="single" w:sz="4" w:space="0" w:color="auto"/>
            </w:tcBorders>
            <w:noWrap/>
            <w:vAlign w:val="center"/>
          </w:tcPr>
          <w:p w14:paraId="794DD7BF" w14:textId="34B64D94" w:rsidR="00340737" w:rsidRPr="00340737" w:rsidRDefault="00340737" w:rsidP="00340737">
            <w:pPr>
              <w:jc w:val="center"/>
              <w:rPr>
                <w:rFonts w:cs="Arial"/>
                <w:b/>
                <w:bCs/>
                <w:sz w:val="20"/>
                <w:szCs w:val="20"/>
              </w:rPr>
            </w:pPr>
            <w:r w:rsidRPr="00340737">
              <w:rPr>
                <w:rFonts w:cs="Arial"/>
                <w:b/>
                <w:bCs/>
                <w:sz w:val="20"/>
                <w:szCs w:val="20"/>
              </w:rPr>
              <w:t>19</w:t>
            </w:r>
          </w:p>
        </w:tc>
      </w:tr>
      <w:tr w:rsidR="00340737" w14:paraId="3E64094E" w14:textId="77777777" w:rsidTr="00340737">
        <w:trPr>
          <w:trHeight w:val="468"/>
        </w:trPr>
        <w:tc>
          <w:tcPr>
            <w:tcW w:w="800" w:type="dxa"/>
            <w:noWrap/>
          </w:tcPr>
          <w:p w14:paraId="42A727C7" w14:textId="77777777" w:rsidR="00340737" w:rsidRDefault="00340737" w:rsidP="00340737">
            <w:pPr>
              <w:pStyle w:val="Paragraphedeliste"/>
              <w:numPr>
                <w:ilvl w:val="0"/>
                <w:numId w:val="31"/>
              </w:numPr>
              <w:rPr>
                <w:sz w:val="16"/>
                <w:szCs w:val="16"/>
              </w:rPr>
            </w:pPr>
          </w:p>
        </w:tc>
        <w:tc>
          <w:tcPr>
            <w:tcW w:w="4401" w:type="dxa"/>
            <w:noWrap/>
          </w:tcPr>
          <w:p w14:paraId="21ADE60B" w14:textId="77777777" w:rsidR="00340737" w:rsidRDefault="00340737" w:rsidP="00340737">
            <w:pPr>
              <w:rPr>
                <w:sz w:val="16"/>
                <w:szCs w:val="16"/>
              </w:rPr>
            </w:pPr>
            <w:r>
              <w:rPr>
                <w:sz w:val="16"/>
                <w:szCs w:val="16"/>
              </w:rPr>
              <w:t xml:space="preserve">Promotion of STEM in a cultural </w:t>
            </w:r>
            <w:proofErr w:type="gramStart"/>
            <w:r>
              <w:rPr>
                <w:sz w:val="16"/>
                <w:szCs w:val="16"/>
              </w:rPr>
              <w:t>festival  -</w:t>
            </w:r>
            <w:proofErr w:type="gramEnd"/>
            <w:r>
              <w:rPr>
                <w:sz w:val="16"/>
                <w:szCs w:val="16"/>
              </w:rPr>
              <w:t xml:space="preserve"> </w:t>
            </w:r>
            <w:proofErr w:type="spellStart"/>
            <w:r>
              <w:rPr>
                <w:sz w:val="16"/>
                <w:szCs w:val="16"/>
              </w:rPr>
              <w:t>Spraoi</w:t>
            </w:r>
            <w:proofErr w:type="spellEnd"/>
            <w:r>
              <w:rPr>
                <w:sz w:val="16"/>
                <w:szCs w:val="16"/>
              </w:rPr>
              <w:t xml:space="preserve"> 2026</w:t>
            </w:r>
          </w:p>
        </w:tc>
        <w:tc>
          <w:tcPr>
            <w:tcW w:w="978" w:type="dxa"/>
            <w:noWrap/>
          </w:tcPr>
          <w:p w14:paraId="275F0B4A" w14:textId="77777777" w:rsidR="00340737" w:rsidRDefault="00340737" w:rsidP="00340737">
            <w:pPr>
              <w:rPr>
                <w:sz w:val="16"/>
                <w:szCs w:val="16"/>
              </w:rPr>
            </w:pPr>
            <w:r>
              <w:rPr>
                <w:sz w:val="16"/>
                <w:szCs w:val="16"/>
              </w:rPr>
              <w:t>SETU</w:t>
            </w:r>
          </w:p>
        </w:tc>
        <w:tc>
          <w:tcPr>
            <w:tcW w:w="4089" w:type="dxa"/>
            <w:tcBorders>
              <w:right w:val="single" w:sz="4" w:space="0" w:color="auto"/>
            </w:tcBorders>
            <w:noWrap/>
          </w:tcPr>
          <w:p w14:paraId="0440E0D1" w14:textId="77777777" w:rsidR="00340737" w:rsidRDefault="00340737" w:rsidP="00340737">
            <w:pPr>
              <w:rPr>
                <w:sz w:val="16"/>
                <w:szCs w:val="16"/>
              </w:rPr>
            </w:pPr>
            <w:r>
              <w:rPr>
                <w:sz w:val="16"/>
                <w:szCs w:val="16"/>
              </w:rPr>
              <w:t> </w:t>
            </w:r>
            <w:hyperlink r:id="rId211" w:tooltip="https://www.eu-conexus.eu/en/student-research-hub/promotion-of-stem-in-a-cultural-festival-spraoi-2026/" w:history="1">
              <w:r>
                <w:rPr>
                  <w:rStyle w:val="Lienhypertexte"/>
                  <w:sz w:val="16"/>
                  <w:szCs w:val="16"/>
                </w:rPr>
                <w:t>https://www.eu-conexus.eu/en/student-research-hub/promotion-of-stem-in-a-cultural-festival-spraoi-2026/</w:t>
              </w:r>
            </w:hyperlink>
            <w:r>
              <w:rPr>
                <w:sz w:val="16"/>
                <w:szCs w:val="16"/>
              </w:rPr>
              <w:t xml:space="preserve"> </w:t>
            </w:r>
          </w:p>
        </w:tc>
        <w:tc>
          <w:tcPr>
            <w:tcW w:w="1313" w:type="dxa"/>
            <w:tcBorders>
              <w:top w:val="single" w:sz="4" w:space="0" w:color="auto"/>
              <w:left w:val="nil"/>
              <w:bottom w:val="single" w:sz="4" w:space="0" w:color="auto"/>
              <w:right w:val="single" w:sz="4" w:space="0" w:color="auto"/>
            </w:tcBorders>
            <w:noWrap/>
            <w:vAlign w:val="center"/>
          </w:tcPr>
          <w:p w14:paraId="47FD579D" w14:textId="50CB010E" w:rsidR="00340737" w:rsidRPr="00340737" w:rsidRDefault="00340737" w:rsidP="00340737">
            <w:pPr>
              <w:jc w:val="center"/>
              <w:rPr>
                <w:rFonts w:cs="Arial"/>
                <w:b/>
                <w:bCs/>
                <w:sz w:val="20"/>
                <w:szCs w:val="20"/>
              </w:rPr>
            </w:pPr>
            <w:r w:rsidRPr="00340737">
              <w:rPr>
                <w:rFonts w:cs="Arial"/>
                <w:b/>
                <w:bCs/>
                <w:color w:val="000000"/>
                <w:sz w:val="20"/>
                <w:szCs w:val="20"/>
              </w:rPr>
              <w:t>12</w:t>
            </w:r>
          </w:p>
        </w:tc>
        <w:tc>
          <w:tcPr>
            <w:tcW w:w="1111" w:type="dxa"/>
            <w:tcBorders>
              <w:top w:val="single" w:sz="4" w:space="0" w:color="auto"/>
              <w:left w:val="single" w:sz="4" w:space="0" w:color="auto"/>
              <w:bottom w:val="single" w:sz="4" w:space="0" w:color="auto"/>
              <w:right w:val="single" w:sz="4" w:space="0" w:color="auto"/>
            </w:tcBorders>
            <w:noWrap/>
            <w:vAlign w:val="center"/>
          </w:tcPr>
          <w:p w14:paraId="5D1709E2" w14:textId="16F44B35" w:rsidR="00340737" w:rsidRPr="00340737" w:rsidRDefault="00340737" w:rsidP="00340737">
            <w:pPr>
              <w:jc w:val="center"/>
              <w:rPr>
                <w:rFonts w:cs="Arial"/>
                <w:b/>
                <w:bCs/>
                <w:sz w:val="20"/>
                <w:szCs w:val="20"/>
              </w:rPr>
            </w:pPr>
            <w:r w:rsidRPr="00340737">
              <w:rPr>
                <w:rFonts w:cs="Arial"/>
                <w:b/>
                <w:bCs/>
                <w:color w:val="000000"/>
                <w:sz w:val="20"/>
                <w:szCs w:val="20"/>
              </w:rPr>
              <w:t>4</w:t>
            </w:r>
          </w:p>
        </w:tc>
        <w:tc>
          <w:tcPr>
            <w:tcW w:w="1300" w:type="dxa"/>
            <w:tcBorders>
              <w:top w:val="single" w:sz="4" w:space="0" w:color="auto"/>
              <w:left w:val="single" w:sz="4" w:space="0" w:color="auto"/>
              <w:bottom w:val="single" w:sz="4" w:space="0" w:color="auto"/>
              <w:right w:val="single" w:sz="4" w:space="0" w:color="auto"/>
            </w:tcBorders>
            <w:noWrap/>
            <w:vAlign w:val="center"/>
          </w:tcPr>
          <w:p w14:paraId="57E319DD" w14:textId="34F5F0EB" w:rsidR="00340737" w:rsidRPr="00340737" w:rsidRDefault="00340737" w:rsidP="00340737">
            <w:pPr>
              <w:jc w:val="center"/>
              <w:rPr>
                <w:rFonts w:cs="Arial"/>
                <w:b/>
                <w:bCs/>
                <w:sz w:val="20"/>
                <w:szCs w:val="20"/>
              </w:rPr>
            </w:pPr>
            <w:r w:rsidRPr="00340737">
              <w:rPr>
                <w:rFonts w:cs="Arial"/>
                <w:b/>
                <w:bCs/>
                <w:sz w:val="20"/>
                <w:szCs w:val="20"/>
              </w:rPr>
              <w:t>4</w:t>
            </w:r>
          </w:p>
        </w:tc>
      </w:tr>
      <w:tr w:rsidR="00340737" w14:paraId="2BA83DDD" w14:textId="77777777" w:rsidTr="00340737">
        <w:trPr>
          <w:trHeight w:val="468"/>
        </w:trPr>
        <w:tc>
          <w:tcPr>
            <w:tcW w:w="800" w:type="dxa"/>
            <w:noWrap/>
          </w:tcPr>
          <w:p w14:paraId="1EC5BCE5" w14:textId="77777777" w:rsidR="00340737" w:rsidRDefault="00340737" w:rsidP="00340737">
            <w:pPr>
              <w:pStyle w:val="Paragraphedeliste"/>
              <w:numPr>
                <w:ilvl w:val="0"/>
                <w:numId w:val="31"/>
              </w:numPr>
              <w:rPr>
                <w:sz w:val="16"/>
                <w:szCs w:val="16"/>
              </w:rPr>
            </w:pPr>
          </w:p>
        </w:tc>
        <w:tc>
          <w:tcPr>
            <w:tcW w:w="4401" w:type="dxa"/>
            <w:noWrap/>
          </w:tcPr>
          <w:p w14:paraId="22EC6294" w14:textId="77777777" w:rsidR="00340737" w:rsidRDefault="00340737" w:rsidP="00340737">
            <w:pPr>
              <w:rPr>
                <w:sz w:val="16"/>
                <w:szCs w:val="16"/>
              </w:rPr>
            </w:pPr>
            <w:r>
              <w:rPr>
                <w:sz w:val="16"/>
                <w:szCs w:val="16"/>
              </w:rPr>
              <w:t>Research Skills Through Literature Review</w:t>
            </w:r>
          </w:p>
        </w:tc>
        <w:tc>
          <w:tcPr>
            <w:tcW w:w="978" w:type="dxa"/>
            <w:noWrap/>
          </w:tcPr>
          <w:p w14:paraId="618E82E2" w14:textId="77777777" w:rsidR="00340737" w:rsidRDefault="00340737" w:rsidP="00340737">
            <w:pPr>
              <w:rPr>
                <w:sz w:val="16"/>
                <w:szCs w:val="16"/>
              </w:rPr>
            </w:pPr>
            <w:r>
              <w:rPr>
                <w:sz w:val="16"/>
                <w:szCs w:val="16"/>
              </w:rPr>
              <w:t>SETU</w:t>
            </w:r>
          </w:p>
        </w:tc>
        <w:tc>
          <w:tcPr>
            <w:tcW w:w="4089" w:type="dxa"/>
            <w:tcBorders>
              <w:right w:val="single" w:sz="4" w:space="0" w:color="auto"/>
            </w:tcBorders>
            <w:noWrap/>
          </w:tcPr>
          <w:p w14:paraId="333FFE01" w14:textId="77777777" w:rsidR="00340737" w:rsidRDefault="00D323BE" w:rsidP="00340737">
            <w:pPr>
              <w:rPr>
                <w:sz w:val="16"/>
                <w:szCs w:val="16"/>
              </w:rPr>
            </w:pPr>
            <w:hyperlink r:id="rId212" w:tooltip="https://www.eu-conexus.eu/en/student-research-hub/research-skills-through-literature-review/" w:history="1">
              <w:r w:rsidR="00340737">
                <w:rPr>
                  <w:rStyle w:val="Lienhypertexte"/>
                  <w:sz w:val="16"/>
                  <w:szCs w:val="16"/>
                </w:rPr>
                <w:t>https://www.eu-conexus.eu/en/student-research-hub/research-skills-through-literature-review/</w:t>
              </w:r>
            </w:hyperlink>
            <w:r w:rsidR="00340737">
              <w:rPr>
                <w:sz w:val="16"/>
                <w:szCs w:val="16"/>
              </w:rPr>
              <w:t xml:space="preserve"> </w:t>
            </w:r>
          </w:p>
        </w:tc>
        <w:tc>
          <w:tcPr>
            <w:tcW w:w="1313" w:type="dxa"/>
            <w:tcBorders>
              <w:top w:val="single" w:sz="4" w:space="0" w:color="auto"/>
              <w:left w:val="nil"/>
              <w:bottom w:val="single" w:sz="4" w:space="0" w:color="auto"/>
              <w:right w:val="single" w:sz="4" w:space="0" w:color="auto"/>
            </w:tcBorders>
            <w:noWrap/>
            <w:vAlign w:val="center"/>
          </w:tcPr>
          <w:p w14:paraId="39004767" w14:textId="5A2837D8" w:rsidR="00340737" w:rsidRPr="00340737" w:rsidRDefault="00340737" w:rsidP="00340737">
            <w:pPr>
              <w:jc w:val="center"/>
              <w:rPr>
                <w:rFonts w:cs="Arial"/>
                <w:b/>
                <w:bCs/>
                <w:sz w:val="20"/>
                <w:szCs w:val="20"/>
              </w:rPr>
            </w:pPr>
            <w:r w:rsidRPr="00340737">
              <w:rPr>
                <w:rFonts w:cs="Arial"/>
                <w:b/>
                <w:bCs/>
                <w:color w:val="000000"/>
                <w:sz w:val="20"/>
                <w:szCs w:val="20"/>
              </w:rPr>
              <w:t>28</w:t>
            </w:r>
          </w:p>
        </w:tc>
        <w:tc>
          <w:tcPr>
            <w:tcW w:w="1111" w:type="dxa"/>
            <w:tcBorders>
              <w:top w:val="single" w:sz="4" w:space="0" w:color="auto"/>
              <w:left w:val="single" w:sz="4" w:space="0" w:color="auto"/>
              <w:bottom w:val="single" w:sz="4" w:space="0" w:color="auto"/>
              <w:right w:val="single" w:sz="4" w:space="0" w:color="auto"/>
            </w:tcBorders>
            <w:noWrap/>
            <w:vAlign w:val="center"/>
          </w:tcPr>
          <w:p w14:paraId="5AC0087E" w14:textId="53F33674" w:rsidR="00340737" w:rsidRPr="00340737" w:rsidRDefault="00340737" w:rsidP="00340737">
            <w:pPr>
              <w:jc w:val="center"/>
              <w:rPr>
                <w:rFonts w:cs="Arial"/>
                <w:b/>
                <w:bCs/>
                <w:sz w:val="20"/>
                <w:szCs w:val="20"/>
              </w:rPr>
            </w:pPr>
            <w:r w:rsidRPr="00340737">
              <w:rPr>
                <w:rFonts w:cs="Arial"/>
                <w:b/>
                <w:bCs/>
                <w:color w:val="000000"/>
                <w:sz w:val="20"/>
                <w:szCs w:val="20"/>
              </w:rPr>
              <w:t>27</w:t>
            </w:r>
          </w:p>
        </w:tc>
        <w:tc>
          <w:tcPr>
            <w:tcW w:w="1300" w:type="dxa"/>
            <w:tcBorders>
              <w:top w:val="single" w:sz="4" w:space="0" w:color="auto"/>
              <w:left w:val="single" w:sz="4" w:space="0" w:color="auto"/>
              <w:bottom w:val="single" w:sz="4" w:space="0" w:color="auto"/>
              <w:right w:val="single" w:sz="4" w:space="0" w:color="auto"/>
            </w:tcBorders>
            <w:noWrap/>
            <w:vAlign w:val="center"/>
          </w:tcPr>
          <w:p w14:paraId="1412ADF5" w14:textId="38E47853" w:rsidR="00340737" w:rsidRPr="00340737" w:rsidRDefault="00340737" w:rsidP="00340737">
            <w:pPr>
              <w:jc w:val="center"/>
              <w:rPr>
                <w:rFonts w:cs="Arial"/>
                <w:b/>
                <w:bCs/>
                <w:sz w:val="20"/>
                <w:szCs w:val="20"/>
              </w:rPr>
            </w:pPr>
            <w:r>
              <w:rPr>
                <w:rFonts w:cs="Arial"/>
                <w:b/>
                <w:bCs/>
                <w:sz w:val="20"/>
                <w:szCs w:val="20"/>
              </w:rPr>
              <w:t>N/A*</w:t>
            </w:r>
          </w:p>
        </w:tc>
      </w:tr>
      <w:tr w:rsidR="00340737" w14:paraId="24252FC2" w14:textId="77777777" w:rsidTr="00340737">
        <w:trPr>
          <w:trHeight w:val="468"/>
        </w:trPr>
        <w:tc>
          <w:tcPr>
            <w:tcW w:w="800" w:type="dxa"/>
            <w:noWrap/>
          </w:tcPr>
          <w:p w14:paraId="705A010D" w14:textId="77777777" w:rsidR="00340737" w:rsidRDefault="00340737" w:rsidP="00340737">
            <w:pPr>
              <w:pStyle w:val="Paragraphedeliste"/>
              <w:numPr>
                <w:ilvl w:val="0"/>
                <w:numId w:val="31"/>
              </w:numPr>
              <w:rPr>
                <w:sz w:val="16"/>
                <w:szCs w:val="16"/>
              </w:rPr>
            </w:pPr>
          </w:p>
        </w:tc>
        <w:tc>
          <w:tcPr>
            <w:tcW w:w="4401" w:type="dxa"/>
            <w:noWrap/>
          </w:tcPr>
          <w:p w14:paraId="47E751A6" w14:textId="77777777" w:rsidR="00340737" w:rsidRDefault="00340737" w:rsidP="00340737">
            <w:pPr>
              <w:rPr>
                <w:sz w:val="16"/>
                <w:szCs w:val="16"/>
              </w:rPr>
            </w:pPr>
            <w:r>
              <w:rPr>
                <w:sz w:val="16"/>
                <w:szCs w:val="16"/>
              </w:rPr>
              <w:t>Surf and Turf Physics: Experiential Coastal STEM Education</w:t>
            </w:r>
          </w:p>
        </w:tc>
        <w:tc>
          <w:tcPr>
            <w:tcW w:w="978" w:type="dxa"/>
            <w:noWrap/>
          </w:tcPr>
          <w:p w14:paraId="103425F3" w14:textId="77777777" w:rsidR="00340737" w:rsidRDefault="00340737" w:rsidP="00340737">
            <w:pPr>
              <w:rPr>
                <w:sz w:val="16"/>
                <w:szCs w:val="16"/>
              </w:rPr>
            </w:pPr>
            <w:r>
              <w:rPr>
                <w:sz w:val="16"/>
                <w:szCs w:val="16"/>
              </w:rPr>
              <w:t>SETU</w:t>
            </w:r>
          </w:p>
        </w:tc>
        <w:tc>
          <w:tcPr>
            <w:tcW w:w="4089" w:type="dxa"/>
            <w:tcBorders>
              <w:right w:val="single" w:sz="4" w:space="0" w:color="auto"/>
            </w:tcBorders>
            <w:noWrap/>
          </w:tcPr>
          <w:p w14:paraId="3BA08A2F" w14:textId="77777777" w:rsidR="00340737" w:rsidRDefault="00D323BE" w:rsidP="00340737">
            <w:pPr>
              <w:rPr>
                <w:sz w:val="16"/>
                <w:szCs w:val="16"/>
              </w:rPr>
            </w:pPr>
            <w:hyperlink r:id="rId213" w:tooltip="https://www.eu-conexus.eu/en/surf-and-turf-physics-experiential-coastal-stem-education/" w:history="1">
              <w:r w:rsidR="00340737">
                <w:rPr>
                  <w:rStyle w:val="Lienhypertexte"/>
                  <w:sz w:val="16"/>
                  <w:szCs w:val="16"/>
                </w:rPr>
                <w:t>https://www.eu-conexus.eu/en/surf-and-turf-physics-experiential-coastal-stem-education/</w:t>
              </w:r>
            </w:hyperlink>
            <w:r w:rsidR="00340737">
              <w:rPr>
                <w:sz w:val="16"/>
                <w:szCs w:val="16"/>
              </w:rPr>
              <w:t xml:space="preserve"> </w:t>
            </w:r>
          </w:p>
        </w:tc>
        <w:tc>
          <w:tcPr>
            <w:tcW w:w="1313" w:type="dxa"/>
            <w:tcBorders>
              <w:top w:val="single" w:sz="4" w:space="0" w:color="auto"/>
              <w:left w:val="nil"/>
              <w:bottom w:val="single" w:sz="4" w:space="0" w:color="auto"/>
              <w:right w:val="single" w:sz="4" w:space="0" w:color="auto"/>
            </w:tcBorders>
            <w:noWrap/>
            <w:vAlign w:val="center"/>
          </w:tcPr>
          <w:p w14:paraId="18E1FBAD" w14:textId="347CE9F1" w:rsidR="00340737" w:rsidRPr="00340737" w:rsidRDefault="00340737" w:rsidP="00340737">
            <w:pPr>
              <w:jc w:val="center"/>
              <w:rPr>
                <w:rFonts w:cs="Arial"/>
                <w:b/>
                <w:bCs/>
                <w:sz w:val="20"/>
                <w:szCs w:val="20"/>
              </w:rPr>
            </w:pPr>
            <w:r w:rsidRPr="00340737">
              <w:rPr>
                <w:rFonts w:cs="Arial"/>
                <w:b/>
                <w:bCs/>
                <w:color w:val="000000"/>
                <w:sz w:val="20"/>
                <w:szCs w:val="20"/>
              </w:rPr>
              <w:t>117</w:t>
            </w:r>
          </w:p>
        </w:tc>
        <w:tc>
          <w:tcPr>
            <w:tcW w:w="1111" w:type="dxa"/>
            <w:tcBorders>
              <w:top w:val="single" w:sz="4" w:space="0" w:color="auto"/>
              <w:left w:val="single" w:sz="4" w:space="0" w:color="auto"/>
              <w:bottom w:val="single" w:sz="4" w:space="0" w:color="auto"/>
              <w:right w:val="single" w:sz="4" w:space="0" w:color="auto"/>
            </w:tcBorders>
            <w:noWrap/>
            <w:vAlign w:val="center"/>
          </w:tcPr>
          <w:p w14:paraId="3080E414" w14:textId="3727884F" w:rsidR="00340737" w:rsidRPr="00340737" w:rsidRDefault="00340737" w:rsidP="00340737">
            <w:pPr>
              <w:jc w:val="center"/>
              <w:rPr>
                <w:rFonts w:cs="Arial"/>
                <w:b/>
                <w:bCs/>
                <w:sz w:val="20"/>
                <w:szCs w:val="20"/>
              </w:rPr>
            </w:pPr>
            <w:r w:rsidRPr="00340737">
              <w:rPr>
                <w:rFonts w:cs="Arial"/>
                <w:b/>
                <w:bCs/>
                <w:color w:val="000000"/>
                <w:sz w:val="20"/>
                <w:szCs w:val="20"/>
              </w:rPr>
              <w:t>97</w:t>
            </w:r>
          </w:p>
        </w:tc>
        <w:tc>
          <w:tcPr>
            <w:tcW w:w="1300" w:type="dxa"/>
            <w:tcBorders>
              <w:top w:val="single" w:sz="4" w:space="0" w:color="auto"/>
              <w:left w:val="single" w:sz="4" w:space="0" w:color="auto"/>
              <w:bottom w:val="single" w:sz="4" w:space="0" w:color="auto"/>
              <w:right w:val="single" w:sz="4" w:space="0" w:color="auto"/>
            </w:tcBorders>
            <w:noWrap/>
            <w:vAlign w:val="center"/>
          </w:tcPr>
          <w:p w14:paraId="5BBAB100" w14:textId="58BA85D3" w:rsidR="00340737" w:rsidRPr="00340737" w:rsidRDefault="00340737" w:rsidP="00340737">
            <w:pPr>
              <w:jc w:val="center"/>
              <w:rPr>
                <w:rFonts w:cs="Arial"/>
                <w:b/>
                <w:bCs/>
                <w:sz w:val="20"/>
                <w:szCs w:val="20"/>
              </w:rPr>
            </w:pPr>
            <w:r w:rsidRPr="00340737">
              <w:rPr>
                <w:rFonts w:cs="Arial"/>
                <w:b/>
                <w:bCs/>
                <w:sz w:val="20"/>
                <w:szCs w:val="20"/>
              </w:rPr>
              <w:t>N/A*</w:t>
            </w:r>
          </w:p>
        </w:tc>
      </w:tr>
      <w:tr w:rsidR="00340737" w14:paraId="4829EE51" w14:textId="77777777" w:rsidTr="00340737">
        <w:trPr>
          <w:trHeight w:val="468"/>
        </w:trPr>
        <w:tc>
          <w:tcPr>
            <w:tcW w:w="800" w:type="dxa"/>
            <w:noWrap/>
          </w:tcPr>
          <w:p w14:paraId="0F26679A" w14:textId="77777777" w:rsidR="00340737" w:rsidRDefault="00340737" w:rsidP="00340737">
            <w:pPr>
              <w:pStyle w:val="Paragraphedeliste"/>
              <w:numPr>
                <w:ilvl w:val="0"/>
                <w:numId w:val="31"/>
              </w:numPr>
              <w:rPr>
                <w:sz w:val="16"/>
                <w:szCs w:val="16"/>
              </w:rPr>
            </w:pPr>
          </w:p>
        </w:tc>
        <w:tc>
          <w:tcPr>
            <w:tcW w:w="4401" w:type="dxa"/>
            <w:noWrap/>
          </w:tcPr>
          <w:p w14:paraId="4F6125AF" w14:textId="23C7B44A" w:rsidR="00340737" w:rsidRDefault="00340737" w:rsidP="00340737">
            <w:pPr>
              <w:rPr>
                <w:sz w:val="16"/>
                <w:szCs w:val="16"/>
              </w:rPr>
            </w:pPr>
            <w:r w:rsidRPr="00340737">
              <w:rPr>
                <w:sz w:val="16"/>
                <w:szCs w:val="16"/>
              </w:rPr>
              <w:t>Application of digital analytics in the delivery of performance led urban futures</w:t>
            </w:r>
          </w:p>
        </w:tc>
        <w:tc>
          <w:tcPr>
            <w:tcW w:w="978" w:type="dxa"/>
            <w:noWrap/>
          </w:tcPr>
          <w:p w14:paraId="5CEF80E4" w14:textId="0EA3A293" w:rsidR="00340737" w:rsidRDefault="00340737" w:rsidP="00340737">
            <w:pPr>
              <w:rPr>
                <w:sz w:val="16"/>
                <w:szCs w:val="16"/>
              </w:rPr>
            </w:pPr>
            <w:r>
              <w:rPr>
                <w:sz w:val="16"/>
                <w:szCs w:val="16"/>
              </w:rPr>
              <w:t>SETU</w:t>
            </w:r>
          </w:p>
        </w:tc>
        <w:tc>
          <w:tcPr>
            <w:tcW w:w="4089" w:type="dxa"/>
            <w:tcBorders>
              <w:right w:val="single" w:sz="4" w:space="0" w:color="auto"/>
            </w:tcBorders>
            <w:noWrap/>
          </w:tcPr>
          <w:p w14:paraId="6B308E41" w14:textId="2073D573" w:rsidR="00340737" w:rsidRPr="00340737" w:rsidRDefault="00D323BE" w:rsidP="00340737">
            <w:pPr>
              <w:rPr>
                <w:sz w:val="16"/>
                <w:szCs w:val="16"/>
              </w:rPr>
            </w:pPr>
            <w:hyperlink r:id="rId214" w:history="1">
              <w:r w:rsidR="00340737" w:rsidRPr="001A130F">
                <w:rPr>
                  <w:rStyle w:val="Lienhypertexte"/>
                  <w:sz w:val="16"/>
                  <w:szCs w:val="16"/>
                </w:rPr>
                <w:t>https://www.eu-conexus.eu/en/application-of-digital-analytics-in-the-delivery-of-performance-led-urban-futures/</w:t>
              </w:r>
            </w:hyperlink>
            <w:r w:rsidR="00340737">
              <w:rPr>
                <w:sz w:val="16"/>
                <w:szCs w:val="16"/>
              </w:rPr>
              <w:t xml:space="preserve"> </w:t>
            </w:r>
          </w:p>
        </w:tc>
        <w:tc>
          <w:tcPr>
            <w:tcW w:w="1313" w:type="dxa"/>
            <w:tcBorders>
              <w:top w:val="single" w:sz="4" w:space="0" w:color="auto"/>
              <w:left w:val="nil"/>
              <w:bottom w:val="single" w:sz="4" w:space="0" w:color="auto"/>
              <w:right w:val="single" w:sz="4" w:space="0" w:color="auto"/>
            </w:tcBorders>
            <w:noWrap/>
            <w:vAlign w:val="center"/>
          </w:tcPr>
          <w:p w14:paraId="40CE553D" w14:textId="02A51CAA" w:rsidR="00340737" w:rsidRPr="00340737" w:rsidRDefault="00340737" w:rsidP="00340737">
            <w:pPr>
              <w:jc w:val="center"/>
              <w:rPr>
                <w:rFonts w:cs="Arial"/>
                <w:b/>
                <w:bCs/>
                <w:sz w:val="20"/>
                <w:szCs w:val="20"/>
              </w:rPr>
            </w:pPr>
            <w:r w:rsidRPr="00340737">
              <w:rPr>
                <w:rFonts w:cs="Arial"/>
                <w:b/>
                <w:bCs/>
                <w:color w:val="000000"/>
                <w:sz w:val="20"/>
                <w:szCs w:val="20"/>
              </w:rPr>
              <w:t>22</w:t>
            </w:r>
          </w:p>
        </w:tc>
        <w:tc>
          <w:tcPr>
            <w:tcW w:w="1111" w:type="dxa"/>
            <w:tcBorders>
              <w:top w:val="single" w:sz="4" w:space="0" w:color="auto"/>
              <w:left w:val="single" w:sz="4" w:space="0" w:color="auto"/>
              <w:bottom w:val="single" w:sz="4" w:space="0" w:color="auto"/>
              <w:right w:val="single" w:sz="4" w:space="0" w:color="auto"/>
            </w:tcBorders>
            <w:noWrap/>
            <w:vAlign w:val="center"/>
          </w:tcPr>
          <w:p w14:paraId="46A8E84A" w14:textId="134950B2" w:rsidR="00340737" w:rsidRPr="00340737" w:rsidRDefault="00340737" w:rsidP="00340737">
            <w:pPr>
              <w:jc w:val="center"/>
              <w:rPr>
                <w:rFonts w:cs="Arial"/>
                <w:b/>
                <w:bCs/>
                <w:sz w:val="20"/>
                <w:szCs w:val="20"/>
              </w:rPr>
            </w:pPr>
            <w:r w:rsidRPr="00340737">
              <w:rPr>
                <w:rFonts w:cs="Arial"/>
                <w:b/>
                <w:bCs/>
                <w:color w:val="000000"/>
                <w:sz w:val="20"/>
                <w:szCs w:val="20"/>
              </w:rPr>
              <w:t>20</w:t>
            </w:r>
          </w:p>
        </w:tc>
        <w:tc>
          <w:tcPr>
            <w:tcW w:w="1300" w:type="dxa"/>
            <w:tcBorders>
              <w:top w:val="single" w:sz="4" w:space="0" w:color="auto"/>
              <w:left w:val="single" w:sz="4" w:space="0" w:color="auto"/>
              <w:bottom w:val="single" w:sz="4" w:space="0" w:color="auto"/>
              <w:right w:val="single" w:sz="4" w:space="0" w:color="auto"/>
            </w:tcBorders>
            <w:noWrap/>
            <w:vAlign w:val="center"/>
          </w:tcPr>
          <w:p w14:paraId="58E444A2" w14:textId="3EDFC6DC" w:rsidR="00340737" w:rsidRPr="00340737" w:rsidRDefault="00340737" w:rsidP="00340737">
            <w:pPr>
              <w:jc w:val="center"/>
              <w:rPr>
                <w:rFonts w:cs="Arial"/>
                <w:b/>
                <w:bCs/>
                <w:sz w:val="20"/>
                <w:szCs w:val="20"/>
              </w:rPr>
            </w:pPr>
            <w:r w:rsidRPr="00340737">
              <w:rPr>
                <w:rFonts w:cs="Arial"/>
                <w:b/>
                <w:bCs/>
                <w:sz w:val="20"/>
                <w:szCs w:val="20"/>
              </w:rPr>
              <w:t>N/A*</w:t>
            </w:r>
          </w:p>
        </w:tc>
      </w:tr>
    </w:tbl>
    <w:p w14:paraId="12B90F1D" w14:textId="77777777" w:rsidR="00340737" w:rsidRPr="00D906FD" w:rsidRDefault="00340737" w:rsidP="00340737">
      <w:pPr>
        <w:rPr>
          <w:rFonts w:eastAsia="Arial" w:cs="Arial"/>
          <w:lang w:val="en-US"/>
        </w:rPr>
      </w:pPr>
      <w:r w:rsidRPr="00D906FD">
        <w:rPr>
          <w:rFonts w:eastAsia="Arial" w:cs="Arial"/>
          <w:lang w:val="en-US"/>
        </w:rPr>
        <w:t>*</w:t>
      </w:r>
      <w:r w:rsidRPr="00D906FD">
        <w:rPr>
          <w:rFonts w:eastAsia="Arial" w:cs="Arial"/>
          <w:i/>
          <w:iCs/>
          <w:sz w:val="18"/>
          <w:szCs w:val="24"/>
          <w:lang w:val="el-GR"/>
        </w:rPr>
        <w:t>Ν</w:t>
      </w:r>
      <w:r w:rsidRPr="00D906FD">
        <w:rPr>
          <w:rFonts w:eastAsia="Arial" w:cs="Arial"/>
          <w:i/>
          <w:iCs/>
          <w:sz w:val="18"/>
          <w:szCs w:val="24"/>
          <w:lang w:val="en-US"/>
        </w:rPr>
        <w:t>/</w:t>
      </w:r>
      <w:r w:rsidRPr="00D906FD">
        <w:rPr>
          <w:rFonts w:eastAsia="Arial" w:cs="Arial"/>
          <w:i/>
          <w:iCs/>
          <w:sz w:val="18"/>
          <w:szCs w:val="24"/>
          <w:lang w:val="el-GR"/>
        </w:rPr>
        <w:t>Α</w:t>
      </w:r>
      <w:r w:rsidRPr="00D906FD">
        <w:rPr>
          <w:rFonts w:eastAsia="Arial" w:cs="Arial"/>
          <w:i/>
          <w:iCs/>
          <w:sz w:val="18"/>
          <w:szCs w:val="24"/>
          <w:lang w:val="en-US"/>
        </w:rPr>
        <w:t>: Student evaluations are currently pending</w:t>
      </w:r>
    </w:p>
    <w:p w14:paraId="41A5E863" w14:textId="77777777" w:rsidR="008545E2" w:rsidRPr="00340737" w:rsidRDefault="008545E2">
      <w:pPr>
        <w:rPr>
          <w:lang w:val="en-US"/>
        </w:rPr>
      </w:pPr>
    </w:p>
    <w:p w14:paraId="14D0FFAD" w14:textId="77777777" w:rsidR="008545E2" w:rsidRDefault="00D323BE">
      <w:pPr>
        <w:spacing w:after="160" w:line="259" w:lineRule="auto"/>
        <w:rPr>
          <w:color w:val="3370FC"/>
          <w:sz w:val="36"/>
          <w:szCs w:val="26"/>
        </w:rPr>
      </w:pPr>
      <w:bookmarkStart w:id="250" w:name="_Toc236217690"/>
      <w:bookmarkStart w:id="251" w:name="_Toc238548109"/>
      <w:bookmarkStart w:id="252" w:name="_Toc238808668"/>
      <w:r>
        <w:br w:type="page" w:clear="all"/>
      </w:r>
    </w:p>
    <w:p w14:paraId="30ED3DEE" w14:textId="77777777" w:rsidR="008545E2" w:rsidRDefault="00D323BE">
      <w:pPr>
        <w:pStyle w:val="Titre2"/>
      </w:pPr>
      <w:bookmarkStart w:id="253" w:name="_Toc242440081"/>
      <w:r>
        <w:lastRenderedPageBreak/>
        <w:t>UCV</w:t>
      </w:r>
      <w:bookmarkEnd w:id="250"/>
      <w:bookmarkEnd w:id="251"/>
      <w:bookmarkEnd w:id="252"/>
      <w:bookmarkEnd w:id="253"/>
    </w:p>
    <w:tbl>
      <w:tblPr>
        <w:tblStyle w:val="Grilledutableau"/>
        <w:tblW w:w="14029" w:type="dxa"/>
        <w:tblLook w:val="04A0" w:firstRow="1" w:lastRow="0" w:firstColumn="1" w:lastColumn="0" w:noHBand="0" w:noVBand="1"/>
      </w:tblPr>
      <w:tblGrid>
        <w:gridCol w:w="704"/>
        <w:gridCol w:w="4527"/>
        <w:gridCol w:w="990"/>
        <w:gridCol w:w="4407"/>
        <w:gridCol w:w="1150"/>
        <w:gridCol w:w="1117"/>
        <w:gridCol w:w="1134"/>
      </w:tblGrid>
      <w:tr w:rsidR="008545E2" w14:paraId="7ECA822D" w14:textId="77777777" w:rsidTr="00974EC4">
        <w:trPr>
          <w:trHeight w:val="468"/>
        </w:trPr>
        <w:tc>
          <w:tcPr>
            <w:tcW w:w="704" w:type="dxa"/>
            <w:noWrap/>
          </w:tcPr>
          <w:p w14:paraId="186DA223" w14:textId="77777777" w:rsidR="008545E2" w:rsidRDefault="008545E2" w:rsidP="00974EC4">
            <w:pPr>
              <w:jc w:val="center"/>
              <w:rPr>
                <w:b/>
                <w:bCs/>
              </w:rPr>
            </w:pPr>
          </w:p>
        </w:tc>
        <w:tc>
          <w:tcPr>
            <w:tcW w:w="4527" w:type="dxa"/>
            <w:noWrap/>
          </w:tcPr>
          <w:p w14:paraId="40F1E7EA" w14:textId="77777777" w:rsidR="008545E2" w:rsidRDefault="00D323BE" w:rsidP="00974EC4">
            <w:pPr>
              <w:jc w:val="center"/>
              <w:rPr>
                <w:sz w:val="16"/>
                <w:szCs w:val="16"/>
              </w:rPr>
            </w:pPr>
            <w:r>
              <w:rPr>
                <w:b/>
                <w:bCs/>
                <w:sz w:val="16"/>
                <w:szCs w:val="16"/>
              </w:rPr>
              <w:t>SRH project</w:t>
            </w:r>
          </w:p>
        </w:tc>
        <w:tc>
          <w:tcPr>
            <w:tcW w:w="990" w:type="dxa"/>
            <w:noWrap/>
          </w:tcPr>
          <w:p w14:paraId="1B5AD5A0" w14:textId="77777777" w:rsidR="008545E2" w:rsidRDefault="00D323BE" w:rsidP="00974EC4">
            <w:pPr>
              <w:jc w:val="center"/>
              <w:rPr>
                <w:sz w:val="16"/>
                <w:szCs w:val="16"/>
              </w:rPr>
            </w:pPr>
            <w:r>
              <w:rPr>
                <w:b/>
                <w:bCs/>
                <w:sz w:val="16"/>
                <w:szCs w:val="16"/>
              </w:rPr>
              <w:t>Institution</w:t>
            </w:r>
          </w:p>
        </w:tc>
        <w:tc>
          <w:tcPr>
            <w:tcW w:w="4407" w:type="dxa"/>
            <w:tcBorders>
              <w:right w:val="single" w:sz="4" w:space="0" w:color="auto"/>
            </w:tcBorders>
            <w:noWrap/>
          </w:tcPr>
          <w:p w14:paraId="06C217E5" w14:textId="77777777" w:rsidR="008545E2" w:rsidRDefault="00D323BE" w:rsidP="00974EC4">
            <w:pPr>
              <w:jc w:val="center"/>
              <w:rPr>
                <w:sz w:val="16"/>
                <w:szCs w:val="16"/>
              </w:rPr>
            </w:pPr>
            <w:r>
              <w:rPr>
                <w:b/>
                <w:bCs/>
                <w:sz w:val="16"/>
                <w:szCs w:val="16"/>
              </w:rPr>
              <w:t>Webpage</w:t>
            </w:r>
          </w:p>
        </w:tc>
        <w:tc>
          <w:tcPr>
            <w:tcW w:w="1150" w:type="dxa"/>
            <w:tcBorders>
              <w:top w:val="single" w:sz="4" w:space="0" w:color="auto"/>
              <w:left w:val="single" w:sz="4" w:space="0" w:color="auto"/>
              <w:bottom w:val="single" w:sz="4" w:space="0" w:color="auto"/>
              <w:right w:val="single" w:sz="4" w:space="0" w:color="auto"/>
            </w:tcBorders>
            <w:noWrap/>
          </w:tcPr>
          <w:p w14:paraId="5F1B6B94" w14:textId="77777777" w:rsidR="008545E2" w:rsidRDefault="00D323BE" w:rsidP="00974EC4">
            <w:pPr>
              <w:jc w:val="center"/>
              <w:rPr>
                <w:sz w:val="16"/>
                <w:szCs w:val="16"/>
              </w:rPr>
            </w:pPr>
            <w:r>
              <w:rPr>
                <w:b/>
                <w:bCs/>
                <w:sz w:val="16"/>
                <w:szCs w:val="16"/>
              </w:rPr>
              <w:t>Number of applications received</w:t>
            </w:r>
          </w:p>
        </w:tc>
        <w:tc>
          <w:tcPr>
            <w:tcW w:w="1117" w:type="dxa"/>
            <w:tcBorders>
              <w:top w:val="single" w:sz="4" w:space="0" w:color="auto"/>
              <w:left w:val="single" w:sz="4" w:space="0" w:color="auto"/>
              <w:bottom w:val="single" w:sz="4" w:space="0" w:color="auto"/>
              <w:right w:val="single" w:sz="4" w:space="0" w:color="auto"/>
            </w:tcBorders>
            <w:noWrap/>
          </w:tcPr>
          <w:p w14:paraId="39FB003B" w14:textId="77777777" w:rsidR="008545E2" w:rsidRDefault="00D323BE" w:rsidP="00974EC4">
            <w:pPr>
              <w:jc w:val="center"/>
              <w:rPr>
                <w:sz w:val="16"/>
                <w:szCs w:val="16"/>
              </w:rPr>
            </w:pPr>
            <w:r>
              <w:rPr>
                <w:b/>
                <w:bCs/>
                <w:sz w:val="16"/>
                <w:szCs w:val="16"/>
              </w:rPr>
              <w:t>Number of students accepted for training</w:t>
            </w:r>
          </w:p>
        </w:tc>
        <w:tc>
          <w:tcPr>
            <w:tcW w:w="1134" w:type="dxa"/>
            <w:tcBorders>
              <w:top w:val="single" w:sz="4" w:space="0" w:color="auto"/>
              <w:left w:val="single" w:sz="4" w:space="0" w:color="auto"/>
              <w:bottom w:val="single" w:sz="4" w:space="0" w:color="auto"/>
              <w:right w:val="single" w:sz="4" w:space="0" w:color="auto"/>
            </w:tcBorders>
            <w:noWrap/>
          </w:tcPr>
          <w:p w14:paraId="6D44ADC0" w14:textId="77777777" w:rsidR="008545E2" w:rsidRDefault="00D323BE" w:rsidP="00974EC4">
            <w:pPr>
              <w:jc w:val="center"/>
              <w:rPr>
                <w:sz w:val="16"/>
                <w:szCs w:val="16"/>
              </w:rPr>
            </w:pPr>
            <w:r>
              <w:rPr>
                <w:b/>
                <w:bCs/>
                <w:sz w:val="16"/>
                <w:szCs w:val="16"/>
              </w:rPr>
              <w:t>Number of certificates</w:t>
            </w:r>
          </w:p>
        </w:tc>
      </w:tr>
      <w:tr w:rsidR="002752D4" w14:paraId="387AE533" w14:textId="77777777" w:rsidTr="00974EC4">
        <w:trPr>
          <w:trHeight w:val="468"/>
        </w:trPr>
        <w:tc>
          <w:tcPr>
            <w:tcW w:w="704" w:type="dxa"/>
            <w:noWrap/>
          </w:tcPr>
          <w:p w14:paraId="39F0FA0D" w14:textId="77777777" w:rsidR="002752D4" w:rsidRDefault="002752D4" w:rsidP="002752D4">
            <w:pPr>
              <w:pStyle w:val="Paragraphedeliste"/>
              <w:numPr>
                <w:ilvl w:val="0"/>
                <w:numId w:val="32"/>
              </w:numPr>
              <w:rPr>
                <w:sz w:val="16"/>
                <w:szCs w:val="16"/>
              </w:rPr>
            </w:pPr>
          </w:p>
        </w:tc>
        <w:tc>
          <w:tcPr>
            <w:tcW w:w="4527" w:type="dxa"/>
            <w:noWrap/>
          </w:tcPr>
          <w:p w14:paraId="6CB58861" w14:textId="77777777" w:rsidR="002752D4" w:rsidRDefault="002752D4" w:rsidP="002752D4">
            <w:pPr>
              <w:rPr>
                <w:sz w:val="16"/>
                <w:szCs w:val="16"/>
              </w:rPr>
            </w:pPr>
            <w:r>
              <w:rPr>
                <w:sz w:val="16"/>
                <w:szCs w:val="16"/>
              </w:rPr>
              <w:t>Data analysis in physical oceanography</w:t>
            </w:r>
          </w:p>
        </w:tc>
        <w:tc>
          <w:tcPr>
            <w:tcW w:w="990" w:type="dxa"/>
            <w:noWrap/>
          </w:tcPr>
          <w:p w14:paraId="0B3DF245" w14:textId="77777777" w:rsidR="002752D4" w:rsidRDefault="002752D4" w:rsidP="002752D4">
            <w:pPr>
              <w:rPr>
                <w:sz w:val="16"/>
                <w:szCs w:val="16"/>
              </w:rPr>
            </w:pPr>
            <w:r>
              <w:rPr>
                <w:sz w:val="16"/>
                <w:szCs w:val="16"/>
              </w:rPr>
              <w:t>UCV</w:t>
            </w:r>
          </w:p>
        </w:tc>
        <w:tc>
          <w:tcPr>
            <w:tcW w:w="4407" w:type="dxa"/>
            <w:tcBorders>
              <w:right w:val="single" w:sz="4" w:space="0" w:color="auto"/>
            </w:tcBorders>
            <w:noWrap/>
          </w:tcPr>
          <w:p w14:paraId="6283EC73" w14:textId="77777777" w:rsidR="002752D4" w:rsidRDefault="00D323BE" w:rsidP="002752D4">
            <w:pPr>
              <w:rPr>
                <w:sz w:val="16"/>
                <w:szCs w:val="16"/>
              </w:rPr>
            </w:pPr>
            <w:hyperlink r:id="rId215" w:tooltip="https://www.eu-conexus.eu/en/student-research-hub/data-analysis-in-physical-oceanography/" w:history="1">
              <w:r w:rsidR="002752D4">
                <w:rPr>
                  <w:rStyle w:val="Lienhypertexte"/>
                  <w:sz w:val="16"/>
                  <w:szCs w:val="16"/>
                </w:rPr>
                <w:t>https://www.eu-conexus.eu/en/student-research-hub/data-analysis-in-physical-oceanography/</w:t>
              </w:r>
            </w:hyperlink>
            <w:r w:rsidR="002752D4">
              <w:rPr>
                <w:sz w:val="16"/>
                <w:szCs w:val="16"/>
              </w:rPr>
              <w:t xml:space="preserve"> </w:t>
            </w:r>
          </w:p>
        </w:tc>
        <w:tc>
          <w:tcPr>
            <w:tcW w:w="1150" w:type="dxa"/>
            <w:tcBorders>
              <w:top w:val="single" w:sz="4" w:space="0" w:color="auto"/>
              <w:left w:val="nil"/>
              <w:bottom w:val="single" w:sz="4" w:space="0" w:color="auto"/>
              <w:right w:val="single" w:sz="4" w:space="0" w:color="auto"/>
            </w:tcBorders>
            <w:noWrap/>
            <w:vAlign w:val="center"/>
          </w:tcPr>
          <w:p w14:paraId="7A12D822" w14:textId="3C941F2E" w:rsidR="002752D4" w:rsidRDefault="002752D4" w:rsidP="002752D4">
            <w:pPr>
              <w:rPr>
                <w:sz w:val="16"/>
                <w:szCs w:val="16"/>
              </w:rPr>
            </w:pPr>
            <w:r>
              <w:rPr>
                <w:rFonts w:cs="Arial"/>
                <w:b/>
                <w:bCs/>
                <w:color w:val="000000"/>
                <w:sz w:val="20"/>
                <w:szCs w:val="20"/>
              </w:rPr>
              <w:t>11</w:t>
            </w:r>
          </w:p>
        </w:tc>
        <w:tc>
          <w:tcPr>
            <w:tcW w:w="1117" w:type="dxa"/>
            <w:tcBorders>
              <w:top w:val="single" w:sz="4" w:space="0" w:color="auto"/>
              <w:left w:val="single" w:sz="4" w:space="0" w:color="auto"/>
              <w:bottom w:val="single" w:sz="4" w:space="0" w:color="auto"/>
              <w:right w:val="single" w:sz="4" w:space="0" w:color="auto"/>
            </w:tcBorders>
            <w:noWrap/>
            <w:vAlign w:val="center"/>
          </w:tcPr>
          <w:p w14:paraId="3FFA80D2" w14:textId="6C639357" w:rsidR="002752D4" w:rsidRDefault="002752D4" w:rsidP="002752D4">
            <w:pPr>
              <w:rPr>
                <w:sz w:val="16"/>
                <w:szCs w:val="16"/>
              </w:rPr>
            </w:pPr>
            <w:r>
              <w:rPr>
                <w:rFonts w:cs="Arial"/>
                <w:b/>
                <w:bCs/>
                <w:color w:val="000000"/>
                <w:sz w:val="20"/>
                <w:szCs w:val="20"/>
              </w:rPr>
              <w:t>7</w:t>
            </w:r>
          </w:p>
        </w:tc>
        <w:tc>
          <w:tcPr>
            <w:tcW w:w="1134" w:type="dxa"/>
            <w:tcBorders>
              <w:top w:val="single" w:sz="4" w:space="0" w:color="auto"/>
              <w:left w:val="single" w:sz="4" w:space="0" w:color="auto"/>
              <w:bottom w:val="single" w:sz="4" w:space="0" w:color="auto"/>
              <w:right w:val="single" w:sz="4" w:space="0" w:color="auto"/>
            </w:tcBorders>
            <w:noWrap/>
            <w:vAlign w:val="center"/>
          </w:tcPr>
          <w:p w14:paraId="082CC47F" w14:textId="169C2133" w:rsidR="002752D4" w:rsidRDefault="002752D4" w:rsidP="002752D4">
            <w:pPr>
              <w:rPr>
                <w:sz w:val="16"/>
                <w:szCs w:val="16"/>
              </w:rPr>
            </w:pPr>
            <w:r>
              <w:rPr>
                <w:rFonts w:cs="Arial"/>
                <w:b/>
                <w:bCs/>
                <w:sz w:val="20"/>
                <w:szCs w:val="20"/>
              </w:rPr>
              <w:t>3</w:t>
            </w:r>
          </w:p>
        </w:tc>
      </w:tr>
      <w:tr w:rsidR="002752D4" w14:paraId="43AC2844" w14:textId="77777777" w:rsidTr="00974EC4">
        <w:trPr>
          <w:trHeight w:val="468"/>
        </w:trPr>
        <w:tc>
          <w:tcPr>
            <w:tcW w:w="704" w:type="dxa"/>
            <w:noWrap/>
          </w:tcPr>
          <w:p w14:paraId="5DB79DAF" w14:textId="77777777" w:rsidR="002752D4" w:rsidRDefault="002752D4" w:rsidP="002752D4">
            <w:pPr>
              <w:pStyle w:val="Paragraphedeliste"/>
              <w:numPr>
                <w:ilvl w:val="0"/>
                <w:numId w:val="32"/>
              </w:numPr>
              <w:rPr>
                <w:sz w:val="16"/>
                <w:szCs w:val="16"/>
              </w:rPr>
            </w:pPr>
          </w:p>
        </w:tc>
        <w:tc>
          <w:tcPr>
            <w:tcW w:w="4527" w:type="dxa"/>
            <w:noWrap/>
          </w:tcPr>
          <w:p w14:paraId="68291957" w14:textId="77777777" w:rsidR="002752D4" w:rsidRDefault="002752D4" w:rsidP="002752D4">
            <w:pPr>
              <w:rPr>
                <w:sz w:val="16"/>
                <w:szCs w:val="16"/>
              </w:rPr>
            </w:pPr>
            <w:r>
              <w:rPr>
                <w:sz w:val="16"/>
                <w:szCs w:val="16"/>
              </w:rPr>
              <w:t>Multidisciplinary oceanographic research</w:t>
            </w:r>
          </w:p>
        </w:tc>
        <w:tc>
          <w:tcPr>
            <w:tcW w:w="990" w:type="dxa"/>
            <w:noWrap/>
          </w:tcPr>
          <w:p w14:paraId="0BBE057C" w14:textId="77777777" w:rsidR="002752D4" w:rsidRDefault="002752D4" w:rsidP="002752D4">
            <w:pPr>
              <w:rPr>
                <w:sz w:val="16"/>
                <w:szCs w:val="16"/>
              </w:rPr>
            </w:pPr>
            <w:r>
              <w:rPr>
                <w:sz w:val="16"/>
                <w:szCs w:val="16"/>
              </w:rPr>
              <w:t>UCV</w:t>
            </w:r>
          </w:p>
        </w:tc>
        <w:tc>
          <w:tcPr>
            <w:tcW w:w="4407" w:type="dxa"/>
            <w:tcBorders>
              <w:right w:val="single" w:sz="4" w:space="0" w:color="auto"/>
            </w:tcBorders>
            <w:noWrap/>
          </w:tcPr>
          <w:p w14:paraId="13E52896" w14:textId="77777777" w:rsidR="002752D4" w:rsidRDefault="002752D4" w:rsidP="002752D4">
            <w:pPr>
              <w:rPr>
                <w:sz w:val="16"/>
                <w:szCs w:val="16"/>
              </w:rPr>
            </w:pPr>
            <w:r>
              <w:rPr>
                <w:sz w:val="16"/>
                <w:szCs w:val="16"/>
              </w:rPr>
              <w:t> </w:t>
            </w:r>
            <w:hyperlink r:id="rId216" w:tooltip="https://www.eu-conexus.eu/en/student-research-hub/multidisciplinary-oceanographic-research/" w:history="1">
              <w:r>
                <w:rPr>
                  <w:rStyle w:val="Lienhypertexte"/>
                  <w:sz w:val="16"/>
                  <w:szCs w:val="16"/>
                </w:rPr>
                <w:t>https://www.eu-conexus.eu/en/student-research-hub/multidisciplinary-oceanographic-research/</w:t>
              </w:r>
            </w:hyperlink>
            <w:r>
              <w:rPr>
                <w:sz w:val="16"/>
                <w:szCs w:val="16"/>
              </w:rPr>
              <w:t xml:space="preserve"> </w:t>
            </w:r>
          </w:p>
        </w:tc>
        <w:tc>
          <w:tcPr>
            <w:tcW w:w="1150" w:type="dxa"/>
            <w:tcBorders>
              <w:top w:val="single" w:sz="4" w:space="0" w:color="auto"/>
              <w:left w:val="nil"/>
              <w:bottom w:val="single" w:sz="4" w:space="0" w:color="auto"/>
              <w:right w:val="single" w:sz="4" w:space="0" w:color="auto"/>
            </w:tcBorders>
            <w:noWrap/>
            <w:vAlign w:val="center"/>
          </w:tcPr>
          <w:p w14:paraId="5952C15B" w14:textId="1CF4DC33" w:rsidR="002752D4" w:rsidRDefault="002752D4" w:rsidP="002752D4">
            <w:pPr>
              <w:rPr>
                <w:sz w:val="16"/>
                <w:szCs w:val="16"/>
              </w:rPr>
            </w:pPr>
            <w:r>
              <w:rPr>
                <w:rFonts w:cs="Arial"/>
                <w:b/>
                <w:bCs/>
                <w:color w:val="000000"/>
                <w:sz w:val="20"/>
                <w:szCs w:val="20"/>
              </w:rPr>
              <w:t>49</w:t>
            </w:r>
          </w:p>
        </w:tc>
        <w:tc>
          <w:tcPr>
            <w:tcW w:w="1117" w:type="dxa"/>
            <w:tcBorders>
              <w:top w:val="single" w:sz="4" w:space="0" w:color="auto"/>
              <w:left w:val="single" w:sz="4" w:space="0" w:color="auto"/>
              <w:bottom w:val="single" w:sz="4" w:space="0" w:color="auto"/>
              <w:right w:val="single" w:sz="4" w:space="0" w:color="auto"/>
            </w:tcBorders>
            <w:noWrap/>
            <w:vAlign w:val="center"/>
          </w:tcPr>
          <w:p w14:paraId="56D0A91B" w14:textId="1D6169B6" w:rsidR="002752D4" w:rsidRDefault="002752D4" w:rsidP="002752D4">
            <w:pPr>
              <w:rPr>
                <w:sz w:val="16"/>
                <w:szCs w:val="16"/>
              </w:rPr>
            </w:pPr>
            <w:r>
              <w:rPr>
                <w:rFonts w:cs="Arial"/>
                <w:b/>
                <w:bCs/>
                <w:color w:val="000000"/>
                <w:sz w:val="20"/>
                <w:szCs w:val="20"/>
              </w:rPr>
              <w:t>38</w:t>
            </w:r>
          </w:p>
        </w:tc>
        <w:tc>
          <w:tcPr>
            <w:tcW w:w="1134" w:type="dxa"/>
            <w:tcBorders>
              <w:top w:val="single" w:sz="4" w:space="0" w:color="auto"/>
              <w:left w:val="single" w:sz="4" w:space="0" w:color="auto"/>
              <w:bottom w:val="single" w:sz="4" w:space="0" w:color="auto"/>
              <w:right w:val="single" w:sz="4" w:space="0" w:color="auto"/>
            </w:tcBorders>
            <w:noWrap/>
            <w:vAlign w:val="center"/>
          </w:tcPr>
          <w:p w14:paraId="1DF463FA" w14:textId="3AEFFB45" w:rsidR="002752D4" w:rsidRDefault="002752D4" w:rsidP="002752D4">
            <w:pPr>
              <w:rPr>
                <w:sz w:val="16"/>
                <w:szCs w:val="16"/>
              </w:rPr>
            </w:pPr>
            <w:r>
              <w:rPr>
                <w:rFonts w:cs="Arial"/>
                <w:b/>
                <w:bCs/>
                <w:sz w:val="20"/>
                <w:szCs w:val="20"/>
              </w:rPr>
              <w:t>38</w:t>
            </w:r>
          </w:p>
        </w:tc>
      </w:tr>
      <w:tr w:rsidR="002752D4" w14:paraId="613027C9" w14:textId="77777777" w:rsidTr="00974EC4">
        <w:trPr>
          <w:trHeight w:val="468"/>
        </w:trPr>
        <w:tc>
          <w:tcPr>
            <w:tcW w:w="704" w:type="dxa"/>
            <w:noWrap/>
          </w:tcPr>
          <w:p w14:paraId="3E918641" w14:textId="77777777" w:rsidR="002752D4" w:rsidRDefault="002752D4" w:rsidP="002752D4">
            <w:pPr>
              <w:pStyle w:val="Paragraphedeliste"/>
              <w:numPr>
                <w:ilvl w:val="0"/>
                <w:numId w:val="32"/>
              </w:numPr>
              <w:rPr>
                <w:sz w:val="16"/>
                <w:szCs w:val="16"/>
              </w:rPr>
            </w:pPr>
          </w:p>
        </w:tc>
        <w:tc>
          <w:tcPr>
            <w:tcW w:w="4527" w:type="dxa"/>
            <w:noWrap/>
          </w:tcPr>
          <w:p w14:paraId="6FD84560" w14:textId="77777777" w:rsidR="002752D4" w:rsidRDefault="002752D4" w:rsidP="002752D4">
            <w:pPr>
              <w:rPr>
                <w:sz w:val="16"/>
                <w:szCs w:val="16"/>
              </w:rPr>
            </w:pPr>
            <w:r>
              <w:rPr>
                <w:sz w:val="16"/>
                <w:szCs w:val="16"/>
              </w:rPr>
              <w:t>Enhancement of two stages production strategy in microalgal cultures for NMPs production</w:t>
            </w:r>
          </w:p>
        </w:tc>
        <w:tc>
          <w:tcPr>
            <w:tcW w:w="990" w:type="dxa"/>
            <w:noWrap/>
          </w:tcPr>
          <w:p w14:paraId="56EA64F1" w14:textId="77777777" w:rsidR="002752D4" w:rsidRDefault="002752D4" w:rsidP="002752D4">
            <w:pPr>
              <w:rPr>
                <w:sz w:val="16"/>
                <w:szCs w:val="16"/>
              </w:rPr>
            </w:pPr>
            <w:r>
              <w:rPr>
                <w:sz w:val="16"/>
                <w:szCs w:val="16"/>
              </w:rPr>
              <w:t>UCV</w:t>
            </w:r>
          </w:p>
        </w:tc>
        <w:tc>
          <w:tcPr>
            <w:tcW w:w="4407" w:type="dxa"/>
            <w:tcBorders>
              <w:right w:val="single" w:sz="4" w:space="0" w:color="auto"/>
            </w:tcBorders>
            <w:noWrap/>
          </w:tcPr>
          <w:p w14:paraId="792F4F22" w14:textId="77777777" w:rsidR="002752D4" w:rsidRDefault="00D323BE" w:rsidP="002752D4">
            <w:pPr>
              <w:rPr>
                <w:sz w:val="16"/>
                <w:szCs w:val="16"/>
              </w:rPr>
            </w:pPr>
            <w:hyperlink r:id="rId217" w:tooltip="https://www.eu-conexus.eu/en/student-research-hub/enhancement-of-two-stages-production-strategy-in-microalgal-cultures-for-nmps-production/" w:history="1">
              <w:r w:rsidR="002752D4">
                <w:rPr>
                  <w:rStyle w:val="Lienhypertexte"/>
                  <w:sz w:val="16"/>
                  <w:szCs w:val="16"/>
                </w:rPr>
                <w:t>https://www.eu-conexus.eu/en/student-research-hub/enhancement-of-two-stages-production-strategy-in-microalgal-cultures-for-nmps-production/</w:t>
              </w:r>
            </w:hyperlink>
            <w:r w:rsidR="002752D4">
              <w:rPr>
                <w:sz w:val="16"/>
                <w:szCs w:val="16"/>
              </w:rPr>
              <w:t xml:space="preserve"> </w:t>
            </w:r>
          </w:p>
        </w:tc>
        <w:tc>
          <w:tcPr>
            <w:tcW w:w="1150" w:type="dxa"/>
            <w:tcBorders>
              <w:top w:val="single" w:sz="4" w:space="0" w:color="auto"/>
              <w:left w:val="nil"/>
              <w:bottom w:val="single" w:sz="4" w:space="0" w:color="auto"/>
              <w:right w:val="single" w:sz="4" w:space="0" w:color="auto"/>
            </w:tcBorders>
            <w:noWrap/>
            <w:vAlign w:val="center"/>
          </w:tcPr>
          <w:p w14:paraId="26FBC689" w14:textId="1B5A5A40" w:rsidR="002752D4" w:rsidRDefault="002752D4" w:rsidP="002752D4">
            <w:pPr>
              <w:rPr>
                <w:sz w:val="16"/>
                <w:szCs w:val="16"/>
              </w:rPr>
            </w:pPr>
            <w:r>
              <w:rPr>
                <w:rFonts w:cs="Arial"/>
                <w:b/>
                <w:bCs/>
                <w:color w:val="000000"/>
                <w:sz w:val="20"/>
                <w:szCs w:val="20"/>
              </w:rPr>
              <w:t>1</w:t>
            </w:r>
          </w:p>
        </w:tc>
        <w:tc>
          <w:tcPr>
            <w:tcW w:w="1117" w:type="dxa"/>
            <w:tcBorders>
              <w:top w:val="single" w:sz="4" w:space="0" w:color="auto"/>
              <w:left w:val="single" w:sz="4" w:space="0" w:color="auto"/>
              <w:bottom w:val="single" w:sz="4" w:space="0" w:color="auto"/>
              <w:right w:val="single" w:sz="4" w:space="0" w:color="auto"/>
            </w:tcBorders>
            <w:noWrap/>
            <w:vAlign w:val="center"/>
          </w:tcPr>
          <w:p w14:paraId="23FC40ED" w14:textId="15FC391B" w:rsidR="002752D4" w:rsidRDefault="002752D4" w:rsidP="002752D4">
            <w:pPr>
              <w:rPr>
                <w:sz w:val="16"/>
                <w:szCs w:val="16"/>
              </w:rPr>
            </w:pPr>
            <w:r>
              <w:rPr>
                <w:rFonts w:cs="Arial"/>
                <w:b/>
                <w:bCs/>
                <w:color w:val="000000"/>
                <w:sz w:val="20"/>
                <w:szCs w:val="20"/>
              </w:rPr>
              <w:t>1</w:t>
            </w:r>
          </w:p>
        </w:tc>
        <w:tc>
          <w:tcPr>
            <w:tcW w:w="1134" w:type="dxa"/>
            <w:tcBorders>
              <w:top w:val="single" w:sz="4" w:space="0" w:color="auto"/>
              <w:left w:val="single" w:sz="4" w:space="0" w:color="auto"/>
              <w:bottom w:val="single" w:sz="4" w:space="0" w:color="auto"/>
              <w:right w:val="single" w:sz="4" w:space="0" w:color="auto"/>
            </w:tcBorders>
            <w:noWrap/>
            <w:vAlign w:val="center"/>
          </w:tcPr>
          <w:p w14:paraId="1F537EB2" w14:textId="08278991" w:rsidR="002752D4" w:rsidRDefault="002752D4" w:rsidP="002752D4">
            <w:pPr>
              <w:rPr>
                <w:sz w:val="16"/>
                <w:szCs w:val="16"/>
              </w:rPr>
            </w:pPr>
            <w:r>
              <w:rPr>
                <w:rFonts w:cs="Arial"/>
                <w:b/>
                <w:bCs/>
                <w:sz w:val="20"/>
                <w:szCs w:val="20"/>
              </w:rPr>
              <w:t>1</w:t>
            </w:r>
          </w:p>
        </w:tc>
      </w:tr>
      <w:tr w:rsidR="005A2AE0" w14:paraId="6403C07C" w14:textId="77777777" w:rsidTr="00974EC4">
        <w:trPr>
          <w:trHeight w:val="468"/>
        </w:trPr>
        <w:tc>
          <w:tcPr>
            <w:tcW w:w="704" w:type="dxa"/>
            <w:noWrap/>
          </w:tcPr>
          <w:p w14:paraId="0F7341E8" w14:textId="77777777" w:rsidR="005A2AE0" w:rsidRDefault="005A2AE0" w:rsidP="005A2AE0">
            <w:pPr>
              <w:pStyle w:val="Paragraphedeliste"/>
              <w:numPr>
                <w:ilvl w:val="0"/>
                <w:numId w:val="32"/>
              </w:numPr>
              <w:rPr>
                <w:sz w:val="16"/>
                <w:szCs w:val="16"/>
              </w:rPr>
            </w:pPr>
          </w:p>
        </w:tc>
        <w:tc>
          <w:tcPr>
            <w:tcW w:w="4527" w:type="dxa"/>
            <w:noWrap/>
          </w:tcPr>
          <w:p w14:paraId="53B42CBC" w14:textId="77777777" w:rsidR="005A2AE0" w:rsidRDefault="005A2AE0" w:rsidP="005A2AE0">
            <w:pPr>
              <w:rPr>
                <w:sz w:val="16"/>
                <w:szCs w:val="16"/>
              </w:rPr>
            </w:pPr>
            <w:r>
              <w:rPr>
                <w:sz w:val="16"/>
                <w:szCs w:val="16"/>
              </w:rPr>
              <w:t>Enhancement of two stages production strategy in microalgal cultures for NMPs production</w:t>
            </w:r>
          </w:p>
        </w:tc>
        <w:tc>
          <w:tcPr>
            <w:tcW w:w="990" w:type="dxa"/>
            <w:noWrap/>
          </w:tcPr>
          <w:p w14:paraId="4224FEC4" w14:textId="77777777" w:rsidR="005A2AE0" w:rsidRDefault="005A2AE0" w:rsidP="005A2AE0">
            <w:pPr>
              <w:rPr>
                <w:sz w:val="16"/>
                <w:szCs w:val="16"/>
              </w:rPr>
            </w:pPr>
            <w:r>
              <w:rPr>
                <w:sz w:val="16"/>
                <w:szCs w:val="16"/>
              </w:rPr>
              <w:t>UCV</w:t>
            </w:r>
          </w:p>
        </w:tc>
        <w:tc>
          <w:tcPr>
            <w:tcW w:w="4407" w:type="dxa"/>
            <w:tcBorders>
              <w:right w:val="single" w:sz="4" w:space="0" w:color="auto"/>
            </w:tcBorders>
            <w:noWrap/>
          </w:tcPr>
          <w:p w14:paraId="204E7035" w14:textId="77777777" w:rsidR="005A2AE0" w:rsidRDefault="00D323BE" w:rsidP="005A2AE0">
            <w:pPr>
              <w:rPr>
                <w:sz w:val="16"/>
                <w:szCs w:val="16"/>
              </w:rPr>
            </w:pPr>
            <w:hyperlink r:id="rId218" w:tooltip="https://www.eu-conexus.eu/en/student-research-hub/enhancement-of-two-stages-production-strategy-in-microalgal-cultures-for-nmps-production/" w:history="1">
              <w:r w:rsidR="005A2AE0">
                <w:rPr>
                  <w:rStyle w:val="Lienhypertexte"/>
                  <w:sz w:val="16"/>
                  <w:szCs w:val="16"/>
                </w:rPr>
                <w:t>https://www.eu-conexus.eu/en/student-research-hub/enhancement-of-two-stages-production-strategy-in-microalgal-cultures-for-nmps-production/</w:t>
              </w:r>
            </w:hyperlink>
            <w:r w:rsidR="005A2AE0">
              <w:rPr>
                <w:sz w:val="16"/>
                <w:szCs w:val="16"/>
              </w:rPr>
              <w:t xml:space="preserve"> </w:t>
            </w:r>
          </w:p>
        </w:tc>
        <w:tc>
          <w:tcPr>
            <w:tcW w:w="1150" w:type="dxa"/>
            <w:tcBorders>
              <w:top w:val="single" w:sz="4" w:space="0" w:color="auto"/>
              <w:left w:val="nil"/>
              <w:bottom w:val="single" w:sz="4" w:space="0" w:color="auto"/>
              <w:right w:val="single" w:sz="4" w:space="0" w:color="auto"/>
            </w:tcBorders>
            <w:noWrap/>
            <w:vAlign w:val="center"/>
          </w:tcPr>
          <w:p w14:paraId="7C337445" w14:textId="633D3823" w:rsidR="005A2AE0" w:rsidRDefault="005A2AE0" w:rsidP="005A2AE0">
            <w:pPr>
              <w:rPr>
                <w:sz w:val="16"/>
                <w:szCs w:val="16"/>
              </w:rPr>
            </w:pPr>
            <w:r>
              <w:rPr>
                <w:rFonts w:cs="Arial"/>
                <w:b/>
                <w:bCs/>
                <w:color w:val="FF0000"/>
                <w:sz w:val="20"/>
                <w:szCs w:val="20"/>
              </w:rPr>
              <w:t>7</w:t>
            </w:r>
          </w:p>
        </w:tc>
        <w:tc>
          <w:tcPr>
            <w:tcW w:w="1117" w:type="dxa"/>
            <w:tcBorders>
              <w:top w:val="single" w:sz="4" w:space="0" w:color="auto"/>
              <w:left w:val="single" w:sz="4" w:space="0" w:color="auto"/>
              <w:bottom w:val="single" w:sz="4" w:space="0" w:color="auto"/>
              <w:right w:val="single" w:sz="4" w:space="0" w:color="auto"/>
            </w:tcBorders>
            <w:noWrap/>
            <w:vAlign w:val="center"/>
          </w:tcPr>
          <w:p w14:paraId="5D008528" w14:textId="086569F7" w:rsidR="005A2AE0" w:rsidRDefault="005A2AE0" w:rsidP="005A2AE0">
            <w:pPr>
              <w:rPr>
                <w:sz w:val="16"/>
                <w:szCs w:val="16"/>
              </w:rPr>
            </w:pPr>
            <w:r>
              <w:rPr>
                <w:rFonts w:cs="Arial"/>
                <w:b/>
                <w:bCs/>
                <w:color w:val="FF0000"/>
                <w:sz w:val="20"/>
                <w:szCs w:val="20"/>
              </w:rPr>
              <w:t>0</w:t>
            </w:r>
          </w:p>
        </w:tc>
        <w:tc>
          <w:tcPr>
            <w:tcW w:w="1134" w:type="dxa"/>
            <w:tcBorders>
              <w:top w:val="single" w:sz="4" w:space="0" w:color="auto"/>
              <w:left w:val="single" w:sz="4" w:space="0" w:color="auto"/>
              <w:bottom w:val="single" w:sz="4" w:space="0" w:color="auto"/>
              <w:right w:val="single" w:sz="4" w:space="0" w:color="auto"/>
            </w:tcBorders>
            <w:noWrap/>
            <w:vAlign w:val="center"/>
          </w:tcPr>
          <w:p w14:paraId="780146BD" w14:textId="758500CC" w:rsidR="005A2AE0" w:rsidRDefault="005A2AE0" w:rsidP="005A2AE0">
            <w:pPr>
              <w:rPr>
                <w:sz w:val="16"/>
                <w:szCs w:val="16"/>
              </w:rPr>
            </w:pPr>
            <w:r>
              <w:rPr>
                <w:rFonts w:cs="Arial"/>
                <w:b/>
                <w:bCs/>
                <w:color w:val="FF0000"/>
                <w:sz w:val="20"/>
                <w:szCs w:val="20"/>
              </w:rPr>
              <w:t>0</w:t>
            </w:r>
          </w:p>
        </w:tc>
      </w:tr>
      <w:tr w:rsidR="005A2AE0" w14:paraId="6A5853F9" w14:textId="77777777" w:rsidTr="00974EC4">
        <w:trPr>
          <w:trHeight w:val="468"/>
        </w:trPr>
        <w:tc>
          <w:tcPr>
            <w:tcW w:w="704" w:type="dxa"/>
            <w:noWrap/>
          </w:tcPr>
          <w:p w14:paraId="7EFC50C0" w14:textId="77777777" w:rsidR="005A2AE0" w:rsidRDefault="005A2AE0" w:rsidP="005A2AE0">
            <w:pPr>
              <w:pStyle w:val="Paragraphedeliste"/>
              <w:numPr>
                <w:ilvl w:val="0"/>
                <w:numId w:val="32"/>
              </w:numPr>
              <w:rPr>
                <w:sz w:val="16"/>
                <w:szCs w:val="16"/>
              </w:rPr>
            </w:pPr>
          </w:p>
        </w:tc>
        <w:tc>
          <w:tcPr>
            <w:tcW w:w="4527" w:type="dxa"/>
            <w:noWrap/>
          </w:tcPr>
          <w:p w14:paraId="30B2D1AF" w14:textId="77777777" w:rsidR="005A2AE0" w:rsidRDefault="005A2AE0" w:rsidP="005A2AE0">
            <w:pPr>
              <w:rPr>
                <w:sz w:val="16"/>
                <w:szCs w:val="16"/>
              </w:rPr>
            </w:pPr>
            <w:r>
              <w:rPr>
                <w:sz w:val="16"/>
                <w:szCs w:val="16"/>
              </w:rPr>
              <w:t>Enhancement of two stages production strategy in microalgal cultures for NMPs production</w:t>
            </w:r>
          </w:p>
        </w:tc>
        <w:tc>
          <w:tcPr>
            <w:tcW w:w="990" w:type="dxa"/>
            <w:noWrap/>
          </w:tcPr>
          <w:p w14:paraId="5722EAD5" w14:textId="77777777" w:rsidR="005A2AE0" w:rsidRDefault="005A2AE0" w:rsidP="005A2AE0">
            <w:pPr>
              <w:rPr>
                <w:sz w:val="16"/>
                <w:szCs w:val="16"/>
              </w:rPr>
            </w:pPr>
            <w:r>
              <w:rPr>
                <w:sz w:val="16"/>
                <w:szCs w:val="16"/>
              </w:rPr>
              <w:t>UCV</w:t>
            </w:r>
          </w:p>
        </w:tc>
        <w:tc>
          <w:tcPr>
            <w:tcW w:w="4407" w:type="dxa"/>
            <w:tcBorders>
              <w:right w:val="single" w:sz="4" w:space="0" w:color="auto"/>
            </w:tcBorders>
            <w:noWrap/>
          </w:tcPr>
          <w:p w14:paraId="7197D96C" w14:textId="77777777" w:rsidR="005A2AE0" w:rsidRDefault="00D323BE" w:rsidP="005A2AE0">
            <w:pPr>
              <w:rPr>
                <w:sz w:val="16"/>
                <w:szCs w:val="16"/>
              </w:rPr>
            </w:pPr>
            <w:hyperlink r:id="rId219" w:tooltip="https://www.eu-conexus.eu/en/student-research-hub/enhancement-of-two-stages-production-strategy-in-microalgal-cultures-for-nmps-production-2/" w:history="1">
              <w:r w:rsidR="005A2AE0">
                <w:rPr>
                  <w:rStyle w:val="Lienhypertexte"/>
                  <w:sz w:val="16"/>
                  <w:szCs w:val="16"/>
                </w:rPr>
                <w:t>https://www.eu-conexus.eu/en/student-research-hub/enhancement-of-two-stages-production-strategy-in-microalgal-cultures-for-nmps-production-2/</w:t>
              </w:r>
            </w:hyperlink>
            <w:r w:rsidR="005A2AE0">
              <w:rPr>
                <w:sz w:val="16"/>
                <w:szCs w:val="16"/>
              </w:rPr>
              <w:t xml:space="preserve"> </w:t>
            </w:r>
          </w:p>
        </w:tc>
        <w:tc>
          <w:tcPr>
            <w:tcW w:w="1150" w:type="dxa"/>
            <w:tcBorders>
              <w:top w:val="single" w:sz="4" w:space="0" w:color="auto"/>
              <w:left w:val="nil"/>
              <w:bottom w:val="single" w:sz="4" w:space="0" w:color="auto"/>
              <w:right w:val="single" w:sz="4" w:space="0" w:color="auto"/>
            </w:tcBorders>
            <w:noWrap/>
            <w:vAlign w:val="center"/>
          </w:tcPr>
          <w:p w14:paraId="697D0196" w14:textId="2A672F72" w:rsidR="005A2AE0" w:rsidRDefault="005A2AE0" w:rsidP="005A2AE0">
            <w:pPr>
              <w:rPr>
                <w:sz w:val="16"/>
                <w:szCs w:val="16"/>
              </w:rPr>
            </w:pPr>
            <w:r>
              <w:rPr>
                <w:rFonts w:cs="Arial"/>
                <w:b/>
                <w:bCs/>
                <w:color w:val="FF0000"/>
                <w:sz w:val="20"/>
                <w:szCs w:val="20"/>
              </w:rPr>
              <w:t>8</w:t>
            </w:r>
          </w:p>
        </w:tc>
        <w:tc>
          <w:tcPr>
            <w:tcW w:w="1117" w:type="dxa"/>
            <w:tcBorders>
              <w:top w:val="single" w:sz="4" w:space="0" w:color="auto"/>
              <w:left w:val="single" w:sz="4" w:space="0" w:color="auto"/>
              <w:bottom w:val="single" w:sz="4" w:space="0" w:color="auto"/>
              <w:right w:val="single" w:sz="4" w:space="0" w:color="auto"/>
            </w:tcBorders>
            <w:noWrap/>
            <w:vAlign w:val="center"/>
          </w:tcPr>
          <w:p w14:paraId="7BB2D358" w14:textId="6CCEAFD2" w:rsidR="005A2AE0" w:rsidRDefault="005A2AE0" w:rsidP="005A2AE0">
            <w:pPr>
              <w:rPr>
                <w:sz w:val="16"/>
                <w:szCs w:val="16"/>
              </w:rPr>
            </w:pPr>
            <w:r>
              <w:rPr>
                <w:rFonts w:cs="Arial"/>
                <w:b/>
                <w:bCs/>
                <w:color w:val="FF0000"/>
                <w:sz w:val="20"/>
                <w:szCs w:val="20"/>
              </w:rPr>
              <w:t>0</w:t>
            </w:r>
          </w:p>
        </w:tc>
        <w:tc>
          <w:tcPr>
            <w:tcW w:w="1134" w:type="dxa"/>
            <w:tcBorders>
              <w:top w:val="single" w:sz="4" w:space="0" w:color="auto"/>
              <w:left w:val="single" w:sz="4" w:space="0" w:color="auto"/>
              <w:bottom w:val="single" w:sz="4" w:space="0" w:color="auto"/>
              <w:right w:val="single" w:sz="4" w:space="0" w:color="auto"/>
            </w:tcBorders>
            <w:noWrap/>
            <w:vAlign w:val="center"/>
          </w:tcPr>
          <w:p w14:paraId="1662E0D7" w14:textId="6947CA53" w:rsidR="005A2AE0" w:rsidRDefault="005A2AE0" w:rsidP="005A2AE0">
            <w:pPr>
              <w:rPr>
                <w:sz w:val="16"/>
                <w:szCs w:val="16"/>
              </w:rPr>
            </w:pPr>
            <w:r>
              <w:rPr>
                <w:rFonts w:cs="Arial"/>
                <w:b/>
                <w:bCs/>
                <w:color w:val="FF0000"/>
                <w:sz w:val="20"/>
                <w:szCs w:val="20"/>
              </w:rPr>
              <w:t>0</w:t>
            </w:r>
          </w:p>
        </w:tc>
      </w:tr>
      <w:tr w:rsidR="002752D4" w14:paraId="49C98E7D" w14:textId="77777777" w:rsidTr="00974EC4">
        <w:trPr>
          <w:trHeight w:val="468"/>
        </w:trPr>
        <w:tc>
          <w:tcPr>
            <w:tcW w:w="704" w:type="dxa"/>
            <w:noWrap/>
          </w:tcPr>
          <w:p w14:paraId="599A5651" w14:textId="77777777" w:rsidR="002752D4" w:rsidRDefault="002752D4" w:rsidP="002752D4">
            <w:pPr>
              <w:pStyle w:val="Paragraphedeliste"/>
              <w:numPr>
                <w:ilvl w:val="0"/>
                <w:numId w:val="32"/>
              </w:numPr>
              <w:rPr>
                <w:sz w:val="16"/>
                <w:szCs w:val="16"/>
              </w:rPr>
            </w:pPr>
          </w:p>
        </w:tc>
        <w:tc>
          <w:tcPr>
            <w:tcW w:w="4527" w:type="dxa"/>
            <w:noWrap/>
          </w:tcPr>
          <w:p w14:paraId="10EE399F" w14:textId="77777777" w:rsidR="002752D4" w:rsidRDefault="002752D4" w:rsidP="002752D4">
            <w:pPr>
              <w:rPr>
                <w:sz w:val="16"/>
                <w:szCs w:val="16"/>
              </w:rPr>
            </w:pPr>
            <w:r>
              <w:rPr>
                <w:sz w:val="16"/>
                <w:szCs w:val="16"/>
              </w:rPr>
              <w:t>AI at School. Research Applied to a Comprehensive Inclusion</w:t>
            </w:r>
          </w:p>
        </w:tc>
        <w:tc>
          <w:tcPr>
            <w:tcW w:w="990" w:type="dxa"/>
            <w:noWrap/>
          </w:tcPr>
          <w:p w14:paraId="1E253439" w14:textId="77777777" w:rsidR="002752D4" w:rsidRDefault="002752D4" w:rsidP="002752D4">
            <w:pPr>
              <w:rPr>
                <w:sz w:val="16"/>
                <w:szCs w:val="16"/>
              </w:rPr>
            </w:pPr>
            <w:r>
              <w:rPr>
                <w:sz w:val="16"/>
                <w:szCs w:val="16"/>
              </w:rPr>
              <w:t>UCV</w:t>
            </w:r>
          </w:p>
        </w:tc>
        <w:tc>
          <w:tcPr>
            <w:tcW w:w="4407" w:type="dxa"/>
            <w:tcBorders>
              <w:right w:val="single" w:sz="4" w:space="0" w:color="auto"/>
            </w:tcBorders>
            <w:noWrap/>
          </w:tcPr>
          <w:p w14:paraId="14512FAC" w14:textId="77777777" w:rsidR="002752D4" w:rsidRDefault="00D323BE" w:rsidP="002752D4">
            <w:pPr>
              <w:rPr>
                <w:sz w:val="16"/>
                <w:szCs w:val="16"/>
              </w:rPr>
            </w:pPr>
            <w:hyperlink r:id="rId220" w:tooltip="https://www.eu-conexus.eu/en/student-research-hub/ai-at-school-research-applied-to-a-comprehensive-inclusio/" w:history="1">
              <w:r w:rsidR="002752D4">
                <w:rPr>
                  <w:rStyle w:val="Lienhypertexte"/>
                  <w:sz w:val="16"/>
                  <w:szCs w:val="16"/>
                </w:rPr>
                <w:t>https://www.eu-conexus.eu/en/student-research-hub/ai-at-school-research-applied-to-a-comprehensive-inclusio/</w:t>
              </w:r>
            </w:hyperlink>
            <w:r w:rsidR="002752D4">
              <w:rPr>
                <w:sz w:val="16"/>
                <w:szCs w:val="16"/>
              </w:rPr>
              <w:t xml:space="preserve"> </w:t>
            </w:r>
          </w:p>
        </w:tc>
        <w:tc>
          <w:tcPr>
            <w:tcW w:w="1150" w:type="dxa"/>
            <w:tcBorders>
              <w:top w:val="single" w:sz="4" w:space="0" w:color="auto"/>
              <w:left w:val="nil"/>
              <w:bottom w:val="single" w:sz="4" w:space="0" w:color="auto"/>
              <w:right w:val="single" w:sz="4" w:space="0" w:color="auto"/>
            </w:tcBorders>
            <w:noWrap/>
            <w:vAlign w:val="center"/>
          </w:tcPr>
          <w:p w14:paraId="099E9F79" w14:textId="2A91B286" w:rsidR="002752D4" w:rsidRDefault="002752D4" w:rsidP="002752D4">
            <w:pPr>
              <w:rPr>
                <w:sz w:val="16"/>
                <w:szCs w:val="16"/>
              </w:rPr>
            </w:pPr>
            <w:r>
              <w:rPr>
                <w:rFonts w:cs="Arial"/>
                <w:b/>
                <w:bCs/>
                <w:sz w:val="20"/>
                <w:szCs w:val="20"/>
              </w:rPr>
              <w:t>19</w:t>
            </w:r>
          </w:p>
        </w:tc>
        <w:tc>
          <w:tcPr>
            <w:tcW w:w="1117" w:type="dxa"/>
            <w:tcBorders>
              <w:top w:val="single" w:sz="4" w:space="0" w:color="auto"/>
              <w:left w:val="single" w:sz="4" w:space="0" w:color="auto"/>
              <w:bottom w:val="single" w:sz="4" w:space="0" w:color="auto"/>
              <w:right w:val="single" w:sz="4" w:space="0" w:color="auto"/>
            </w:tcBorders>
            <w:noWrap/>
            <w:vAlign w:val="center"/>
          </w:tcPr>
          <w:p w14:paraId="25588B19" w14:textId="1F744EF4" w:rsidR="002752D4" w:rsidRDefault="002752D4" w:rsidP="002752D4">
            <w:pPr>
              <w:rPr>
                <w:sz w:val="16"/>
                <w:szCs w:val="16"/>
              </w:rPr>
            </w:pPr>
            <w:r>
              <w:rPr>
                <w:rFonts w:cs="Arial"/>
                <w:b/>
                <w:bCs/>
                <w:sz w:val="20"/>
                <w:szCs w:val="20"/>
              </w:rPr>
              <w:t>5</w:t>
            </w:r>
          </w:p>
        </w:tc>
        <w:tc>
          <w:tcPr>
            <w:tcW w:w="1134" w:type="dxa"/>
            <w:tcBorders>
              <w:top w:val="single" w:sz="4" w:space="0" w:color="auto"/>
              <w:left w:val="single" w:sz="4" w:space="0" w:color="auto"/>
              <w:bottom w:val="single" w:sz="4" w:space="0" w:color="auto"/>
              <w:right w:val="single" w:sz="4" w:space="0" w:color="auto"/>
            </w:tcBorders>
            <w:noWrap/>
            <w:vAlign w:val="center"/>
          </w:tcPr>
          <w:p w14:paraId="50DD0304" w14:textId="4C05B2C4" w:rsidR="002752D4" w:rsidRDefault="002752D4" w:rsidP="002752D4">
            <w:pPr>
              <w:rPr>
                <w:sz w:val="16"/>
                <w:szCs w:val="16"/>
              </w:rPr>
            </w:pPr>
            <w:r>
              <w:rPr>
                <w:rFonts w:cs="Arial"/>
                <w:b/>
                <w:bCs/>
                <w:sz w:val="20"/>
                <w:szCs w:val="20"/>
              </w:rPr>
              <w:t>5</w:t>
            </w:r>
          </w:p>
        </w:tc>
      </w:tr>
      <w:tr w:rsidR="002752D4" w14:paraId="632B9A79" w14:textId="77777777" w:rsidTr="00974EC4">
        <w:trPr>
          <w:trHeight w:val="468"/>
        </w:trPr>
        <w:tc>
          <w:tcPr>
            <w:tcW w:w="704" w:type="dxa"/>
            <w:noWrap/>
          </w:tcPr>
          <w:p w14:paraId="546C29AD" w14:textId="77777777" w:rsidR="002752D4" w:rsidRDefault="002752D4" w:rsidP="002752D4">
            <w:pPr>
              <w:pStyle w:val="Paragraphedeliste"/>
              <w:numPr>
                <w:ilvl w:val="0"/>
                <w:numId w:val="32"/>
              </w:numPr>
              <w:rPr>
                <w:sz w:val="16"/>
                <w:szCs w:val="16"/>
              </w:rPr>
            </w:pPr>
          </w:p>
        </w:tc>
        <w:tc>
          <w:tcPr>
            <w:tcW w:w="4527" w:type="dxa"/>
            <w:noWrap/>
          </w:tcPr>
          <w:p w14:paraId="5487AAA3" w14:textId="77777777" w:rsidR="002752D4" w:rsidRDefault="002752D4" w:rsidP="002752D4">
            <w:pPr>
              <w:rPr>
                <w:sz w:val="16"/>
                <w:szCs w:val="16"/>
              </w:rPr>
            </w:pPr>
            <w:r>
              <w:rPr>
                <w:sz w:val="16"/>
                <w:szCs w:val="16"/>
              </w:rPr>
              <w:t>AI at School. Research Applications for Sustainability</w:t>
            </w:r>
          </w:p>
        </w:tc>
        <w:tc>
          <w:tcPr>
            <w:tcW w:w="990" w:type="dxa"/>
            <w:noWrap/>
          </w:tcPr>
          <w:p w14:paraId="73AA126B" w14:textId="77777777" w:rsidR="002752D4" w:rsidRDefault="002752D4" w:rsidP="002752D4">
            <w:pPr>
              <w:rPr>
                <w:sz w:val="16"/>
                <w:szCs w:val="16"/>
              </w:rPr>
            </w:pPr>
            <w:r>
              <w:rPr>
                <w:sz w:val="16"/>
                <w:szCs w:val="16"/>
              </w:rPr>
              <w:t>UCV</w:t>
            </w:r>
          </w:p>
        </w:tc>
        <w:tc>
          <w:tcPr>
            <w:tcW w:w="4407" w:type="dxa"/>
            <w:tcBorders>
              <w:right w:val="single" w:sz="4" w:space="0" w:color="auto"/>
            </w:tcBorders>
            <w:noWrap/>
          </w:tcPr>
          <w:p w14:paraId="5E917F97" w14:textId="23934005" w:rsidR="002752D4" w:rsidRDefault="00D323BE" w:rsidP="002752D4">
            <w:pPr>
              <w:rPr>
                <w:sz w:val="16"/>
                <w:szCs w:val="16"/>
              </w:rPr>
            </w:pPr>
            <w:hyperlink r:id="rId221" w:history="1">
              <w:r w:rsidR="005A2AE0" w:rsidRPr="001A130F">
                <w:rPr>
                  <w:rStyle w:val="Lienhypertexte"/>
                  <w:sz w:val="16"/>
                  <w:szCs w:val="16"/>
                </w:rPr>
                <w:t>https://www.eu-conexus.eu/en/ai-at-school-research-applications-for-sustainability/</w:t>
              </w:r>
            </w:hyperlink>
            <w:r w:rsidR="005A2AE0">
              <w:rPr>
                <w:sz w:val="16"/>
                <w:szCs w:val="16"/>
              </w:rPr>
              <w:t xml:space="preserve"> </w:t>
            </w:r>
          </w:p>
        </w:tc>
        <w:tc>
          <w:tcPr>
            <w:tcW w:w="1150" w:type="dxa"/>
            <w:tcBorders>
              <w:top w:val="single" w:sz="4" w:space="0" w:color="auto"/>
              <w:left w:val="nil"/>
              <w:bottom w:val="single" w:sz="4" w:space="0" w:color="auto"/>
              <w:right w:val="single" w:sz="4" w:space="0" w:color="auto"/>
            </w:tcBorders>
            <w:noWrap/>
            <w:vAlign w:val="center"/>
          </w:tcPr>
          <w:p w14:paraId="0ED8B347" w14:textId="73E2CA74" w:rsidR="002752D4" w:rsidRDefault="002752D4" w:rsidP="002752D4">
            <w:pPr>
              <w:rPr>
                <w:sz w:val="16"/>
                <w:szCs w:val="16"/>
              </w:rPr>
            </w:pPr>
            <w:r>
              <w:rPr>
                <w:rFonts w:cs="Arial"/>
                <w:b/>
                <w:bCs/>
                <w:sz w:val="20"/>
                <w:szCs w:val="20"/>
              </w:rPr>
              <w:t>23</w:t>
            </w:r>
          </w:p>
        </w:tc>
        <w:tc>
          <w:tcPr>
            <w:tcW w:w="1117" w:type="dxa"/>
            <w:tcBorders>
              <w:top w:val="single" w:sz="4" w:space="0" w:color="auto"/>
              <w:left w:val="single" w:sz="4" w:space="0" w:color="auto"/>
              <w:bottom w:val="single" w:sz="4" w:space="0" w:color="auto"/>
              <w:right w:val="single" w:sz="4" w:space="0" w:color="auto"/>
            </w:tcBorders>
            <w:noWrap/>
            <w:vAlign w:val="center"/>
          </w:tcPr>
          <w:p w14:paraId="2A626217" w14:textId="195DFBAB" w:rsidR="002752D4" w:rsidRDefault="002752D4" w:rsidP="002752D4">
            <w:pPr>
              <w:rPr>
                <w:sz w:val="16"/>
                <w:szCs w:val="16"/>
              </w:rPr>
            </w:pPr>
            <w:r>
              <w:rPr>
                <w:rFonts w:cs="Arial"/>
                <w:b/>
                <w:bCs/>
                <w:sz w:val="20"/>
                <w:szCs w:val="20"/>
              </w:rPr>
              <w:t>10</w:t>
            </w:r>
          </w:p>
        </w:tc>
        <w:tc>
          <w:tcPr>
            <w:tcW w:w="1134" w:type="dxa"/>
            <w:tcBorders>
              <w:top w:val="single" w:sz="4" w:space="0" w:color="auto"/>
              <w:left w:val="single" w:sz="4" w:space="0" w:color="auto"/>
              <w:bottom w:val="single" w:sz="4" w:space="0" w:color="auto"/>
              <w:right w:val="single" w:sz="4" w:space="0" w:color="auto"/>
            </w:tcBorders>
            <w:noWrap/>
            <w:vAlign w:val="center"/>
          </w:tcPr>
          <w:p w14:paraId="1B59E825" w14:textId="458C86DE" w:rsidR="002752D4" w:rsidRDefault="002752D4" w:rsidP="002752D4">
            <w:pPr>
              <w:rPr>
                <w:sz w:val="16"/>
                <w:szCs w:val="16"/>
              </w:rPr>
            </w:pPr>
            <w:r>
              <w:rPr>
                <w:rFonts w:cs="Arial"/>
                <w:b/>
                <w:bCs/>
                <w:sz w:val="20"/>
                <w:szCs w:val="20"/>
              </w:rPr>
              <w:t>11</w:t>
            </w:r>
          </w:p>
        </w:tc>
      </w:tr>
      <w:tr w:rsidR="002752D4" w14:paraId="39AA2F74" w14:textId="77777777" w:rsidTr="00974EC4">
        <w:trPr>
          <w:trHeight w:val="468"/>
        </w:trPr>
        <w:tc>
          <w:tcPr>
            <w:tcW w:w="704" w:type="dxa"/>
            <w:noWrap/>
          </w:tcPr>
          <w:p w14:paraId="1AD1F54B" w14:textId="77777777" w:rsidR="002752D4" w:rsidRDefault="002752D4" w:rsidP="002752D4">
            <w:pPr>
              <w:pStyle w:val="Paragraphedeliste"/>
              <w:numPr>
                <w:ilvl w:val="0"/>
                <w:numId w:val="32"/>
              </w:numPr>
              <w:rPr>
                <w:sz w:val="16"/>
                <w:szCs w:val="16"/>
              </w:rPr>
            </w:pPr>
          </w:p>
        </w:tc>
        <w:tc>
          <w:tcPr>
            <w:tcW w:w="4527" w:type="dxa"/>
            <w:noWrap/>
          </w:tcPr>
          <w:p w14:paraId="03BBEFDA" w14:textId="77777777" w:rsidR="002752D4" w:rsidRDefault="002752D4" w:rsidP="002752D4">
            <w:pPr>
              <w:rPr>
                <w:sz w:val="16"/>
                <w:szCs w:val="16"/>
              </w:rPr>
            </w:pPr>
            <w:r>
              <w:rPr>
                <w:sz w:val="16"/>
                <w:szCs w:val="16"/>
              </w:rPr>
              <w:t>Essential Skills for Working in the Laboratory</w:t>
            </w:r>
          </w:p>
        </w:tc>
        <w:tc>
          <w:tcPr>
            <w:tcW w:w="990" w:type="dxa"/>
            <w:noWrap/>
          </w:tcPr>
          <w:p w14:paraId="5BED3B1C" w14:textId="77777777" w:rsidR="002752D4" w:rsidRDefault="002752D4" w:rsidP="002752D4">
            <w:pPr>
              <w:rPr>
                <w:sz w:val="16"/>
                <w:szCs w:val="16"/>
              </w:rPr>
            </w:pPr>
            <w:r>
              <w:rPr>
                <w:sz w:val="16"/>
                <w:szCs w:val="16"/>
              </w:rPr>
              <w:t>UCV</w:t>
            </w:r>
          </w:p>
        </w:tc>
        <w:tc>
          <w:tcPr>
            <w:tcW w:w="4407" w:type="dxa"/>
            <w:tcBorders>
              <w:right w:val="single" w:sz="4" w:space="0" w:color="auto"/>
            </w:tcBorders>
            <w:noWrap/>
          </w:tcPr>
          <w:p w14:paraId="370194DD" w14:textId="77777777" w:rsidR="002752D4" w:rsidRDefault="00D323BE" w:rsidP="002752D4">
            <w:pPr>
              <w:rPr>
                <w:sz w:val="16"/>
                <w:szCs w:val="16"/>
              </w:rPr>
            </w:pPr>
            <w:hyperlink r:id="rId222" w:tooltip="https://www.eu-conexus.eu/en/student-research-hub/essential-skills-for-working-in-the-laboratory/" w:history="1">
              <w:r w:rsidR="002752D4">
                <w:rPr>
                  <w:rStyle w:val="Lienhypertexte"/>
                  <w:sz w:val="16"/>
                  <w:szCs w:val="16"/>
                </w:rPr>
                <w:t>https://www.eu-conexus.eu/en/student-research-hub/essential-skills-for-working-in-the-laboratory/</w:t>
              </w:r>
            </w:hyperlink>
            <w:r w:rsidR="002752D4">
              <w:rPr>
                <w:sz w:val="16"/>
                <w:szCs w:val="16"/>
              </w:rPr>
              <w:t xml:space="preserve"> </w:t>
            </w:r>
          </w:p>
        </w:tc>
        <w:tc>
          <w:tcPr>
            <w:tcW w:w="1150" w:type="dxa"/>
            <w:tcBorders>
              <w:top w:val="single" w:sz="4" w:space="0" w:color="auto"/>
              <w:left w:val="nil"/>
              <w:bottom w:val="single" w:sz="4" w:space="0" w:color="auto"/>
              <w:right w:val="single" w:sz="4" w:space="0" w:color="auto"/>
            </w:tcBorders>
            <w:noWrap/>
            <w:vAlign w:val="center"/>
          </w:tcPr>
          <w:p w14:paraId="52B8A725" w14:textId="28669FC6" w:rsidR="002752D4" w:rsidRDefault="002752D4" w:rsidP="002752D4">
            <w:pPr>
              <w:rPr>
                <w:sz w:val="16"/>
                <w:szCs w:val="16"/>
              </w:rPr>
            </w:pPr>
            <w:r>
              <w:rPr>
                <w:rFonts w:cs="Arial"/>
                <w:b/>
                <w:bCs/>
                <w:color w:val="000000"/>
                <w:sz w:val="20"/>
                <w:szCs w:val="20"/>
              </w:rPr>
              <w:t>63</w:t>
            </w:r>
          </w:p>
        </w:tc>
        <w:tc>
          <w:tcPr>
            <w:tcW w:w="1117" w:type="dxa"/>
            <w:tcBorders>
              <w:top w:val="single" w:sz="4" w:space="0" w:color="auto"/>
              <w:left w:val="single" w:sz="4" w:space="0" w:color="auto"/>
              <w:bottom w:val="single" w:sz="4" w:space="0" w:color="auto"/>
              <w:right w:val="single" w:sz="4" w:space="0" w:color="auto"/>
            </w:tcBorders>
            <w:noWrap/>
            <w:vAlign w:val="center"/>
          </w:tcPr>
          <w:p w14:paraId="10F10D83" w14:textId="620670A4" w:rsidR="002752D4" w:rsidRDefault="002752D4" w:rsidP="002752D4">
            <w:pPr>
              <w:rPr>
                <w:sz w:val="16"/>
                <w:szCs w:val="16"/>
              </w:rPr>
            </w:pPr>
            <w:r>
              <w:rPr>
                <w:rFonts w:cs="Arial"/>
                <w:b/>
                <w:bCs/>
                <w:color w:val="000000"/>
                <w:sz w:val="20"/>
                <w:szCs w:val="20"/>
              </w:rPr>
              <w:t>20</w:t>
            </w:r>
          </w:p>
        </w:tc>
        <w:tc>
          <w:tcPr>
            <w:tcW w:w="1134" w:type="dxa"/>
            <w:tcBorders>
              <w:top w:val="single" w:sz="4" w:space="0" w:color="auto"/>
              <w:left w:val="single" w:sz="4" w:space="0" w:color="auto"/>
              <w:bottom w:val="single" w:sz="4" w:space="0" w:color="auto"/>
              <w:right w:val="single" w:sz="4" w:space="0" w:color="auto"/>
            </w:tcBorders>
            <w:noWrap/>
            <w:vAlign w:val="center"/>
          </w:tcPr>
          <w:p w14:paraId="0AA0109E" w14:textId="2C1C1E51" w:rsidR="002752D4" w:rsidRDefault="002752D4" w:rsidP="002752D4">
            <w:pPr>
              <w:rPr>
                <w:sz w:val="16"/>
                <w:szCs w:val="16"/>
              </w:rPr>
            </w:pPr>
            <w:r>
              <w:rPr>
                <w:rFonts w:cs="Arial"/>
                <w:b/>
                <w:bCs/>
                <w:sz w:val="20"/>
                <w:szCs w:val="20"/>
              </w:rPr>
              <w:t>11</w:t>
            </w:r>
          </w:p>
        </w:tc>
      </w:tr>
      <w:tr w:rsidR="002752D4" w14:paraId="1A5132E2" w14:textId="77777777" w:rsidTr="00974EC4">
        <w:trPr>
          <w:trHeight w:val="414"/>
        </w:trPr>
        <w:tc>
          <w:tcPr>
            <w:tcW w:w="704" w:type="dxa"/>
            <w:noWrap/>
          </w:tcPr>
          <w:p w14:paraId="50EB3581" w14:textId="77777777" w:rsidR="002752D4" w:rsidRDefault="002752D4" w:rsidP="002752D4">
            <w:pPr>
              <w:pStyle w:val="Paragraphedeliste"/>
              <w:numPr>
                <w:ilvl w:val="0"/>
                <w:numId w:val="32"/>
              </w:numPr>
              <w:rPr>
                <w:sz w:val="16"/>
                <w:szCs w:val="16"/>
              </w:rPr>
            </w:pPr>
          </w:p>
        </w:tc>
        <w:tc>
          <w:tcPr>
            <w:tcW w:w="4527" w:type="dxa"/>
            <w:noWrap/>
          </w:tcPr>
          <w:p w14:paraId="6A7070D3" w14:textId="77777777" w:rsidR="002752D4" w:rsidRDefault="002752D4" w:rsidP="002752D4">
            <w:pPr>
              <w:rPr>
                <w:sz w:val="16"/>
                <w:szCs w:val="16"/>
              </w:rPr>
            </w:pPr>
            <w:r>
              <w:rPr>
                <w:sz w:val="16"/>
                <w:szCs w:val="16"/>
              </w:rPr>
              <w:t>From CTD to Climate: Ocean Data Skills with Open-Source Tools</w:t>
            </w:r>
          </w:p>
        </w:tc>
        <w:tc>
          <w:tcPr>
            <w:tcW w:w="990" w:type="dxa"/>
            <w:noWrap/>
          </w:tcPr>
          <w:p w14:paraId="76A53C1F" w14:textId="77777777" w:rsidR="002752D4" w:rsidRDefault="002752D4" w:rsidP="002752D4">
            <w:pPr>
              <w:rPr>
                <w:sz w:val="16"/>
                <w:szCs w:val="16"/>
              </w:rPr>
            </w:pPr>
            <w:r>
              <w:rPr>
                <w:sz w:val="16"/>
                <w:szCs w:val="16"/>
              </w:rPr>
              <w:t>UCV</w:t>
            </w:r>
          </w:p>
        </w:tc>
        <w:tc>
          <w:tcPr>
            <w:tcW w:w="4407" w:type="dxa"/>
            <w:tcBorders>
              <w:right w:val="single" w:sz="4" w:space="0" w:color="auto"/>
            </w:tcBorders>
            <w:noWrap/>
          </w:tcPr>
          <w:p w14:paraId="3C005990" w14:textId="359366D9" w:rsidR="002752D4" w:rsidRDefault="00D323BE" w:rsidP="002752D4">
            <w:pPr>
              <w:rPr>
                <w:sz w:val="16"/>
                <w:szCs w:val="16"/>
              </w:rPr>
            </w:pPr>
            <w:hyperlink r:id="rId223" w:history="1">
              <w:r w:rsidR="005A2AE0" w:rsidRPr="001A130F">
                <w:rPr>
                  <w:rStyle w:val="Lienhypertexte"/>
                  <w:sz w:val="16"/>
                  <w:szCs w:val="16"/>
                </w:rPr>
                <w:t>https://www.eu-conexus.eu/en/student-research-hub/data-analysis-in-physical-oceanography-2/</w:t>
              </w:r>
            </w:hyperlink>
            <w:r w:rsidR="005A2AE0">
              <w:rPr>
                <w:sz w:val="16"/>
                <w:szCs w:val="16"/>
              </w:rPr>
              <w:t xml:space="preserve"> </w:t>
            </w:r>
          </w:p>
        </w:tc>
        <w:tc>
          <w:tcPr>
            <w:tcW w:w="1150" w:type="dxa"/>
            <w:tcBorders>
              <w:top w:val="single" w:sz="4" w:space="0" w:color="auto"/>
              <w:left w:val="nil"/>
              <w:bottom w:val="single" w:sz="4" w:space="0" w:color="auto"/>
              <w:right w:val="single" w:sz="4" w:space="0" w:color="auto"/>
            </w:tcBorders>
            <w:noWrap/>
            <w:vAlign w:val="center"/>
          </w:tcPr>
          <w:p w14:paraId="7478BD28" w14:textId="6EC19B92" w:rsidR="002752D4" w:rsidRDefault="002752D4" w:rsidP="002752D4">
            <w:pPr>
              <w:rPr>
                <w:sz w:val="16"/>
                <w:szCs w:val="16"/>
              </w:rPr>
            </w:pPr>
            <w:r>
              <w:rPr>
                <w:rFonts w:cs="Arial"/>
                <w:b/>
                <w:bCs/>
                <w:color w:val="000000"/>
                <w:sz w:val="20"/>
                <w:szCs w:val="20"/>
              </w:rPr>
              <w:t>29</w:t>
            </w:r>
          </w:p>
        </w:tc>
        <w:tc>
          <w:tcPr>
            <w:tcW w:w="1117" w:type="dxa"/>
            <w:tcBorders>
              <w:top w:val="single" w:sz="4" w:space="0" w:color="auto"/>
              <w:left w:val="single" w:sz="4" w:space="0" w:color="auto"/>
              <w:bottom w:val="single" w:sz="4" w:space="0" w:color="auto"/>
              <w:right w:val="single" w:sz="4" w:space="0" w:color="auto"/>
            </w:tcBorders>
            <w:noWrap/>
            <w:vAlign w:val="center"/>
          </w:tcPr>
          <w:p w14:paraId="56FD8B2F" w14:textId="2D88787C" w:rsidR="002752D4" w:rsidRDefault="002752D4" w:rsidP="002752D4">
            <w:pPr>
              <w:rPr>
                <w:sz w:val="16"/>
                <w:szCs w:val="16"/>
              </w:rPr>
            </w:pPr>
            <w:r>
              <w:rPr>
                <w:rFonts w:cs="Arial"/>
                <w:b/>
                <w:bCs/>
                <w:color w:val="000000"/>
                <w:sz w:val="20"/>
                <w:szCs w:val="20"/>
              </w:rPr>
              <w:t>19</w:t>
            </w:r>
          </w:p>
        </w:tc>
        <w:tc>
          <w:tcPr>
            <w:tcW w:w="1134" w:type="dxa"/>
            <w:tcBorders>
              <w:top w:val="single" w:sz="4" w:space="0" w:color="auto"/>
              <w:left w:val="single" w:sz="4" w:space="0" w:color="auto"/>
              <w:bottom w:val="single" w:sz="4" w:space="0" w:color="auto"/>
              <w:right w:val="single" w:sz="4" w:space="0" w:color="auto"/>
            </w:tcBorders>
            <w:noWrap/>
            <w:vAlign w:val="center"/>
          </w:tcPr>
          <w:p w14:paraId="57D17A64" w14:textId="6782E7F0" w:rsidR="002752D4" w:rsidRDefault="002752D4" w:rsidP="002752D4">
            <w:pPr>
              <w:rPr>
                <w:sz w:val="16"/>
                <w:szCs w:val="16"/>
              </w:rPr>
            </w:pPr>
            <w:r>
              <w:rPr>
                <w:rFonts w:cs="Arial"/>
                <w:b/>
                <w:bCs/>
                <w:sz w:val="20"/>
                <w:szCs w:val="20"/>
              </w:rPr>
              <w:t>5</w:t>
            </w:r>
          </w:p>
        </w:tc>
      </w:tr>
      <w:tr w:rsidR="002752D4" w14:paraId="3CD0AC8F" w14:textId="77777777" w:rsidTr="00974EC4">
        <w:trPr>
          <w:trHeight w:val="468"/>
        </w:trPr>
        <w:tc>
          <w:tcPr>
            <w:tcW w:w="704" w:type="dxa"/>
            <w:noWrap/>
          </w:tcPr>
          <w:p w14:paraId="3819D8CD" w14:textId="77777777" w:rsidR="002752D4" w:rsidRDefault="002752D4" w:rsidP="002752D4">
            <w:pPr>
              <w:pStyle w:val="Paragraphedeliste"/>
              <w:numPr>
                <w:ilvl w:val="0"/>
                <w:numId w:val="32"/>
              </w:numPr>
              <w:rPr>
                <w:sz w:val="16"/>
                <w:szCs w:val="16"/>
              </w:rPr>
            </w:pPr>
          </w:p>
        </w:tc>
        <w:tc>
          <w:tcPr>
            <w:tcW w:w="4527" w:type="dxa"/>
            <w:noWrap/>
          </w:tcPr>
          <w:p w14:paraId="529EFC00" w14:textId="77777777" w:rsidR="002752D4" w:rsidRDefault="002752D4" w:rsidP="002752D4">
            <w:pPr>
              <w:rPr>
                <w:sz w:val="16"/>
                <w:szCs w:val="16"/>
              </w:rPr>
            </w:pPr>
            <w:r>
              <w:rPr>
                <w:sz w:val="16"/>
                <w:szCs w:val="16"/>
              </w:rPr>
              <w:t>Outdoor Activities: Safety, Values and Inclusion</w:t>
            </w:r>
          </w:p>
        </w:tc>
        <w:tc>
          <w:tcPr>
            <w:tcW w:w="990" w:type="dxa"/>
            <w:noWrap/>
          </w:tcPr>
          <w:p w14:paraId="38366970" w14:textId="77777777" w:rsidR="002752D4" w:rsidRDefault="002752D4" w:rsidP="002752D4">
            <w:pPr>
              <w:rPr>
                <w:sz w:val="16"/>
                <w:szCs w:val="16"/>
              </w:rPr>
            </w:pPr>
            <w:r>
              <w:rPr>
                <w:sz w:val="16"/>
                <w:szCs w:val="16"/>
              </w:rPr>
              <w:t>UCV</w:t>
            </w:r>
          </w:p>
        </w:tc>
        <w:tc>
          <w:tcPr>
            <w:tcW w:w="4407" w:type="dxa"/>
            <w:tcBorders>
              <w:right w:val="single" w:sz="4" w:space="0" w:color="auto"/>
            </w:tcBorders>
            <w:noWrap/>
          </w:tcPr>
          <w:p w14:paraId="1A77B493" w14:textId="77777777" w:rsidR="002752D4" w:rsidRDefault="00D323BE" w:rsidP="002752D4">
            <w:pPr>
              <w:rPr>
                <w:sz w:val="16"/>
                <w:szCs w:val="16"/>
              </w:rPr>
            </w:pPr>
            <w:hyperlink r:id="rId224" w:tooltip="https://www.eu-conexus.eu/en/student-research-hub/outdoor-activities-safety-values-and-inclusion/" w:history="1">
              <w:r w:rsidR="002752D4">
                <w:rPr>
                  <w:rStyle w:val="Lienhypertexte"/>
                  <w:sz w:val="16"/>
                  <w:szCs w:val="16"/>
                </w:rPr>
                <w:t>https://www.eu-conexus.eu/en/student-research-hub/outdoor-activities-safety-values-and-inclusion/</w:t>
              </w:r>
            </w:hyperlink>
            <w:r w:rsidR="002752D4">
              <w:rPr>
                <w:sz w:val="16"/>
                <w:szCs w:val="16"/>
              </w:rPr>
              <w:t xml:space="preserve"> </w:t>
            </w:r>
          </w:p>
        </w:tc>
        <w:tc>
          <w:tcPr>
            <w:tcW w:w="1150" w:type="dxa"/>
            <w:tcBorders>
              <w:top w:val="single" w:sz="4" w:space="0" w:color="auto"/>
              <w:left w:val="nil"/>
              <w:bottom w:val="single" w:sz="4" w:space="0" w:color="auto"/>
              <w:right w:val="single" w:sz="4" w:space="0" w:color="auto"/>
            </w:tcBorders>
            <w:noWrap/>
            <w:vAlign w:val="center"/>
          </w:tcPr>
          <w:p w14:paraId="7D57186E" w14:textId="028EB744" w:rsidR="002752D4" w:rsidRDefault="002752D4" w:rsidP="002752D4">
            <w:pPr>
              <w:rPr>
                <w:sz w:val="16"/>
                <w:szCs w:val="16"/>
              </w:rPr>
            </w:pPr>
            <w:r>
              <w:rPr>
                <w:rFonts w:cs="Arial"/>
                <w:b/>
                <w:bCs/>
                <w:color w:val="000000"/>
                <w:sz w:val="20"/>
                <w:szCs w:val="20"/>
              </w:rPr>
              <w:t>21</w:t>
            </w:r>
          </w:p>
        </w:tc>
        <w:tc>
          <w:tcPr>
            <w:tcW w:w="1117" w:type="dxa"/>
            <w:tcBorders>
              <w:top w:val="single" w:sz="4" w:space="0" w:color="auto"/>
              <w:left w:val="single" w:sz="4" w:space="0" w:color="auto"/>
              <w:bottom w:val="single" w:sz="4" w:space="0" w:color="auto"/>
              <w:right w:val="single" w:sz="4" w:space="0" w:color="auto"/>
            </w:tcBorders>
            <w:noWrap/>
            <w:vAlign w:val="center"/>
          </w:tcPr>
          <w:p w14:paraId="11513A89" w14:textId="3E76CFA1" w:rsidR="002752D4" w:rsidRDefault="002752D4" w:rsidP="002752D4">
            <w:pPr>
              <w:rPr>
                <w:sz w:val="16"/>
                <w:szCs w:val="16"/>
              </w:rPr>
            </w:pPr>
            <w:r>
              <w:rPr>
                <w:rFonts w:cs="Arial"/>
                <w:b/>
                <w:bCs/>
                <w:sz w:val="20"/>
                <w:szCs w:val="20"/>
              </w:rPr>
              <w:t>13</w:t>
            </w:r>
          </w:p>
        </w:tc>
        <w:tc>
          <w:tcPr>
            <w:tcW w:w="1134" w:type="dxa"/>
            <w:tcBorders>
              <w:top w:val="single" w:sz="4" w:space="0" w:color="auto"/>
              <w:left w:val="single" w:sz="4" w:space="0" w:color="auto"/>
              <w:bottom w:val="single" w:sz="4" w:space="0" w:color="auto"/>
              <w:right w:val="single" w:sz="4" w:space="0" w:color="auto"/>
            </w:tcBorders>
            <w:noWrap/>
            <w:vAlign w:val="center"/>
          </w:tcPr>
          <w:p w14:paraId="743F55EF" w14:textId="6F082FCC" w:rsidR="002752D4" w:rsidRDefault="002752D4" w:rsidP="002752D4">
            <w:pPr>
              <w:rPr>
                <w:sz w:val="16"/>
                <w:szCs w:val="16"/>
              </w:rPr>
            </w:pPr>
            <w:r>
              <w:rPr>
                <w:rFonts w:cs="Arial"/>
                <w:b/>
                <w:bCs/>
                <w:sz w:val="20"/>
                <w:szCs w:val="20"/>
              </w:rPr>
              <w:t>13</w:t>
            </w:r>
          </w:p>
        </w:tc>
      </w:tr>
      <w:tr w:rsidR="002752D4" w14:paraId="2491756F" w14:textId="77777777" w:rsidTr="00974EC4">
        <w:trPr>
          <w:trHeight w:val="468"/>
        </w:trPr>
        <w:tc>
          <w:tcPr>
            <w:tcW w:w="704" w:type="dxa"/>
            <w:noWrap/>
          </w:tcPr>
          <w:p w14:paraId="2C78B1CF" w14:textId="77777777" w:rsidR="002752D4" w:rsidRDefault="002752D4" w:rsidP="002752D4">
            <w:pPr>
              <w:pStyle w:val="Paragraphedeliste"/>
              <w:numPr>
                <w:ilvl w:val="0"/>
                <w:numId w:val="32"/>
              </w:numPr>
              <w:rPr>
                <w:sz w:val="16"/>
                <w:szCs w:val="16"/>
              </w:rPr>
            </w:pPr>
          </w:p>
        </w:tc>
        <w:tc>
          <w:tcPr>
            <w:tcW w:w="4527" w:type="dxa"/>
            <w:noWrap/>
          </w:tcPr>
          <w:p w14:paraId="2D4A0D18" w14:textId="77777777" w:rsidR="002752D4" w:rsidRDefault="002752D4" w:rsidP="002752D4">
            <w:pPr>
              <w:rPr>
                <w:sz w:val="16"/>
                <w:szCs w:val="16"/>
              </w:rPr>
            </w:pPr>
            <w:r>
              <w:rPr>
                <w:sz w:val="16"/>
                <w:szCs w:val="16"/>
              </w:rPr>
              <w:t>Building health, inclusion and society through mountain sports</w:t>
            </w:r>
          </w:p>
        </w:tc>
        <w:tc>
          <w:tcPr>
            <w:tcW w:w="990" w:type="dxa"/>
            <w:noWrap/>
          </w:tcPr>
          <w:p w14:paraId="0CE522B8" w14:textId="77777777" w:rsidR="002752D4" w:rsidRDefault="002752D4" w:rsidP="002752D4">
            <w:pPr>
              <w:rPr>
                <w:sz w:val="16"/>
                <w:szCs w:val="16"/>
              </w:rPr>
            </w:pPr>
            <w:r>
              <w:rPr>
                <w:sz w:val="16"/>
                <w:szCs w:val="16"/>
              </w:rPr>
              <w:t>UCV</w:t>
            </w:r>
          </w:p>
        </w:tc>
        <w:tc>
          <w:tcPr>
            <w:tcW w:w="4407" w:type="dxa"/>
            <w:tcBorders>
              <w:right w:val="single" w:sz="4" w:space="0" w:color="auto"/>
            </w:tcBorders>
            <w:noWrap/>
          </w:tcPr>
          <w:p w14:paraId="4D71ADE2" w14:textId="77777777" w:rsidR="002752D4" w:rsidRDefault="00D323BE" w:rsidP="002752D4">
            <w:pPr>
              <w:rPr>
                <w:sz w:val="16"/>
                <w:szCs w:val="16"/>
              </w:rPr>
            </w:pPr>
            <w:hyperlink r:id="rId225" w:tooltip="https://www.eu-conexus.eu/en/student-research-hub/building-health-inclusion-and-society-through-mountain-sports/" w:history="1">
              <w:r w:rsidR="002752D4">
                <w:rPr>
                  <w:rStyle w:val="Lienhypertexte"/>
                  <w:sz w:val="16"/>
                  <w:szCs w:val="16"/>
                </w:rPr>
                <w:t>https://www.eu-conexus.eu/en/student-research-hub/building-health-inclusion-and-society-through-mountain-sports/</w:t>
              </w:r>
            </w:hyperlink>
            <w:r w:rsidR="002752D4">
              <w:rPr>
                <w:sz w:val="16"/>
                <w:szCs w:val="16"/>
              </w:rPr>
              <w:t xml:space="preserve"> </w:t>
            </w:r>
          </w:p>
        </w:tc>
        <w:tc>
          <w:tcPr>
            <w:tcW w:w="1150" w:type="dxa"/>
            <w:tcBorders>
              <w:top w:val="single" w:sz="4" w:space="0" w:color="auto"/>
              <w:left w:val="nil"/>
              <w:bottom w:val="single" w:sz="4" w:space="0" w:color="auto"/>
              <w:right w:val="single" w:sz="4" w:space="0" w:color="auto"/>
            </w:tcBorders>
            <w:noWrap/>
            <w:vAlign w:val="center"/>
          </w:tcPr>
          <w:p w14:paraId="1D28840E" w14:textId="3976CE4B" w:rsidR="002752D4" w:rsidRDefault="002752D4" w:rsidP="002752D4">
            <w:pPr>
              <w:rPr>
                <w:sz w:val="16"/>
                <w:szCs w:val="16"/>
              </w:rPr>
            </w:pPr>
            <w:r>
              <w:rPr>
                <w:rFonts w:cs="Arial"/>
                <w:b/>
                <w:bCs/>
                <w:color w:val="000000"/>
                <w:sz w:val="20"/>
                <w:szCs w:val="20"/>
              </w:rPr>
              <w:t>2</w:t>
            </w:r>
          </w:p>
        </w:tc>
        <w:tc>
          <w:tcPr>
            <w:tcW w:w="1117" w:type="dxa"/>
            <w:tcBorders>
              <w:top w:val="single" w:sz="4" w:space="0" w:color="auto"/>
              <w:left w:val="single" w:sz="4" w:space="0" w:color="auto"/>
              <w:bottom w:val="single" w:sz="4" w:space="0" w:color="auto"/>
              <w:right w:val="single" w:sz="4" w:space="0" w:color="auto"/>
            </w:tcBorders>
            <w:noWrap/>
            <w:vAlign w:val="center"/>
          </w:tcPr>
          <w:p w14:paraId="365ED578" w14:textId="0DC04959" w:rsidR="002752D4" w:rsidRDefault="002752D4" w:rsidP="002752D4">
            <w:pPr>
              <w:rPr>
                <w:sz w:val="16"/>
                <w:szCs w:val="16"/>
              </w:rPr>
            </w:pPr>
            <w:r>
              <w:rPr>
                <w:rFonts w:cs="Arial"/>
                <w:b/>
                <w:bCs/>
                <w:sz w:val="20"/>
                <w:szCs w:val="20"/>
              </w:rPr>
              <w:t>1</w:t>
            </w:r>
          </w:p>
        </w:tc>
        <w:tc>
          <w:tcPr>
            <w:tcW w:w="1134" w:type="dxa"/>
            <w:tcBorders>
              <w:top w:val="single" w:sz="4" w:space="0" w:color="auto"/>
              <w:left w:val="single" w:sz="4" w:space="0" w:color="auto"/>
              <w:bottom w:val="single" w:sz="4" w:space="0" w:color="auto"/>
              <w:right w:val="single" w:sz="4" w:space="0" w:color="auto"/>
            </w:tcBorders>
            <w:noWrap/>
            <w:vAlign w:val="center"/>
          </w:tcPr>
          <w:p w14:paraId="6F3021E6" w14:textId="24CA8BE3" w:rsidR="002752D4" w:rsidRDefault="002752D4" w:rsidP="002752D4">
            <w:pPr>
              <w:rPr>
                <w:sz w:val="16"/>
                <w:szCs w:val="16"/>
              </w:rPr>
            </w:pPr>
            <w:r>
              <w:rPr>
                <w:rFonts w:cs="Arial"/>
                <w:b/>
                <w:bCs/>
                <w:sz w:val="20"/>
                <w:szCs w:val="20"/>
              </w:rPr>
              <w:t>1</w:t>
            </w:r>
          </w:p>
        </w:tc>
      </w:tr>
      <w:tr w:rsidR="002752D4" w14:paraId="298B7C6D" w14:textId="77777777" w:rsidTr="00974EC4">
        <w:trPr>
          <w:trHeight w:val="468"/>
        </w:trPr>
        <w:tc>
          <w:tcPr>
            <w:tcW w:w="704" w:type="dxa"/>
            <w:noWrap/>
          </w:tcPr>
          <w:p w14:paraId="7B52E6FB" w14:textId="77777777" w:rsidR="002752D4" w:rsidRDefault="002752D4" w:rsidP="002752D4">
            <w:pPr>
              <w:pStyle w:val="Paragraphedeliste"/>
              <w:numPr>
                <w:ilvl w:val="0"/>
                <w:numId w:val="32"/>
              </w:numPr>
              <w:rPr>
                <w:sz w:val="16"/>
                <w:szCs w:val="16"/>
              </w:rPr>
            </w:pPr>
          </w:p>
        </w:tc>
        <w:tc>
          <w:tcPr>
            <w:tcW w:w="4527" w:type="dxa"/>
            <w:noWrap/>
          </w:tcPr>
          <w:p w14:paraId="36742C36" w14:textId="77777777" w:rsidR="002752D4" w:rsidRDefault="002752D4" w:rsidP="002752D4">
            <w:pPr>
              <w:rPr>
                <w:sz w:val="16"/>
                <w:szCs w:val="16"/>
              </w:rPr>
            </w:pPr>
            <w:r>
              <w:rPr>
                <w:sz w:val="16"/>
                <w:szCs w:val="16"/>
              </w:rPr>
              <w:t>Scuba diving for scientific research in Coastal Waters</w:t>
            </w:r>
          </w:p>
        </w:tc>
        <w:tc>
          <w:tcPr>
            <w:tcW w:w="990" w:type="dxa"/>
            <w:noWrap/>
          </w:tcPr>
          <w:p w14:paraId="21D0E55E" w14:textId="77777777" w:rsidR="002752D4" w:rsidRDefault="002752D4" w:rsidP="002752D4">
            <w:pPr>
              <w:rPr>
                <w:sz w:val="16"/>
                <w:szCs w:val="16"/>
              </w:rPr>
            </w:pPr>
            <w:r>
              <w:rPr>
                <w:sz w:val="16"/>
                <w:szCs w:val="16"/>
              </w:rPr>
              <w:t>UCV</w:t>
            </w:r>
          </w:p>
        </w:tc>
        <w:tc>
          <w:tcPr>
            <w:tcW w:w="4407" w:type="dxa"/>
            <w:tcBorders>
              <w:right w:val="single" w:sz="4" w:space="0" w:color="auto"/>
            </w:tcBorders>
            <w:noWrap/>
          </w:tcPr>
          <w:p w14:paraId="65FC0124" w14:textId="77777777" w:rsidR="002752D4" w:rsidRDefault="00D323BE" w:rsidP="002752D4">
            <w:pPr>
              <w:rPr>
                <w:sz w:val="16"/>
                <w:szCs w:val="16"/>
              </w:rPr>
            </w:pPr>
            <w:hyperlink r:id="rId226" w:tooltip="https://www.eu-conexus.eu/en/scuba-diving-for-scientific-research-in-coastal-waters/" w:history="1">
              <w:r w:rsidR="002752D4">
                <w:rPr>
                  <w:rStyle w:val="Lienhypertexte"/>
                  <w:sz w:val="16"/>
                  <w:szCs w:val="16"/>
                </w:rPr>
                <w:t>https://www.eu-conexus.eu/en/scuba-diving-for-scientific-research-in-coastal-waters/</w:t>
              </w:r>
            </w:hyperlink>
            <w:r w:rsidR="002752D4">
              <w:rPr>
                <w:sz w:val="16"/>
                <w:szCs w:val="16"/>
              </w:rPr>
              <w:t xml:space="preserve"> </w:t>
            </w:r>
          </w:p>
        </w:tc>
        <w:tc>
          <w:tcPr>
            <w:tcW w:w="1150" w:type="dxa"/>
            <w:tcBorders>
              <w:top w:val="single" w:sz="4" w:space="0" w:color="auto"/>
              <w:left w:val="nil"/>
              <w:bottom w:val="single" w:sz="4" w:space="0" w:color="auto"/>
              <w:right w:val="single" w:sz="4" w:space="0" w:color="auto"/>
            </w:tcBorders>
            <w:noWrap/>
            <w:vAlign w:val="center"/>
          </w:tcPr>
          <w:p w14:paraId="0FC4B28C" w14:textId="0F045EAB" w:rsidR="002752D4" w:rsidRDefault="002752D4" w:rsidP="002752D4">
            <w:pPr>
              <w:rPr>
                <w:sz w:val="16"/>
                <w:szCs w:val="16"/>
              </w:rPr>
            </w:pPr>
            <w:r>
              <w:rPr>
                <w:rFonts w:cs="Arial"/>
                <w:b/>
                <w:bCs/>
                <w:color w:val="000000"/>
                <w:sz w:val="20"/>
                <w:szCs w:val="20"/>
              </w:rPr>
              <w:t>28</w:t>
            </w:r>
          </w:p>
        </w:tc>
        <w:tc>
          <w:tcPr>
            <w:tcW w:w="1117" w:type="dxa"/>
            <w:tcBorders>
              <w:top w:val="single" w:sz="4" w:space="0" w:color="auto"/>
              <w:left w:val="single" w:sz="4" w:space="0" w:color="auto"/>
              <w:bottom w:val="single" w:sz="4" w:space="0" w:color="auto"/>
              <w:right w:val="single" w:sz="4" w:space="0" w:color="auto"/>
            </w:tcBorders>
            <w:noWrap/>
            <w:vAlign w:val="center"/>
          </w:tcPr>
          <w:p w14:paraId="080270FE" w14:textId="50075F4D" w:rsidR="002752D4" w:rsidRDefault="002752D4" w:rsidP="002752D4">
            <w:pPr>
              <w:rPr>
                <w:sz w:val="16"/>
                <w:szCs w:val="16"/>
              </w:rPr>
            </w:pPr>
            <w:r>
              <w:rPr>
                <w:rFonts w:cs="Arial"/>
                <w:b/>
                <w:bCs/>
                <w:color w:val="000000"/>
                <w:sz w:val="20"/>
                <w:szCs w:val="20"/>
              </w:rPr>
              <w:t>5</w:t>
            </w:r>
          </w:p>
        </w:tc>
        <w:tc>
          <w:tcPr>
            <w:tcW w:w="1134" w:type="dxa"/>
            <w:tcBorders>
              <w:top w:val="single" w:sz="4" w:space="0" w:color="auto"/>
              <w:left w:val="single" w:sz="4" w:space="0" w:color="auto"/>
              <w:bottom w:val="single" w:sz="4" w:space="0" w:color="auto"/>
              <w:right w:val="single" w:sz="4" w:space="0" w:color="auto"/>
            </w:tcBorders>
            <w:noWrap/>
            <w:vAlign w:val="center"/>
          </w:tcPr>
          <w:p w14:paraId="60B5625D" w14:textId="45DFFD4A" w:rsidR="002752D4" w:rsidRDefault="002752D4" w:rsidP="002752D4">
            <w:pPr>
              <w:rPr>
                <w:sz w:val="16"/>
                <w:szCs w:val="16"/>
              </w:rPr>
            </w:pPr>
            <w:r>
              <w:rPr>
                <w:rFonts w:cs="Arial"/>
                <w:b/>
                <w:bCs/>
                <w:sz w:val="20"/>
                <w:szCs w:val="20"/>
              </w:rPr>
              <w:t>5</w:t>
            </w:r>
          </w:p>
        </w:tc>
      </w:tr>
      <w:tr w:rsidR="002752D4" w14:paraId="225F956E" w14:textId="77777777" w:rsidTr="00974EC4">
        <w:trPr>
          <w:trHeight w:val="468"/>
        </w:trPr>
        <w:tc>
          <w:tcPr>
            <w:tcW w:w="704" w:type="dxa"/>
            <w:noWrap/>
          </w:tcPr>
          <w:p w14:paraId="673137FD" w14:textId="77777777" w:rsidR="002752D4" w:rsidRDefault="002752D4" w:rsidP="002752D4">
            <w:pPr>
              <w:pStyle w:val="Paragraphedeliste"/>
              <w:numPr>
                <w:ilvl w:val="0"/>
                <w:numId w:val="32"/>
              </w:numPr>
              <w:rPr>
                <w:sz w:val="16"/>
                <w:szCs w:val="16"/>
              </w:rPr>
            </w:pPr>
          </w:p>
        </w:tc>
        <w:tc>
          <w:tcPr>
            <w:tcW w:w="4527" w:type="dxa"/>
            <w:noWrap/>
          </w:tcPr>
          <w:p w14:paraId="663DCF4E" w14:textId="77777777" w:rsidR="002752D4" w:rsidRDefault="002752D4" w:rsidP="002752D4">
            <w:pPr>
              <w:rPr>
                <w:sz w:val="16"/>
                <w:szCs w:val="16"/>
              </w:rPr>
            </w:pPr>
            <w:r>
              <w:rPr>
                <w:sz w:val="16"/>
                <w:szCs w:val="16"/>
              </w:rPr>
              <w:t>Multidisciplinary oceanographic research in coastal ecosystems: analysis of physical and chemical data</w:t>
            </w:r>
          </w:p>
        </w:tc>
        <w:tc>
          <w:tcPr>
            <w:tcW w:w="990" w:type="dxa"/>
            <w:noWrap/>
          </w:tcPr>
          <w:p w14:paraId="6C46E0D7" w14:textId="77777777" w:rsidR="002752D4" w:rsidRDefault="002752D4" w:rsidP="002752D4">
            <w:pPr>
              <w:rPr>
                <w:sz w:val="16"/>
                <w:szCs w:val="16"/>
              </w:rPr>
            </w:pPr>
            <w:r>
              <w:rPr>
                <w:sz w:val="16"/>
                <w:szCs w:val="16"/>
              </w:rPr>
              <w:t>UCV</w:t>
            </w:r>
          </w:p>
        </w:tc>
        <w:tc>
          <w:tcPr>
            <w:tcW w:w="4407" w:type="dxa"/>
            <w:tcBorders>
              <w:right w:val="single" w:sz="4" w:space="0" w:color="auto"/>
            </w:tcBorders>
            <w:noWrap/>
          </w:tcPr>
          <w:p w14:paraId="762C7B75" w14:textId="77777777" w:rsidR="002752D4" w:rsidRDefault="00D323BE" w:rsidP="002752D4">
            <w:pPr>
              <w:rPr>
                <w:sz w:val="16"/>
                <w:szCs w:val="16"/>
              </w:rPr>
            </w:pPr>
            <w:hyperlink r:id="rId227" w:tooltip="https://www.eu-conexus.eu/en/multidisciplinary-oceanographic-research-in-coastal-ecosystems-analysis-of-physical-and-chemical-data/" w:history="1">
              <w:r w:rsidR="002752D4">
                <w:rPr>
                  <w:rStyle w:val="Lienhypertexte"/>
                  <w:sz w:val="16"/>
                  <w:szCs w:val="16"/>
                </w:rPr>
                <w:t>https://www.eu-conexus.eu/en/multidisciplinary-oceanographic-research-in-coastal-ecosystems-analysis-of-physical-and-chemical-data/</w:t>
              </w:r>
            </w:hyperlink>
            <w:r w:rsidR="002752D4">
              <w:rPr>
                <w:sz w:val="16"/>
                <w:szCs w:val="16"/>
              </w:rPr>
              <w:t xml:space="preserve"> </w:t>
            </w:r>
          </w:p>
        </w:tc>
        <w:tc>
          <w:tcPr>
            <w:tcW w:w="1150" w:type="dxa"/>
            <w:tcBorders>
              <w:top w:val="single" w:sz="4" w:space="0" w:color="auto"/>
              <w:left w:val="nil"/>
              <w:bottom w:val="single" w:sz="4" w:space="0" w:color="auto"/>
              <w:right w:val="single" w:sz="4" w:space="0" w:color="auto"/>
            </w:tcBorders>
            <w:noWrap/>
            <w:vAlign w:val="center"/>
          </w:tcPr>
          <w:p w14:paraId="23893250" w14:textId="7FBC6D62" w:rsidR="002752D4" w:rsidRDefault="002752D4" w:rsidP="002752D4">
            <w:pPr>
              <w:rPr>
                <w:sz w:val="16"/>
                <w:szCs w:val="16"/>
              </w:rPr>
            </w:pPr>
            <w:r>
              <w:rPr>
                <w:rFonts w:cs="Arial"/>
                <w:b/>
                <w:bCs/>
                <w:color w:val="000000"/>
                <w:sz w:val="20"/>
                <w:szCs w:val="20"/>
              </w:rPr>
              <w:t>29</w:t>
            </w:r>
          </w:p>
        </w:tc>
        <w:tc>
          <w:tcPr>
            <w:tcW w:w="1117" w:type="dxa"/>
            <w:tcBorders>
              <w:top w:val="single" w:sz="4" w:space="0" w:color="auto"/>
              <w:left w:val="single" w:sz="4" w:space="0" w:color="auto"/>
              <w:bottom w:val="single" w:sz="4" w:space="0" w:color="auto"/>
              <w:right w:val="single" w:sz="4" w:space="0" w:color="auto"/>
            </w:tcBorders>
            <w:noWrap/>
            <w:vAlign w:val="center"/>
          </w:tcPr>
          <w:p w14:paraId="615BF5CF" w14:textId="4879D135" w:rsidR="002752D4" w:rsidRDefault="002752D4" w:rsidP="002752D4">
            <w:pPr>
              <w:rPr>
                <w:sz w:val="16"/>
                <w:szCs w:val="16"/>
              </w:rPr>
            </w:pPr>
            <w:r>
              <w:rPr>
                <w:rFonts w:cs="Arial"/>
                <w:b/>
                <w:bCs/>
                <w:sz w:val="20"/>
                <w:szCs w:val="20"/>
              </w:rPr>
              <w:t>24</w:t>
            </w:r>
          </w:p>
        </w:tc>
        <w:tc>
          <w:tcPr>
            <w:tcW w:w="1134" w:type="dxa"/>
            <w:tcBorders>
              <w:top w:val="single" w:sz="4" w:space="0" w:color="auto"/>
              <w:left w:val="single" w:sz="4" w:space="0" w:color="auto"/>
              <w:bottom w:val="single" w:sz="4" w:space="0" w:color="auto"/>
              <w:right w:val="single" w:sz="4" w:space="0" w:color="auto"/>
            </w:tcBorders>
            <w:noWrap/>
            <w:vAlign w:val="center"/>
          </w:tcPr>
          <w:p w14:paraId="1FF202BB" w14:textId="045BCB94" w:rsidR="002752D4" w:rsidRDefault="002752D4" w:rsidP="002752D4">
            <w:pPr>
              <w:rPr>
                <w:sz w:val="16"/>
                <w:szCs w:val="16"/>
              </w:rPr>
            </w:pPr>
            <w:r>
              <w:rPr>
                <w:rFonts w:cs="Arial"/>
                <w:b/>
                <w:bCs/>
                <w:sz w:val="20"/>
                <w:szCs w:val="20"/>
              </w:rPr>
              <w:t>24</w:t>
            </w:r>
          </w:p>
        </w:tc>
      </w:tr>
      <w:tr w:rsidR="002752D4" w14:paraId="23FFC9F4" w14:textId="77777777" w:rsidTr="00974EC4">
        <w:trPr>
          <w:trHeight w:val="468"/>
        </w:trPr>
        <w:tc>
          <w:tcPr>
            <w:tcW w:w="704" w:type="dxa"/>
            <w:noWrap/>
          </w:tcPr>
          <w:p w14:paraId="47F45A1A" w14:textId="77777777" w:rsidR="002752D4" w:rsidRDefault="002752D4" w:rsidP="002752D4">
            <w:pPr>
              <w:pStyle w:val="Paragraphedeliste"/>
              <w:numPr>
                <w:ilvl w:val="0"/>
                <w:numId w:val="32"/>
              </w:numPr>
              <w:rPr>
                <w:sz w:val="16"/>
                <w:szCs w:val="16"/>
              </w:rPr>
            </w:pPr>
          </w:p>
        </w:tc>
        <w:tc>
          <w:tcPr>
            <w:tcW w:w="4527" w:type="dxa"/>
            <w:noWrap/>
          </w:tcPr>
          <w:p w14:paraId="043179AE" w14:textId="77777777" w:rsidR="002752D4" w:rsidRDefault="002752D4" w:rsidP="002752D4">
            <w:pPr>
              <w:rPr>
                <w:sz w:val="16"/>
                <w:szCs w:val="16"/>
              </w:rPr>
            </w:pPr>
            <w:r>
              <w:rPr>
                <w:sz w:val="16"/>
                <w:szCs w:val="16"/>
              </w:rPr>
              <w:t>Multidisciplinary oceanographic research in coastal ecosystems: analysis of biological data</w:t>
            </w:r>
          </w:p>
        </w:tc>
        <w:tc>
          <w:tcPr>
            <w:tcW w:w="990" w:type="dxa"/>
            <w:noWrap/>
          </w:tcPr>
          <w:p w14:paraId="7915C0B4" w14:textId="77777777" w:rsidR="002752D4" w:rsidRDefault="002752D4" w:rsidP="002752D4">
            <w:pPr>
              <w:rPr>
                <w:sz w:val="16"/>
                <w:szCs w:val="16"/>
              </w:rPr>
            </w:pPr>
            <w:r>
              <w:rPr>
                <w:sz w:val="16"/>
                <w:szCs w:val="16"/>
              </w:rPr>
              <w:t>UCV</w:t>
            </w:r>
          </w:p>
        </w:tc>
        <w:tc>
          <w:tcPr>
            <w:tcW w:w="4407" w:type="dxa"/>
            <w:tcBorders>
              <w:right w:val="single" w:sz="4" w:space="0" w:color="auto"/>
            </w:tcBorders>
            <w:noWrap/>
          </w:tcPr>
          <w:p w14:paraId="528EB7F2" w14:textId="77777777" w:rsidR="002752D4" w:rsidRDefault="00D323BE" w:rsidP="002752D4">
            <w:pPr>
              <w:rPr>
                <w:sz w:val="16"/>
                <w:szCs w:val="16"/>
              </w:rPr>
            </w:pPr>
            <w:hyperlink r:id="rId228" w:tooltip="https://www.eu-conexus.eu/en/multidisciplinary-oceanographic-research-in-coastal-ecosystems-analysis-of-biological-data/" w:history="1">
              <w:r w:rsidR="002752D4">
                <w:rPr>
                  <w:rStyle w:val="Lienhypertexte"/>
                  <w:sz w:val="16"/>
                  <w:szCs w:val="16"/>
                </w:rPr>
                <w:t>https://www.eu-conexus.eu/en/multidisciplinary-oceanographic-research-in-coastal-ecosystems-analysis-of-biological-data/</w:t>
              </w:r>
            </w:hyperlink>
            <w:r w:rsidR="002752D4">
              <w:rPr>
                <w:sz w:val="16"/>
                <w:szCs w:val="16"/>
              </w:rPr>
              <w:t xml:space="preserve"> </w:t>
            </w:r>
          </w:p>
        </w:tc>
        <w:tc>
          <w:tcPr>
            <w:tcW w:w="1150" w:type="dxa"/>
            <w:tcBorders>
              <w:top w:val="single" w:sz="4" w:space="0" w:color="auto"/>
              <w:left w:val="nil"/>
              <w:bottom w:val="single" w:sz="4" w:space="0" w:color="auto"/>
              <w:right w:val="single" w:sz="4" w:space="0" w:color="auto"/>
            </w:tcBorders>
            <w:noWrap/>
            <w:vAlign w:val="center"/>
          </w:tcPr>
          <w:p w14:paraId="483390CF" w14:textId="4A2D5B4A" w:rsidR="002752D4" w:rsidRDefault="002752D4" w:rsidP="002752D4">
            <w:pPr>
              <w:rPr>
                <w:sz w:val="16"/>
                <w:szCs w:val="16"/>
              </w:rPr>
            </w:pPr>
            <w:r>
              <w:rPr>
                <w:rFonts w:cs="Arial"/>
                <w:b/>
                <w:bCs/>
                <w:color w:val="000000"/>
                <w:sz w:val="20"/>
                <w:szCs w:val="20"/>
              </w:rPr>
              <w:t>15</w:t>
            </w:r>
          </w:p>
        </w:tc>
        <w:tc>
          <w:tcPr>
            <w:tcW w:w="1117" w:type="dxa"/>
            <w:tcBorders>
              <w:top w:val="single" w:sz="4" w:space="0" w:color="auto"/>
              <w:left w:val="single" w:sz="4" w:space="0" w:color="auto"/>
              <w:bottom w:val="single" w:sz="4" w:space="0" w:color="auto"/>
              <w:right w:val="single" w:sz="4" w:space="0" w:color="auto"/>
            </w:tcBorders>
            <w:noWrap/>
            <w:vAlign w:val="center"/>
          </w:tcPr>
          <w:p w14:paraId="7D47437E" w14:textId="20A1FE3C" w:rsidR="002752D4" w:rsidRDefault="002752D4" w:rsidP="002752D4">
            <w:pPr>
              <w:rPr>
                <w:sz w:val="16"/>
                <w:szCs w:val="16"/>
              </w:rPr>
            </w:pPr>
            <w:r>
              <w:rPr>
                <w:rFonts w:cs="Arial"/>
                <w:b/>
                <w:bCs/>
                <w:sz w:val="20"/>
                <w:szCs w:val="20"/>
              </w:rPr>
              <w:t>13</w:t>
            </w:r>
          </w:p>
        </w:tc>
        <w:tc>
          <w:tcPr>
            <w:tcW w:w="1134" w:type="dxa"/>
            <w:tcBorders>
              <w:top w:val="single" w:sz="4" w:space="0" w:color="auto"/>
              <w:left w:val="single" w:sz="4" w:space="0" w:color="auto"/>
              <w:bottom w:val="single" w:sz="4" w:space="0" w:color="auto"/>
              <w:right w:val="single" w:sz="4" w:space="0" w:color="auto"/>
            </w:tcBorders>
            <w:noWrap/>
            <w:vAlign w:val="center"/>
          </w:tcPr>
          <w:p w14:paraId="31F52100" w14:textId="01A2F6E7" w:rsidR="002752D4" w:rsidRDefault="002752D4" w:rsidP="002752D4">
            <w:pPr>
              <w:rPr>
                <w:sz w:val="16"/>
                <w:szCs w:val="16"/>
              </w:rPr>
            </w:pPr>
            <w:r>
              <w:rPr>
                <w:rFonts w:cs="Arial"/>
                <w:b/>
                <w:bCs/>
                <w:sz w:val="20"/>
                <w:szCs w:val="20"/>
              </w:rPr>
              <w:t>13</w:t>
            </w:r>
          </w:p>
        </w:tc>
      </w:tr>
      <w:tr w:rsidR="002752D4" w14:paraId="2717B832" w14:textId="77777777" w:rsidTr="00974EC4">
        <w:trPr>
          <w:trHeight w:val="468"/>
        </w:trPr>
        <w:tc>
          <w:tcPr>
            <w:tcW w:w="704" w:type="dxa"/>
            <w:noWrap/>
          </w:tcPr>
          <w:p w14:paraId="26F35E06" w14:textId="77777777" w:rsidR="002752D4" w:rsidRDefault="002752D4" w:rsidP="002752D4">
            <w:pPr>
              <w:pStyle w:val="Paragraphedeliste"/>
              <w:numPr>
                <w:ilvl w:val="0"/>
                <w:numId w:val="32"/>
              </w:numPr>
              <w:rPr>
                <w:sz w:val="16"/>
                <w:szCs w:val="16"/>
              </w:rPr>
            </w:pPr>
          </w:p>
        </w:tc>
        <w:tc>
          <w:tcPr>
            <w:tcW w:w="4527" w:type="dxa"/>
            <w:noWrap/>
          </w:tcPr>
          <w:p w14:paraId="616AD17D" w14:textId="77777777" w:rsidR="002752D4" w:rsidRDefault="002752D4" w:rsidP="002752D4">
            <w:pPr>
              <w:rPr>
                <w:sz w:val="16"/>
                <w:szCs w:val="16"/>
              </w:rPr>
            </w:pPr>
            <w:r>
              <w:rPr>
                <w:sz w:val="16"/>
                <w:szCs w:val="16"/>
              </w:rPr>
              <w:t>Developing intercultural and democratic competences in Higher Education</w:t>
            </w:r>
          </w:p>
        </w:tc>
        <w:tc>
          <w:tcPr>
            <w:tcW w:w="990" w:type="dxa"/>
            <w:noWrap/>
          </w:tcPr>
          <w:p w14:paraId="59F382EC" w14:textId="77777777" w:rsidR="002752D4" w:rsidRDefault="002752D4" w:rsidP="002752D4">
            <w:pPr>
              <w:rPr>
                <w:sz w:val="16"/>
                <w:szCs w:val="16"/>
              </w:rPr>
            </w:pPr>
            <w:r>
              <w:rPr>
                <w:sz w:val="16"/>
                <w:szCs w:val="16"/>
              </w:rPr>
              <w:t>UCV</w:t>
            </w:r>
          </w:p>
        </w:tc>
        <w:tc>
          <w:tcPr>
            <w:tcW w:w="4407" w:type="dxa"/>
            <w:tcBorders>
              <w:right w:val="single" w:sz="4" w:space="0" w:color="auto"/>
            </w:tcBorders>
            <w:noWrap/>
          </w:tcPr>
          <w:p w14:paraId="6DF281C1" w14:textId="77777777" w:rsidR="002752D4" w:rsidRDefault="00D323BE" w:rsidP="002752D4">
            <w:pPr>
              <w:rPr>
                <w:sz w:val="16"/>
                <w:szCs w:val="16"/>
              </w:rPr>
            </w:pPr>
            <w:hyperlink r:id="rId229" w:tooltip="https://www.eu-conexus.eu/en/student-research-hub/developing-intercultural-and-democratic-competences-in-higher-education/" w:history="1">
              <w:r w:rsidR="002752D4">
                <w:rPr>
                  <w:rStyle w:val="Lienhypertexte"/>
                  <w:sz w:val="16"/>
                  <w:szCs w:val="16"/>
                </w:rPr>
                <w:t>https://www.eu-conexus.eu/en/student-research-hub/developing-intercultural-and-democratic-competences-in-higher-education/</w:t>
              </w:r>
            </w:hyperlink>
            <w:r w:rsidR="002752D4">
              <w:rPr>
                <w:sz w:val="16"/>
                <w:szCs w:val="16"/>
              </w:rPr>
              <w:t xml:space="preserve"> </w:t>
            </w:r>
          </w:p>
        </w:tc>
        <w:tc>
          <w:tcPr>
            <w:tcW w:w="1150" w:type="dxa"/>
            <w:tcBorders>
              <w:top w:val="single" w:sz="4" w:space="0" w:color="auto"/>
              <w:left w:val="nil"/>
              <w:bottom w:val="single" w:sz="4" w:space="0" w:color="auto"/>
              <w:right w:val="single" w:sz="4" w:space="0" w:color="auto"/>
            </w:tcBorders>
            <w:noWrap/>
            <w:vAlign w:val="center"/>
          </w:tcPr>
          <w:p w14:paraId="0B68CA25" w14:textId="23314F62" w:rsidR="002752D4" w:rsidRDefault="002752D4" w:rsidP="002752D4">
            <w:pPr>
              <w:rPr>
                <w:sz w:val="16"/>
                <w:szCs w:val="16"/>
              </w:rPr>
            </w:pPr>
            <w:r>
              <w:rPr>
                <w:rFonts w:cs="Arial"/>
                <w:b/>
                <w:bCs/>
                <w:color w:val="000000"/>
                <w:sz w:val="20"/>
                <w:szCs w:val="20"/>
              </w:rPr>
              <w:t>5</w:t>
            </w:r>
          </w:p>
        </w:tc>
        <w:tc>
          <w:tcPr>
            <w:tcW w:w="1117" w:type="dxa"/>
            <w:tcBorders>
              <w:top w:val="single" w:sz="4" w:space="0" w:color="auto"/>
              <w:left w:val="single" w:sz="4" w:space="0" w:color="auto"/>
              <w:bottom w:val="single" w:sz="4" w:space="0" w:color="auto"/>
              <w:right w:val="single" w:sz="4" w:space="0" w:color="auto"/>
            </w:tcBorders>
            <w:noWrap/>
            <w:vAlign w:val="center"/>
          </w:tcPr>
          <w:p w14:paraId="4E1F98D3" w14:textId="0430F038" w:rsidR="002752D4" w:rsidRDefault="002752D4" w:rsidP="002752D4">
            <w:pPr>
              <w:rPr>
                <w:sz w:val="16"/>
                <w:szCs w:val="16"/>
              </w:rPr>
            </w:pPr>
            <w:r>
              <w:rPr>
                <w:rFonts w:cs="Arial"/>
                <w:b/>
                <w:bCs/>
                <w:sz w:val="20"/>
                <w:szCs w:val="20"/>
              </w:rPr>
              <w:t>5</w:t>
            </w:r>
          </w:p>
        </w:tc>
        <w:tc>
          <w:tcPr>
            <w:tcW w:w="1134" w:type="dxa"/>
            <w:tcBorders>
              <w:top w:val="single" w:sz="4" w:space="0" w:color="auto"/>
              <w:left w:val="single" w:sz="4" w:space="0" w:color="auto"/>
              <w:bottom w:val="single" w:sz="4" w:space="0" w:color="auto"/>
              <w:right w:val="single" w:sz="4" w:space="0" w:color="auto"/>
            </w:tcBorders>
            <w:noWrap/>
            <w:vAlign w:val="center"/>
          </w:tcPr>
          <w:p w14:paraId="2D36B703" w14:textId="647C438C" w:rsidR="002752D4" w:rsidRDefault="002752D4" w:rsidP="002752D4">
            <w:pPr>
              <w:rPr>
                <w:sz w:val="16"/>
                <w:szCs w:val="16"/>
              </w:rPr>
            </w:pPr>
            <w:r>
              <w:rPr>
                <w:rFonts w:cs="Arial"/>
                <w:b/>
                <w:bCs/>
                <w:sz w:val="20"/>
                <w:szCs w:val="20"/>
              </w:rPr>
              <w:t>5</w:t>
            </w:r>
          </w:p>
        </w:tc>
      </w:tr>
      <w:tr w:rsidR="002752D4" w14:paraId="560B31F3" w14:textId="77777777" w:rsidTr="00974EC4">
        <w:trPr>
          <w:trHeight w:val="468"/>
        </w:trPr>
        <w:tc>
          <w:tcPr>
            <w:tcW w:w="704" w:type="dxa"/>
            <w:noWrap/>
          </w:tcPr>
          <w:p w14:paraId="5402224A" w14:textId="77777777" w:rsidR="002752D4" w:rsidRDefault="002752D4" w:rsidP="002752D4">
            <w:pPr>
              <w:pStyle w:val="Paragraphedeliste"/>
              <w:numPr>
                <w:ilvl w:val="0"/>
                <w:numId w:val="32"/>
              </w:numPr>
              <w:rPr>
                <w:sz w:val="16"/>
                <w:szCs w:val="16"/>
              </w:rPr>
            </w:pPr>
          </w:p>
        </w:tc>
        <w:tc>
          <w:tcPr>
            <w:tcW w:w="4527" w:type="dxa"/>
            <w:noWrap/>
          </w:tcPr>
          <w:p w14:paraId="70EA5FB3" w14:textId="77777777" w:rsidR="002752D4" w:rsidRDefault="002752D4" w:rsidP="002752D4">
            <w:pPr>
              <w:rPr>
                <w:sz w:val="16"/>
                <w:szCs w:val="16"/>
              </w:rPr>
            </w:pPr>
            <w:r>
              <w:rPr>
                <w:sz w:val="16"/>
                <w:szCs w:val="16"/>
              </w:rPr>
              <w:t>Laboratory Practice: Fundamental Techniques and Skills</w:t>
            </w:r>
          </w:p>
        </w:tc>
        <w:tc>
          <w:tcPr>
            <w:tcW w:w="990" w:type="dxa"/>
            <w:noWrap/>
          </w:tcPr>
          <w:p w14:paraId="6A6648AA" w14:textId="77777777" w:rsidR="002752D4" w:rsidRDefault="002752D4" w:rsidP="002752D4">
            <w:pPr>
              <w:rPr>
                <w:sz w:val="16"/>
                <w:szCs w:val="16"/>
              </w:rPr>
            </w:pPr>
            <w:r>
              <w:rPr>
                <w:sz w:val="16"/>
                <w:szCs w:val="16"/>
              </w:rPr>
              <w:t>UCV</w:t>
            </w:r>
          </w:p>
        </w:tc>
        <w:tc>
          <w:tcPr>
            <w:tcW w:w="4407" w:type="dxa"/>
            <w:tcBorders>
              <w:right w:val="single" w:sz="4" w:space="0" w:color="auto"/>
            </w:tcBorders>
            <w:noWrap/>
          </w:tcPr>
          <w:p w14:paraId="70FE9EA9" w14:textId="77777777" w:rsidR="002752D4" w:rsidRDefault="002752D4" w:rsidP="002752D4">
            <w:pPr>
              <w:rPr>
                <w:sz w:val="16"/>
                <w:szCs w:val="16"/>
              </w:rPr>
            </w:pPr>
            <w:r>
              <w:rPr>
                <w:sz w:val="16"/>
                <w:szCs w:val="16"/>
              </w:rPr>
              <w:t> </w:t>
            </w:r>
            <w:hyperlink r:id="rId230" w:tooltip="https://www.eu-conexus.eu/en/laboratory-practice-fundamental-techniques-and-skills/" w:history="1">
              <w:r>
                <w:rPr>
                  <w:rStyle w:val="Lienhypertexte"/>
                  <w:sz w:val="16"/>
                  <w:szCs w:val="16"/>
                </w:rPr>
                <w:t>https://www.eu-conexus.eu/en/laboratory-practice-fundamental-techniques-and-skills/</w:t>
              </w:r>
            </w:hyperlink>
            <w:r>
              <w:rPr>
                <w:sz w:val="16"/>
                <w:szCs w:val="16"/>
              </w:rPr>
              <w:t xml:space="preserve"> </w:t>
            </w:r>
          </w:p>
        </w:tc>
        <w:tc>
          <w:tcPr>
            <w:tcW w:w="1150" w:type="dxa"/>
            <w:tcBorders>
              <w:top w:val="single" w:sz="4" w:space="0" w:color="auto"/>
              <w:left w:val="nil"/>
              <w:bottom w:val="single" w:sz="4" w:space="0" w:color="auto"/>
              <w:right w:val="single" w:sz="4" w:space="0" w:color="auto"/>
            </w:tcBorders>
            <w:noWrap/>
            <w:vAlign w:val="center"/>
          </w:tcPr>
          <w:p w14:paraId="7319B1BA" w14:textId="1E6F66FE" w:rsidR="002752D4" w:rsidRDefault="002752D4" w:rsidP="002752D4">
            <w:pPr>
              <w:rPr>
                <w:sz w:val="16"/>
                <w:szCs w:val="16"/>
              </w:rPr>
            </w:pPr>
            <w:r>
              <w:rPr>
                <w:rFonts w:cs="Arial"/>
                <w:b/>
                <w:bCs/>
                <w:color w:val="000000"/>
                <w:sz w:val="20"/>
                <w:szCs w:val="20"/>
              </w:rPr>
              <w:t>17</w:t>
            </w:r>
          </w:p>
        </w:tc>
        <w:tc>
          <w:tcPr>
            <w:tcW w:w="1117" w:type="dxa"/>
            <w:tcBorders>
              <w:top w:val="single" w:sz="4" w:space="0" w:color="auto"/>
              <w:left w:val="single" w:sz="4" w:space="0" w:color="auto"/>
              <w:bottom w:val="single" w:sz="4" w:space="0" w:color="auto"/>
              <w:right w:val="single" w:sz="4" w:space="0" w:color="auto"/>
            </w:tcBorders>
            <w:noWrap/>
            <w:vAlign w:val="center"/>
          </w:tcPr>
          <w:p w14:paraId="3BC421FC" w14:textId="44207B1C" w:rsidR="002752D4" w:rsidRDefault="002752D4" w:rsidP="002752D4">
            <w:pPr>
              <w:rPr>
                <w:sz w:val="16"/>
                <w:szCs w:val="16"/>
              </w:rPr>
            </w:pPr>
            <w:r>
              <w:rPr>
                <w:rFonts w:cs="Arial"/>
                <w:b/>
                <w:bCs/>
                <w:color w:val="000000"/>
                <w:sz w:val="20"/>
                <w:szCs w:val="20"/>
              </w:rPr>
              <w:t>10</w:t>
            </w:r>
          </w:p>
        </w:tc>
        <w:tc>
          <w:tcPr>
            <w:tcW w:w="1134" w:type="dxa"/>
            <w:tcBorders>
              <w:top w:val="single" w:sz="4" w:space="0" w:color="auto"/>
              <w:left w:val="single" w:sz="4" w:space="0" w:color="auto"/>
              <w:bottom w:val="single" w:sz="4" w:space="0" w:color="auto"/>
              <w:right w:val="single" w:sz="4" w:space="0" w:color="auto"/>
            </w:tcBorders>
            <w:noWrap/>
            <w:vAlign w:val="center"/>
          </w:tcPr>
          <w:p w14:paraId="6E588C4C" w14:textId="2D1FC4C1" w:rsidR="002752D4" w:rsidRDefault="002752D4" w:rsidP="002752D4">
            <w:pPr>
              <w:rPr>
                <w:sz w:val="16"/>
                <w:szCs w:val="16"/>
              </w:rPr>
            </w:pPr>
            <w:r>
              <w:rPr>
                <w:rFonts w:cs="Arial"/>
                <w:b/>
                <w:bCs/>
                <w:sz w:val="20"/>
                <w:szCs w:val="20"/>
              </w:rPr>
              <w:t>10</w:t>
            </w:r>
          </w:p>
        </w:tc>
      </w:tr>
      <w:tr w:rsidR="002752D4" w14:paraId="6342AF7C" w14:textId="77777777" w:rsidTr="00974EC4">
        <w:trPr>
          <w:trHeight w:val="468"/>
        </w:trPr>
        <w:tc>
          <w:tcPr>
            <w:tcW w:w="704" w:type="dxa"/>
            <w:noWrap/>
          </w:tcPr>
          <w:p w14:paraId="06881850" w14:textId="77777777" w:rsidR="002752D4" w:rsidRDefault="002752D4" w:rsidP="002752D4">
            <w:pPr>
              <w:pStyle w:val="Paragraphedeliste"/>
              <w:numPr>
                <w:ilvl w:val="0"/>
                <w:numId w:val="32"/>
              </w:numPr>
              <w:rPr>
                <w:sz w:val="16"/>
                <w:szCs w:val="16"/>
              </w:rPr>
            </w:pPr>
          </w:p>
        </w:tc>
        <w:tc>
          <w:tcPr>
            <w:tcW w:w="4527" w:type="dxa"/>
            <w:noWrap/>
          </w:tcPr>
          <w:p w14:paraId="2E197128" w14:textId="77777777" w:rsidR="002752D4" w:rsidRDefault="002752D4" w:rsidP="002752D4">
            <w:pPr>
              <w:rPr>
                <w:sz w:val="16"/>
                <w:szCs w:val="16"/>
              </w:rPr>
            </w:pPr>
            <w:proofErr w:type="gramStart"/>
            <w:r>
              <w:rPr>
                <w:sz w:val="16"/>
                <w:szCs w:val="16"/>
              </w:rPr>
              <w:t>Neurotechnology :</w:t>
            </w:r>
            <w:proofErr w:type="gramEnd"/>
            <w:r>
              <w:rPr>
                <w:sz w:val="16"/>
                <w:szCs w:val="16"/>
              </w:rPr>
              <w:t xml:space="preserve"> Foundational Principles, Ethics, Clinical Applications and Marketplace</w:t>
            </w:r>
          </w:p>
        </w:tc>
        <w:tc>
          <w:tcPr>
            <w:tcW w:w="990" w:type="dxa"/>
            <w:noWrap/>
          </w:tcPr>
          <w:p w14:paraId="2116D8EF" w14:textId="77777777" w:rsidR="002752D4" w:rsidRDefault="002752D4" w:rsidP="002752D4">
            <w:pPr>
              <w:rPr>
                <w:sz w:val="16"/>
                <w:szCs w:val="16"/>
              </w:rPr>
            </w:pPr>
            <w:r>
              <w:rPr>
                <w:sz w:val="16"/>
                <w:szCs w:val="16"/>
              </w:rPr>
              <w:t>UCV</w:t>
            </w:r>
          </w:p>
        </w:tc>
        <w:tc>
          <w:tcPr>
            <w:tcW w:w="4407" w:type="dxa"/>
            <w:tcBorders>
              <w:right w:val="single" w:sz="4" w:space="0" w:color="auto"/>
            </w:tcBorders>
            <w:noWrap/>
          </w:tcPr>
          <w:p w14:paraId="048D14A8" w14:textId="77777777" w:rsidR="002752D4" w:rsidRDefault="002752D4" w:rsidP="002752D4">
            <w:pPr>
              <w:rPr>
                <w:sz w:val="16"/>
                <w:szCs w:val="16"/>
              </w:rPr>
            </w:pPr>
            <w:r>
              <w:rPr>
                <w:sz w:val="16"/>
                <w:szCs w:val="16"/>
              </w:rPr>
              <w:t> </w:t>
            </w:r>
            <w:hyperlink r:id="rId231" w:tooltip="https://www.eu-conexus.eu/en/neurotechnology-foundational-principles-ethics-clinical-applications-and-marketplace/" w:history="1">
              <w:r>
                <w:rPr>
                  <w:rStyle w:val="Lienhypertexte"/>
                  <w:sz w:val="16"/>
                  <w:szCs w:val="16"/>
                </w:rPr>
                <w:t>https://www.eu-conexus.eu/en/neurotechnology-foundational-principles-ethics-clinical-applications-and-marketplace/</w:t>
              </w:r>
            </w:hyperlink>
            <w:r>
              <w:rPr>
                <w:sz w:val="16"/>
                <w:szCs w:val="16"/>
              </w:rPr>
              <w:t xml:space="preserve"> </w:t>
            </w:r>
          </w:p>
        </w:tc>
        <w:tc>
          <w:tcPr>
            <w:tcW w:w="1150" w:type="dxa"/>
            <w:tcBorders>
              <w:top w:val="single" w:sz="4" w:space="0" w:color="auto"/>
              <w:left w:val="nil"/>
              <w:bottom w:val="single" w:sz="4" w:space="0" w:color="auto"/>
              <w:right w:val="single" w:sz="4" w:space="0" w:color="auto"/>
            </w:tcBorders>
            <w:noWrap/>
            <w:vAlign w:val="center"/>
          </w:tcPr>
          <w:p w14:paraId="335E1D9D" w14:textId="46CE5F04" w:rsidR="002752D4" w:rsidRDefault="002752D4" w:rsidP="002752D4">
            <w:pPr>
              <w:rPr>
                <w:sz w:val="16"/>
                <w:szCs w:val="16"/>
              </w:rPr>
            </w:pPr>
            <w:r>
              <w:rPr>
                <w:rFonts w:cs="Arial"/>
                <w:b/>
                <w:bCs/>
                <w:color w:val="000000"/>
                <w:sz w:val="20"/>
                <w:szCs w:val="20"/>
              </w:rPr>
              <w:t>27</w:t>
            </w:r>
          </w:p>
        </w:tc>
        <w:tc>
          <w:tcPr>
            <w:tcW w:w="1117" w:type="dxa"/>
            <w:tcBorders>
              <w:top w:val="single" w:sz="4" w:space="0" w:color="auto"/>
              <w:left w:val="single" w:sz="4" w:space="0" w:color="auto"/>
              <w:bottom w:val="single" w:sz="4" w:space="0" w:color="auto"/>
              <w:right w:val="single" w:sz="4" w:space="0" w:color="auto"/>
            </w:tcBorders>
            <w:noWrap/>
            <w:vAlign w:val="center"/>
          </w:tcPr>
          <w:p w14:paraId="3CA2ECCC" w14:textId="43078F1E" w:rsidR="002752D4" w:rsidRDefault="002752D4" w:rsidP="002752D4">
            <w:pPr>
              <w:rPr>
                <w:sz w:val="16"/>
                <w:szCs w:val="16"/>
              </w:rPr>
            </w:pPr>
            <w:r>
              <w:rPr>
                <w:rFonts w:cs="Arial"/>
                <w:b/>
                <w:bCs/>
                <w:color w:val="000000"/>
                <w:sz w:val="20"/>
                <w:szCs w:val="20"/>
              </w:rPr>
              <w:t>10</w:t>
            </w:r>
          </w:p>
        </w:tc>
        <w:tc>
          <w:tcPr>
            <w:tcW w:w="1134" w:type="dxa"/>
            <w:tcBorders>
              <w:top w:val="single" w:sz="4" w:space="0" w:color="auto"/>
              <w:left w:val="single" w:sz="4" w:space="0" w:color="auto"/>
              <w:bottom w:val="single" w:sz="4" w:space="0" w:color="auto"/>
              <w:right w:val="single" w:sz="4" w:space="0" w:color="auto"/>
            </w:tcBorders>
            <w:noWrap/>
            <w:vAlign w:val="center"/>
          </w:tcPr>
          <w:p w14:paraId="51632301" w14:textId="140A44B2" w:rsidR="002752D4" w:rsidRDefault="002752D4" w:rsidP="002752D4">
            <w:pPr>
              <w:rPr>
                <w:sz w:val="16"/>
                <w:szCs w:val="16"/>
              </w:rPr>
            </w:pPr>
            <w:r>
              <w:rPr>
                <w:rFonts w:cs="Arial"/>
                <w:b/>
                <w:bCs/>
                <w:sz w:val="20"/>
                <w:szCs w:val="20"/>
              </w:rPr>
              <w:t>10</w:t>
            </w:r>
          </w:p>
        </w:tc>
      </w:tr>
      <w:tr w:rsidR="002752D4" w14:paraId="070041D1" w14:textId="77777777" w:rsidTr="00974EC4">
        <w:trPr>
          <w:trHeight w:val="468"/>
        </w:trPr>
        <w:tc>
          <w:tcPr>
            <w:tcW w:w="704" w:type="dxa"/>
            <w:noWrap/>
          </w:tcPr>
          <w:p w14:paraId="105304E3" w14:textId="77777777" w:rsidR="002752D4" w:rsidRDefault="002752D4" w:rsidP="002752D4">
            <w:pPr>
              <w:pStyle w:val="Paragraphedeliste"/>
              <w:numPr>
                <w:ilvl w:val="0"/>
                <w:numId w:val="32"/>
              </w:numPr>
              <w:rPr>
                <w:sz w:val="16"/>
                <w:szCs w:val="16"/>
              </w:rPr>
            </w:pPr>
          </w:p>
        </w:tc>
        <w:tc>
          <w:tcPr>
            <w:tcW w:w="4527" w:type="dxa"/>
            <w:noWrap/>
          </w:tcPr>
          <w:p w14:paraId="5BEF2DF6" w14:textId="77777777" w:rsidR="002752D4" w:rsidRDefault="002752D4" w:rsidP="002752D4">
            <w:pPr>
              <w:rPr>
                <w:sz w:val="16"/>
                <w:szCs w:val="16"/>
              </w:rPr>
            </w:pPr>
            <w:r>
              <w:rPr>
                <w:sz w:val="16"/>
                <w:szCs w:val="16"/>
              </w:rPr>
              <w:t xml:space="preserve">Advanced cadaver-based ultrasound and minimally invasive foot </w:t>
            </w:r>
            <w:proofErr w:type="gramStart"/>
            <w:r>
              <w:rPr>
                <w:sz w:val="16"/>
                <w:szCs w:val="16"/>
              </w:rPr>
              <w:t>surgery :</w:t>
            </w:r>
            <w:proofErr w:type="gramEnd"/>
            <w:r>
              <w:rPr>
                <w:sz w:val="16"/>
                <w:szCs w:val="16"/>
              </w:rPr>
              <w:t xml:space="preserve"> anatomical dissection, skeletal surgery and guided infiltrations</w:t>
            </w:r>
          </w:p>
        </w:tc>
        <w:tc>
          <w:tcPr>
            <w:tcW w:w="990" w:type="dxa"/>
            <w:noWrap/>
          </w:tcPr>
          <w:p w14:paraId="58DCD4C8" w14:textId="77777777" w:rsidR="002752D4" w:rsidRDefault="002752D4" w:rsidP="002752D4">
            <w:pPr>
              <w:rPr>
                <w:sz w:val="16"/>
                <w:szCs w:val="16"/>
              </w:rPr>
            </w:pPr>
            <w:r>
              <w:rPr>
                <w:sz w:val="16"/>
                <w:szCs w:val="16"/>
              </w:rPr>
              <w:t>UCV</w:t>
            </w:r>
          </w:p>
        </w:tc>
        <w:tc>
          <w:tcPr>
            <w:tcW w:w="4407" w:type="dxa"/>
            <w:tcBorders>
              <w:right w:val="single" w:sz="4" w:space="0" w:color="auto"/>
            </w:tcBorders>
            <w:noWrap/>
          </w:tcPr>
          <w:p w14:paraId="2ADBF36B" w14:textId="77777777" w:rsidR="002752D4" w:rsidRDefault="002752D4" w:rsidP="002752D4">
            <w:pPr>
              <w:rPr>
                <w:sz w:val="16"/>
                <w:szCs w:val="16"/>
              </w:rPr>
            </w:pPr>
            <w:r>
              <w:rPr>
                <w:sz w:val="16"/>
                <w:szCs w:val="16"/>
              </w:rPr>
              <w:t> </w:t>
            </w:r>
            <w:hyperlink r:id="rId232" w:tooltip="https://www.eu-conexus.eu/en/advanced-cadaver-based-ultrasound-and-minimally-invasive-foot-surgery-anatomical-dissection-skeletal-surgery-and-guided-infiltrations/" w:history="1">
              <w:r>
                <w:rPr>
                  <w:rStyle w:val="Lienhypertexte"/>
                  <w:sz w:val="16"/>
                  <w:szCs w:val="16"/>
                </w:rPr>
                <w:t>https://www.eu-conexus.eu/en/advanced-cadaver-based-ultrasound-and-minimally-invasive-foot-surgery-anatomical-dissection-skeletal-surgery-and-guided-infiltrations/</w:t>
              </w:r>
            </w:hyperlink>
            <w:r>
              <w:rPr>
                <w:sz w:val="16"/>
                <w:szCs w:val="16"/>
              </w:rPr>
              <w:t xml:space="preserve"> </w:t>
            </w:r>
          </w:p>
        </w:tc>
        <w:tc>
          <w:tcPr>
            <w:tcW w:w="1150" w:type="dxa"/>
            <w:tcBorders>
              <w:top w:val="single" w:sz="4" w:space="0" w:color="auto"/>
              <w:left w:val="nil"/>
              <w:bottom w:val="single" w:sz="4" w:space="0" w:color="auto"/>
              <w:right w:val="single" w:sz="4" w:space="0" w:color="auto"/>
            </w:tcBorders>
            <w:noWrap/>
            <w:vAlign w:val="center"/>
          </w:tcPr>
          <w:p w14:paraId="531625E3" w14:textId="60FCAB8B" w:rsidR="002752D4" w:rsidRDefault="002752D4" w:rsidP="002752D4">
            <w:pPr>
              <w:rPr>
                <w:sz w:val="16"/>
                <w:szCs w:val="16"/>
              </w:rPr>
            </w:pPr>
            <w:r>
              <w:rPr>
                <w:rFonts w:cs="Arial"/>
                <w:b/>
                <w:bCs/>
                <w:color w:val="000000"/>
                <w:sz w:val="20"/>
                <w:szCs w:val="20"/>
              </w:rPr>
              <w:t>8</w:t>
            </w:r>
          </w:p>
        </w:tc>
        <w:tc>
          <w:tcPr>
            <w:tcW w:w="1117" w:type="dxa"/>
            <w:tcBorders>
              <w:top w:val="single" w:sz="4" w:space="0" w:color="auto"/>
              <w:left w:val="single" w:sz="4" w:space="0" w:color="auto"/>
              <w:bottom w:val="single" w:sz="4" w:space="0" w:color="auto"/>
              <w:right w:val="single" w:sz="4" w:space="0" w:color="auto"/>
            </w:tcBorders>
            <w:noWrap/>
            <w:vAlign w:val="center"/>
          </w:tcPr>
          <w:p w14:paraId="13B86363" w14:textId="40461A50" w:rsidR="002752D4" w:rsidRDefault="002752D4" w:rsidP="002752D4">
            <w:pPr>
              <w:rPr>
                <w:sz w:val="16"/>
                <w:szCs w:val="16"/>
              </w:rPr>
            </w:pPr>
            <w:r>
              <w:rPr>
                <w:rFonts w:cs="Arial"/>
                <w:b/>
                <w:bCs/>
                <w:color w:val="000000"/>
                <w:sz w:val="20"/>
                <w:szCs w:val="20"/>
              </w:rPr>
              <w:t>5</w:t>
            </w:r>
          </w:p>
        </w:tc>
        <w:tc>
          <w:tcPr>
            <w:tcW w:w="1134" w:type="dxa"/>
            <w:tcBorders>
              <w:top w:val="single" w:sz="4" w:space="0" w:color="auto"/>
              <w:left w:val="single" w:sz="4" w:space="0" w:color="auto"/>
              <w:bottom w:val="single" w:sz="4" w:space="0" w:color="auto"/>
              <w:right w:val="single" w:sz="4" w:space="0" w:color="auto"/>
            </w:tcBorders>
            <w:noWrap/>
            <w:vAlign w:val="center"/>
          </w:tcPr>
          <w:p w14:paraId="23C9925A" w14:textId="5C6C4DC5" w:rsidR="002752D4" w:rsidRDefault="002752D4" w:rsidP="002752D4">
            <w:pPr>
              <w:rPr>
                <w:sz w:val="16"/>
                <w:szCs w:val="16"/>
              </w:rPr>
            </w:pPr>
            <w:r>
              <w:rPr>
                <w:rFonts w:cs="Arial"/>
                <w:b/>
                <w:bCs/>
                <w:sz w:val="20"/>
                <w:szCs w:val="20"/>
              </w:rPr>
              <w:t>5</w:t>
            </w:r>
          </w:p>
        </w:tc>
      </w:tr>
    </w:tbl>
    <w:p w14:paraId="2FE9AE77" w14:textId="77777777" w:rsidR="008545E2" w:rsidRDefault="008545E2"/>
    <w:p w14:paraId="0E815043" w14:textId="77777777" w:rsidR="008545E2" w:rsidRDefault="00D323BE">
      <w:pPr>
        <w:pStyle w:val="Titre2"/>
      </w:pPr>
      <w:bookmarkStart w:id="254" w:name="_Toc236217691"/>
      <w:bookmarkStart w:id="255" w:name="_Toc238548110"/>
      <w:bookmarkStart w:id="256" w:name="_Toc238808669"/>
      <w:bookmarkStart w:id="257" w:name="_Toc242440082"/>
      <w:r>
        <w:t>UNIZD</w:t>
      </w:r>
      <w:bookmarkEnd w:id="254"/>
      <w:bookmarkEnd w:id="255"/>
      <w:bookmarkEnd w:id="256"/>
      <w:bookmarkEnd w:id="257"/>
    </w:p>
    <w:tbl>
      <w:tblPr>
        <w:tblStyle w:val="Grilledutableau"/>
        <w:tblW w:w="14290" w:type="dxa"/>
        <w:tblLook w:val="04A0" w:firstRow="1" w:lastRow="0" w:firstColumn="1" w:lastColumn="0" w:noHBand="0" w:noVBand="1"/>
      </w:tblPr>
      <w:tblGrid>
        <w:gridCol w:w="704"/>
        <w:gridCol w:w="4614"/>
        <w:gridCol w:w="990"/>
        <w:gridCol w:w="4407"/>
        <w:gridCol w:w="1150"/>
        <w:gridCol w:w="1171"/>
        <w:gridCol w:w="1254"/>
      </w:tblGrid>
      <w:tr w:rsidR="008545E2" w14:paraId="57CAF263" w14:textId="77777777" w:rsidTr="005A2AE0">
        <w:trPr>
          <w:trHeight w:val="468"/>
        </w:trPr>
        <w:tc>
          <w:tcPr>
            <w:tcW w:w="704" w:type="dxa"/>
            <w:noWrap/>
          </w:tcPr>
          <w:p w14:paraId="11F0C846" w14:textId="77777777" w:rsidR="008545E2" w:rsidRDefault="008545E2">
            <w:pPr>
              <w:rPr>
                <w:b/>
                <w:bCs/>
              </w:rPr>
            </w:pPr>
          </w:p>
        </w:tc>
        <w:tc>
          <w:tcPr>
            <w:tcW w:w="4614" w:type="dxa"/>
            <w:noWrap/>
          </w:tcPr>
          <w:p w14:paraId="5D3FE62B" w14:textId="77777777" w:rsidR="008545E2" w:rsidRDefault="00D323BE">
            <w:pPr>
              <w:rPr>
                <w:sz w:val="16"/>
                <w:szCs w:val="16"/>
              </w:rPr>
            </w:pPr>
            <w:r>
              <w:rPr>
                <w:b/>
                <w:bCs/>
                <w:sz w:val="16"/>
                <w:szCs w:val="16"/>
              </w:rPr>
              <w:t>SRH project</w:t>
            </w:r>
          </w:p>
        </w:tc>
        <w:tc>
          <w:tcPr>
            <w:tcW w:w="990" w:type="dxa"/>
            <w:noWrap/>
          </w:tcPr>
          <w:p w14:paraId="776DD70F" w14:textId="77777777" w:rsidR="008545E2" w:rsidRDefault="00D323BE">
            <w:pPr>
              <w:rPr>
                <w:sz w:val="16"/>
                <w:szCs w:val="16"/>
              </w:rPr>
            </w:pPr>
            <w:r>
              <w:rPr>
                <w:b/>
                <w:bCs/>
                <w:sz w:val="16"/>
                <w:szCs w:val="16"/>
              </w:rPr>
              <w:t>Institution</w:t>
            </w:r>
          </w:p>
        </w:tc>
        <w:tc>
          <w:tcPr>
            <w:tcW w:w="4407" w:type="dxa"/>
            <w:tcBorders>
              <w:right w:val="single" w:sz="4" w:space="0" w:color="auto"/>
            </w:tcBorders>
            <w:noWrap/>
          </w:tcPr>
          <w:p w14:paraId="4BE059AD" w14:textId="77777777" w:rsidR="008545E2" w:rsidRDefault="00D323BE">
            <w:pPr>
              <w:rPr>
                <w:sz w:val="16"/>
                <w:szCs w:val="16"/>
              </w:rPr>
            </w:pPr>
            <w:r>
              <w:rPr>
                <w:b/>
                <w:bCs/>
                <w:sz w:val="16"/>
                <w:szCs w:val="16"/>
              </w:rPr>
              <w:t>Webpage</w:t>
            </w:r>
          </w:p>
        </w:tc>
        <w:tc>
          <w:tcPr>
            <w:tcW w:w="1150" w:type="dxa"/>
            <w:tcBorders>
              <w:top w:val="single" w:sz="4" w:space="0" w:color="auto"/>
              <w:left w:val="single" w:sz="4" w:space="0" w:color="auto"/>
              <w:bottom w:val="single" w:sz="4" w:space="0" w:color="auto"/>
              <w:right w:val="single" w:sz="4" w:space="0" w:color="auto"/>
            </w:tcBorders>
            <w:noWrap/>
          </w:tcPr>
          <w:p w14:paraId="78DD2C2B" w14:textId="77777777" w:rsidR="008545E2" w:rsidRDefault="00D323BE">
            <w:pPr>
              <w:rPr>
                <w:sz w:val="16"/>
                <w:szCs w:val="16"/>
              </w:rPr>
            </w:pPr>
            <w:r>
              <w:rPr>
                <w:b/>
                <w:bCs/>
                <w:sz w:val="16"/>
                <w:szCs w:val="16"/>
              </w:rPr>
              <w:t>Number of applications received</w:t>
            </w:r>
          </w:p>
        </w:tc>
        <w:tc>
          <w:tcPr>
            <w:tcW w:w="1171" w:type="dxa"/>
            <w:tcBorders>
              <w:top w:val="single" w:sz="4" w:space="0" w:color="auto"/>
              <w:left w:val="single" w:sz="4" w:space="0" w:color="auto"/>
              <w:bottom w:val="single" w:sz="4" w:space="0" w:color="auto"/>
              <w:right w:val="single" w:sz="4" w:space="0" w:color="auto"/>
            </w:tcBorders>
            <w:noWrap/>
          </w:tcPr>
          <w:p w14:paraId="57F46428" w14:textId="77777777" w:rsidR="008545E2" w:rsidRDefault="00D323BE">
            <w:pPr>
              <w:rPr>
                <w:sz w:val="16"/>
                <w:szCs w:val="16"/>
              </w:rPr>
            </w:pPr>
            <w:r>
              <w:rPr>
                <w:b/>
                <w:bCs/>
                <w:sz w:val="16"/>
                <w:szCs w:val="16"/>
              </w:rPr>
              <w:t>Number of students accepted for training</w:t>
            </w:r>
          </w:p>
        </w:tc>
        <w:tc>
          <w:tcPr>
            <w:tcW w:w="1254" w:type="dxa"/>
            <w:tcBorders>
              <w:top w:val="single" w:sz="4" w:space="0" w:color="auto"/>
              <w:left w:val="single" w:sz="4" w:space="0" w:color="auto"/>
              <w:bottom w:val="single" w:sz="4" w:space="0" w:color="auto"/>
              <w:right w:val="single" w:sz="4" w:space="0" w:color="auto"/>
            </w:tcBorders>
            <w:noWrap/>
          </w:tcPr>
          <w:p w14:paraId="55B33A28" w14:textId="77777777" w:rsidR="008545E2" w:rsidRDefault="00D323BE">
            <w:pPr>
              <w:rPr>
                <w:sz w:val="16"/>
                <w:szCs w:val="16"/>
              </w:rPr>
            </w:pPr>
            <w:r>
              <w:rPr>
                <w:b/>
                <w:bCs/>
                <w:sz w:val="16"/>
                <w:szCs w:val="16"/>
              </w:rPr>
              <w:t>Number of certificates</w:t>
            </w:r>
          </w:p>
        </w:tc>
      </w:tr>
      <w:tr w:rsidR="005A2AE0" w14:paraId="05435E8B" w14:textId="77777777" w:rsidTr="005A2AE0">
        <w:trPr>
          <w:trHeight w:val="468"/>
        </w:trPr>
        <w:tc>
          <w:tcPr>
            <w:tcW w:w="704" w:type="dxa"/>
            <w:noWrap/>
          </w:tcPr>
          <w:p w14:paraId="1FC1A259" w14:textId="77777777" w:rsidR="005A2AE0" w:rsidRDefault="005A2AE0" w:rsidP="005A2AE0">
            <w:pPr>
              <w:pStyle w:val="Paragraphedeliste"/>
              <w:numPr>
                <w:ilvl w:val="0"/>
                <w:numId w:val="33"/>
              </w:numPr>
              <w:rPr>
                <w:sz w:val="16"/>
                <w:szCs w:val="16"/>
              </w:rPr>
            </w:pPr>
          </w:p>
        </w:tc>
        <w:tc>
          <w:tcPr>
            <w:tcW w:w="4614" w:type="dxa"/>
            <w:noWrap/>
          </w:tcPr>
          <w:p w14:paraId="627DF6C3" w14:textId="77777777" w:rsidR="005A2AE0" w:rsidRDefault="005A2AE0" w:rsidP="005A2AE0">
            <w:pPr>
              <w:rPr>
                <w:sz w:val="16"/>
                <w:szCs w:val="16"/>
              </w:rPr>
            </w:pPr>
            <w:r>
              <w:rPr>
                <w:sz w:val="16"/>
                <w:szCs w:val="16"/>
              </w:rPr>
              <w:t>Problem based learning- a path to sustainable education</w:t>
            </w:r>
          </w:p>
        </w:tc>
        <w:tc>
          <w:tcPr>
            <w:tcW w:w="990" w:type="dxa"/>
            <w:noWrap/>
          </w:tcPr>
          <w:p w14:paraId="15708D28" w14:textId="77777777" w:rsidR="005A2AE0" w:rsidRDefault="005A2AE0" w:rsidP="005A2AE0">
            <w:pPr>
              <w:rPr>
                <w:sz w:val="16"/>
                <w:szCs w:val="16"/>
              </w:rPr>
            </w:pPr>
            <w:r>
              <w:rPr>
                <w:sz w:val="16"/>
                <w:szCs w:val="16"/>
              </w:rPr>
              <w:t>UNIZD</w:t>
            </w:r>
          </w:p>
        </w:tc>
        <w:tc>
          <w:tcPr>
            <w:tcW w:w="4407" w:type="dxa"/>
            <w:tcBorders>
              <w:right w:val="single" w:sz="4" w:space="0" w:color="auto"/>
            </w:tcBorders>
            <w:noWrap/>
          </w:tcPr>
          <w:p w14:paraId="19E3E3BE" w14:textId="77777777" w:rsidR="005A2AE0" w:rsidRDefault="00D323BE" w:rsidP="005A2AE0">
            <w:pPr>
              <w:rPr>
                <w:sz w:val="16"/>
                <w:szCs w:val="16"/>
              </w:rPr>
            </w:pPr>
            <w:hyperlink r:id="rId233" w:tooltip="https://www.eu-conexus.eu/en/student-research-hub/problem-based-learning-a-path-to-sustainable-education/" w:history="1">
              <w:r w:rsidR="005A2AE0">
                <w:rPr>
                  <w:rStyle w:val="Lienhypertexte"/>
                  <w:sz w:val="16"/>
                  <w:szCs w:val="16"/>
                </w:rPr>
                <w:t>https://www.eu-conexus.eu/en/student-research-hub/problem-based-learning-a-path-to-sustainable-education/</w:t>
              </w:r>
            </w:hyperlink>
            <w:r w:rsidR="005A2AE0">
              <w:rPr>
                <w:sz w:val="16"/>
                <w:szCs w:val="16"/>
              </w:rPr>
              <w:t xml:space="preserve"> </w:t>
            </w:r>
          </w:p>
        </w:tc>
        <w:tc>
          <w:tcPr>
            <w:tcW w:w="1150" w:type="dxa"/>
            <w:tcBorders>
              <w:top w:val="single" w:sz="4" w:space="0" w:color="auto"/>
              <w:left w:val="nil"/>
              <w:bottom w:val="single" w:sz="4" w:space="0" w:color="auto"/>
              <w:right w:val="single" w:sz="4" w:space="0" w:color="auto"/>
            </w:tcBorders>
            <w:noWrap/>
            <w:vAlign w:val="center"/>
          </w:tcPr>
          <w:p w14:paraId="56A4A9F1" w14:textId="2592B0DD" w:rsidR="005A2AE0" w:rsidRPr="005A2AE0" w:rsidRDefault="005A2AE0" w:rsidP="005A2AE0">
            <w:pPr>
              <w:jc w:val="center"/>
              <w:rPr>
                <w:rFonts w:cs="Arial"/>
                <w:b/>
                <w:bCs/>
                <w:sz w:val="20"/>
                <w:szCs w:val="20"/>
              </w:rPr>
            </w:pPr>
            <w:r w:rsidRPr="005A2AE0">
              <w:rPr>
                <w:rFonts w:cs="Arial"/>
                <w:b/>
                <w:bCs/>
                <w:color w:val="000000"/>
                <w:sz w:val="20"/>
                <w:szCs w:val="20"/>
              </w:rPr>
              <w:t>12</w:t>
            </w:r>
          </w:p>
        </w:tc>
        <w:tc>
          <w:tcPr>
            <w:tcW w:w="1171" w:type="dxa"/>
            <w:tcBorders>
              <w:top w:val="single" w:sz="4" w:space="0" w:color="auto"/>
              <w:left w:val="single" w:sz="4" w:space="0" w:color="auto"/>
              <w:bottom w:val="single" w:sz="4" w:space="0" w:color="auto"/>
              <w:right w:val="single" w:sz="4" w:space="0" w:color="auto"/>
            </w:tcBorders>
            <w:noWrap/>
            <w:vAlign w:val="center"/>
          </w:tcPr>
          <w:p w14:paraId="06186C0E" w14:textId="67833E62" w:rsidR="005A2AE0" w:rsidRPr="005A2AE0" w:rsidRDefault="005A2AE0" w:rsidP="005A2AE0">
            <w:pPr>
              <w:jc w:val="center"/>
              <w:rPr>
                <w:rFonts w:cs="Arial"/>
                <w:b/>
                <w:bCs/>
                <w:sz w:val="20"/>
                <w:szCs w:val="20"/>
              </w:rPr>
            </w:pPr>
            <w:r w:rsidRPr="005A2AE0">
              <w:rPr>
                <w:rFonts w:cs="Arial"/>
                <w:b/>
                <w:bCs/>
                <w:color w:val="000000"/>
                <w:sz w:val="20"/>
                <w:szCs w:val="20"/>
              </w:rPr>
              <w:t>11</w:t>
            </w:r>
          </w:p>
        </w:tc>
        <w:tc>
          <w:tcPr>
            <w:tcW w:w="1254" w:type="dxa"/>
            <w:tcBorders>
              <w:top w:val="single" w:sz="4" w:space="0" w:color="auto"/>
              <w:left w:val="single" w:sz="4" w:space="0" w:color="auto"/>
              <w:bottom w:val="single" w:sz="4" w:space="0" w:color="auto"/>
              <w:right w:val="single" w:sz="4" w:space="0" w:color="auto"/>
            </w:tcBorders>
            <w:noWrap/>
            <w:vAlign w:val="center"/>
          </w:tcPr>
          <w:p w14:paraId="71F5FEF8" w14:textId="30FD2F36" w:rsidR="005A2AE0" w:rsidRPr="005A2AE0" w:rsidRDefault="005A2AE0" w:rsidP="005A2AE0">
            <w:pPr>
              <w:jc w:val="center"/>
              <w:rPr>
                <w:rFonts w:cs="Arial"/>
                <w:b/>
                <w:bCs/>
                <w:sz w:val="20"/>
                <w:szCs w:val="20"/>
              </w:rPr>
            </w:pPr>
            <w:r w:rsidRPr="005A2AE0">
              <w:rPr>
                <w:rFonts w:cs="Arial"/>
                <w:b/>
                <w:bCs/>
                <w:sz w:val="20"/>
                <w:szCs w:val="20"/>
              </w:rPr>
              <w:t>6</w:t>
            </w:r>
          </w:p>
        </w:tc>
      </w:tr>
      <w:tr w:rsidR="005A2AE0" w14:paraId="715FF780" w14:textId="77777777" w:rsidTr="005A2AE0">
        <w:trPr>
          <w:trHeight w:val="468"/>
        </w:trPr>
        <w:tc>
          <w:tcPr>
            <w:tcW w:w="704" w:type="dxa"/>
            <w:noWrap/>
          </w:tcPr>
          <w:p w14:paraId="048EA416" w14:textId="77777777" w:rsidR="005A2AE0" w:rsidRDefault="005A2AE0" w:rsidP="005A2AE0">
            <w:pPr>
              <w:pStyle w:val="Paragraphedeliste"/>
              <w:numPr>
                <w:ilvl w:val="0"/>
                <w:numId w:val="33"/>
              </w:numPr>
              <w:rPr>
                <w:sz w:val="16"/>
                <w:szCs w:val="16"/>
              </w:rPr>
            </w:pPr>
          </w:p>
        </w:tc>
        <w:tc>
          <w:tcPr>
            <w:tcW w:w="4614" w:type="dxa"/>
            <w:noWrap/>
          </w:tcPr>
          <w:p w14:paraId="6F398C33" w14:textId="77777777" w:rsidR="005A2AE0" w:rsidRDefault="005A2AE0" w:rsidP="005A2AE0">
            <w:pPr>
              <w:rPr>
                <w:sz w:val="16"/>
                <w:szCs w:val="16"/>
              </w:rPr>
            </w:pPr>
            <w:r>
              <w:rPr>
                <w:sz w:val="16"/>
                <w:szCs w:val="16"/>
              </w:rPr>
              <w:t>Environmental Anxiety and Coping: How Do Youth in Coastal Regions Cope with Climate Change?</w:t>
            </w:r>
          </w:p>
        </w:tc>
        <w:tc>
          <w:tcPr>
            <w:tcW w:w="990" w:type="dxa"/>
            <w:noWrap/>
          </w:tcPr>
          <w:p w14:paraId="0DC460D0" w14:textId="77777777" w:rsidR="005A2AE0" w:rsidRDefault="005A2AE0" w:rsidP="005A2AE0">
            <w:pPr>
              <w:rPr>
                <w:sz w:val="16"/>
                <w:szCs w:val="16"/>
              </w:rPr>
            </w:pPr>
            <w:r>
              <w:rPr>
                <w:sz w:val="16"/>
                <w:szCs w:val="16"/>
              </w:rPr>
              <w:t>UNIZD</w:t>
            </w:r>
          </w:p>
        </w:tc>
        <w:tc>
          <w:tcPr>
            <w:tcW w:w="4407" w:type="dxa"/>
            <w:tcBorders>
              <w:right w:val="single" w:sz="4" w:space="0" w:color="auto"/>
            </w:tcBorders>
            <w:noWrap/>
          </w:tcPr>
          <w:p w14:paraId="41C2CEC6" w14:textId="77777777" w:rsidR="005A2AE0" w:rsidRDefault="00D323BE" w:rsidP="005A2AE0">
            <w:pPr>
              <w:rPr>
                <w:sz w:val="16"/>
                <w:szCs w:val="16"/>
              </w:rPr>
            </w:pPr>
            <w:hyperlink r:id="rId234" w:tooltip="https://www.eu-conexus.eu/en/environmental-anxiety-and-coping-how-do-youth-in-coastal-regions-cope-with-climate-change/" w:history="1">
              <w:r w:rsidR="005A2AE0">
                <w:rPr>
                  <w:rStyle w:val="Lienhypertexte"/>
                  <w:sz w:val="16"/>
                  <w:szCs w:val="16"/>
                </w:rPr>
                <w:t>https://www.eu-conexus.eu/en/environmental-anxiety-and-coping-how-do-youth-in-coastal-regions-cope-with-climate-change/</w:t>
              </w:r>
            </w:hyperlink>
            <w:r w:rsidR="005A2AE0">
              <w:rPr>
                <w:sz w:val="16"/>
                <w:szCs w:val="16"/>
              </w:rPr>
              <w:t xml:space="preserve"> </w:t>
            </w:r>
          </w:p>
        </w:tc>
        <w:tc>
          <w:tcPr>
            <w:tcW w:w="1150" w:type="dxa"/>
            <w:tcBorders>
              <w:top w:val="single" w:sz="4" w:space="0" w:color="auto"/>
              <w:left w:val="nil"/>
              <w:bottom w:val="single" w:sz="4" w:space="0" w:color="auto"/>
              <w:right w:val="single" w:sz="4" w:space="0" w:color="auto"/>
            </w:tcBorders>
            <w:noWrap/>
            <w:vAlign w:val="center"/>
          </w:tcPr>
          <w:p w14:paraId="69835925" w14:textId="7FDA7B3C" w:rsidR="005A2AE0" w:rsidRPr="005A2AE0" w:rsidRDefault="005A2AE0" w:rsidP="005A2AE0">
            <w:pPr>
              <w:jc w:val="center"/>
              <w:rPr>
                <w:rFonts w:cs="Arial"/>
                <w:b/>
                <w:bCs/>
                <w:sz w:val="20"/>
                <w:szCs w:val="20"/>
              </w:rPr>
            </w:pPr>
            <w:r w:rsidRPr="005A2AE0">
              <w:rPr>
                <w:rFonts w:cs="Arial"/>
                <w:b/>
                <w:bCs/>
                <w:color w:val="000000"/>
                <w:sz w:val="20"/>
                <w:szCs w:val="20"/>
              </w:rPr>
              <w:t>7</w:t>
            </w:r>
          </w:p>
        </w:tc>
        <w:tc>
          <w:tcPr>
            <w:tcW w:w="1171" w:type="dxa"/>
            <w:tcBorders>
              <w:top w:val="single" w:sz="4" w:space="0" w:color="auto"/>
              <w:left w:val="single" w:sz="4" w:space="0" w:color="auto"/>
              <w:bottom w:val="single" w:sz="4" w:space="0" w:color="auto"/>
              <w:right w:val="single" w:sz="4" w:space="0" w:color="auto"/>
            </w:tcBorders>
            <w:noWrap/>
            <w:vAlign w:val="center"/>
          </w:tcPr>
          <w:p w14:paraId="6EFFCAC3" w14:textId="292BF55A" w:rsidR="005A2AE0" w:rsidRPr="005A2AE0" w:rsidRDefault="005A2AE0" w:rsidP="005A2AE0">
            <w:pPr>
              <w:jc w:val="center"/>
              <w:rPr>
                <w:rFonts w:cs="Arial"/>
                <w:b/>
                <w:bCs/>
                <w:sz w:val="20"/>
                <w:szCs w:val="20"/>
              </w:rPr>
            </w:pPr>
            <w:r w:rsidRPr="005A2AE0">
              <w:rPr>
                <w:rFonts w:cs="Arial"/>
                <w:b/>
                <w:bCs/>
                <w:color w:val="000000"/>
                <w:sz w:val="20"/>
                <w:szCs w:val="20"/>
              </w:rPr>
              <w:t>7</w:t>
            </w:r>
          </w:p>
        </w:tc>
        <w:tc>
          <w:tcPr>
            <w:tcW w:w="1254" w:type="dxa"/>
            <w:tcBorders>
              <w:top w:val="single" w:sz="4" w:space="0" w:color="auto"/>
              <w:left w:val="single" w:sz="4" w:space="0" w:color="auto"/>
              <w:bottom w:val="single" w:sz="4" w:space="0" w:color="auto"/>
              <w:right w:val="single" w:sz="4" w:space="0" w:color="auto"/>
            </w:tcBorders>
            <w:noWrap/>
            <w:vAlign w:val="center"/>
          </w:tcPr>
          <w:p w14:paraId="66129160" w14:textId="167056CA" w:rsidR="005A2AE0" w:rsidRPr="005A2AE0" w:rsidRDefault="005A2AE0" w:rsidP="005A2AE0">
            <w:pPr>
              <w:jc w:val="center"/>
              <w:rPr>
                <w:rFonts w:cs="Arial"/>
                <w:b/>
                <w:bCs/>
                <w:sz w:val="20"/>
                <w:szCs w:val="20"/>
              </w:rPr>
            </w:pPr>
            <w:r w:rsidRPr="005A2AE0">
              <w:rPr>
                <w:rFonts w:cs="Arial"/>
                <w:b/>
                <w:bCs/>
                <w:sz w:val="20"/>
                <w:szCs w:val="20"/>
              </w:rPr>
              <w:t>1</w:t>
            </w:r>
          </w:p>
        </w:tc>
      </w:tr>
      <w:tr w:rsidR="005A2AE0" w14:paraId="0B1CD3C7" w14:textId="77777777" w:rsidTr="005A2AE0">
        <w:trPr>
          <w:trHeight w:val="468"/>
        </w:trPr>
        <w:tc>
          <w:tcPr>
            <w:tcW w:w="704" w:type="dxa"/>
            <w:noWrap/>
          </w:tcPr>
          <w:p w14:paraId="09A6CB5C" w14:textId="77777777" w:rsidR="005A2AE0" w:rsidRDefault="005A2AE0" w:rsidP="005A2AE0">
            <w:pPr>
              <w:pStyle w:val="Paragraphedeliste"/>
              <w:numPr>
                <w:ilvl w:val="0"/>
                <w:numId w:val="33"/>
              </w:numPr>
              <w:rPr>
                <w:sz w:val="16"/>
                <w:szCs w:val="16"/>
              </w:rPr>
            </w:pPr>
          </w:p>
        </w:tc>
        <w:tc>
          <w:tcPr>
            <w:tcW w:w="4614" w:type="dxa"/>
            <w:noWrap/>
          </w:tcPr>
          <w:p w14:paraId="5ED44496" w14:textId="77777777" w:rsidR="005A2AE0" w:rsidRDefault="005A2AE0" w:rsidP="005A2AE0">
            <w:pPr>
              <w:rPr>
                <w:sz w:val="16"/>
                <w:szCs w:val="16"/>
              </w:rPr>
            </w:pPr>
            <w:r>
              <w:rPr>
                <w:sz w:val="16"/>
                <w:szCs w:val="16"/>
              </w:rPr>
              <w:t>Isolation of fungi and fungal spores and conidia from air, soil and plant material</w:t>
            </w:r>
          </w:p>
        </w:tc>
        <w:tc>
          <w:tcPr>
            <w:tcW w:w="990" w:type="dxa"/>
            <w:noWrap/>
          </w:tcPr>
          <w:p w14:paraId="1058293A" w14:textId="77777777" w:rsidR="005A2AE0" w:rsidRDefault="005A2AE0" w:rsidP="005A2AE0">
            <w:pPr>
              <w:rPr>
                <w:sz w:val="16"/>
                <w:szCs w:val="16"/>
              </w:rPr>
            </w:pPr>
            <w:r>
              <w:rPr>
                <w:sz w:val="16"/>
                <w:szCs w:val="16"/>
              </w:rPr>
              <w:t>UNIZD</w:t>
            </w:r>
          </w:p>
        </w:tc>
        <w:tc>
          <w:tcPr>
            <w:tcW w:w="4407" w:type="dxa"/>
            <w:tcBorders>
              <w:right w:val="single" w:sz="4" w:space="0" w:color="auto"/>
            </w:tcBorders>
            <w:noWrap/>
          </w:tcPr>
          <w:p w14:paraId="21325DC7" w14:textId="77777777" w:rsidR="005A2AE0" w:rsidRDefault="00D323BE" w:rsidP="005A2AE0">
            <w:pPr>
              <w:rPr>
                <w:sz w:val="16"/>
                <w:szCs w:val="16"/>
              </w:rPr>
            </w:pPr>
            <w:hyperlink r:id="rId235" w:tooltip="https://www.eu-conexus.eu/en/student-research-hub/isolation-of-fungi-fungal-spores-and-conidia-from-air-soil-and-plant-material/" w:history="1">
              <w:r w:rsidR="005A2AE0">
                <w:rPr>
                  <w:rStyle w:val="Lienhypertexte"/>
                  <w:sz w:val="16"/>
                  <w:szCs w:val="16"/>
                </w:rPr>
                <w:t>https://www.eu-conexus.eu/en/student-research-hub/isolation-of-fungi-fungal-spores-and-conidia-from-air-soil-and-plant-material/</w:t>
              </w:r>
            </w:hyperlink>
            <w:r w:rsidR="005A2AE0">
              <w:rPr>
                <w:sz w:val="16"/>
                <w:szCs w:val="16"/>
              </w:rPr>
              <w:t xml:space="preserve"> </w:t>
            </w:r>
          </w:p>
        </w:tc>
        <w:tc>
          <w:tcPr>
            <w:tcW w:w="1150" w:type="dxa"/>
            <w:tcBorders>
              <w:top w:val="single" w:sz="4" w:space="0" w:color="auto"/>
              <w:left w:val="nil"/>
              <w:bottom w:val="single" w:sz="4" w:space="0" w:color="auto"/>
              <w:right w:val="single" w:sz="4" w:space="0" w:color="auto"/>
            </w:tcBorders>
            <w:noWrap/>
            <w:vAlign w:val="center"/>
          </w:tcPr>
          <w:p w14:paraId="24446E9E" w14:textId="12204989" w:rsidR="005A2AE0" w:rsidRPr="005A2AE0" w:rsidRDefault="005A2AE0" w:rsidP="005A2AE0">
            <w:pPr>
              <w:jc w:val="center"/>
              <w:rPr>
                <w:rFonts w:cs="Arial"/>
                <w:b/>
                <w:bCs/>
                <w:sz w:val="20"/>
                <w:szCs w:val="20"/>
              </w:rPr>
            </w:pPr>
            <w:r w:rsidRPr="005A2AE0">
              <w:rPr>
                <w:rFonts w:cs="Arial"/>
                <w:b/>
                <w:bCs/>
                <w:color w:val="000000"/>
                <w:sz w:val="20"/>
                <w:szCs w:val="20"/>
              </w:rPr>
              <w:t>29</w:t>
            </w:r>
          </w:p>
        </w:tc>
        <w:tc>
          <w:tcPr>
            <w:tcW w:w="1171" w:type="dxa"/>
            <w:tcBorders>
              <w:top w:val="single" w:sz="4" w:space="0" w:color="auto"/>
              <w:left w:val="single" w:sz="4" w:space="0" w:color="auto"/>
              <w:bottom w:val="single" w:sz="4" w:space="0" w:color="auto"/>
              <w:right w:val="single" w:sz="4" w:space="0" w:color="auto"/>
            </w:tcBorders>
            <w:noWrap/>
            <w:vAlign w:val="center"/>
          </w:tcPr>
          <w:p w14:paraId="70545646" w14:textId="709E5AB9" w:rsidR="005A2AE0" w:rsidRPr="005A2AE0" w:rsidRDefault="005A2AE0" w:rsidP="005A2AE0">
            <w:pPr>
              <w:jc w:val="center"/>
              <w:rPr>
                <w:rFonts w:cs="Arial"/>
                <w:b/>
                <w:bCs/>
                <w:sz w:val="20"/>
                <w:szCs w:val="20"/>
              </w:rPr>
            </w:pPr>
            <w:r w:rsidRPr="005A2AE0">
              <w:rPr>
                <w:rFonts w:cs="Arial"/>
                <w:b/>
                <w:bCs/>
                <w:color w:val="000000"/>
                <w:sz w:val="20"/>
                <w:szCs w:val="20"/>
              </w:rPr>
              <w:t>7</w:t>
            </w:r>
          </w:p>
        </w:tc>
        <w:tc>
          <w:tcPr>
            <w:tcW w:w="1254" w:type="dxa"/>
            <w:tcBorders>
              <w:top w:val="single" w:sz="4" w:space="0" w:color="auto"/>
              <w:left w:val="single" w:sz="4" w:space="0" w:color="auto"/>
              <w:bottom w:val="single" w:sz="4" w:space="0" w:color="auto"/>
              <w:right w:val="single" w:sz="4" w:space="0" w:color="auto"/>
            </w:tcBorders>
            <w:noWrap/>
            <w:vAlign w:val="center"/>
          </w:tcPr>
          <w:p w14:paraId="6E7EA214" w14:textId="060B67D1" w:rsidR="005A2AE0" w:rsidRPr="005A2AE0" w:rsidRDefault="005A2AE0" w:rsidP="005A2AE0">
            <w:pPr>
              <w:jc w:val="center"/>
              <w:rPr>
                <w:rFonts w:cs="Arial"/>
                <w:b/>
                <w:bCs/>
                <w:sz w:val="20"/>
                <w:szCs w:val="20"/>
              </w:rPr>
            </w:pPr>
            <w:r w:rsidRPr="005A2AE0">
              <w:rPr>
                <w:rFonts w:cs="Arial"/>
                <w:b/>
                <w:bCs/>
                <w:sz w:val="20"/>
                <w:szCs w:val="20"/>
              </w:rPr>
              <w:t>7</w:t>
            </w:r>
          </w:p>
        </w:tc>
      </w:tr>
      <w:tr w:rsidR="005A2AE0" w14:paraId="05ACDA00" w14:textId="77777777" w:rsidTr="005A2AE0">
        <w:trPr>
          <w:trHeight w:val="468"/>
        </w:trPr>
        <w:tc>
          <w:tcPr>
            <w:tcW w:w="704" w:type="dxa"/>
            <w:noWrap/>
          </w:tcPr>
          <w:p w14:paraId="6BF52C2B" w14:textId="77777777" w:rsidR="005A2AE0" w:rsidRDefault="005A2AE0" w:rsidP="005A2AE0">
            <w:pPr>
              <w:pStyle w:val="Paragraphedeliste"/>
              <w:numPr>
                <w:ilvl w:val="0"/>
                <w:numId w:val="33"/>
              </w:numPr>
              <w:rPr>
                <w:sz w:val="16"/>
                <w:szCs w:val="16"/>
              </w:rPr>
            </w:pPr>
          </w:p>
        </w:tc>
        <w:tc>
          <w:tcPr>
            <w:tcW w:w="4614" w:type="dxa"/>
            <w:noWrap/>
          </w:tcPr>
          <w:p w14:paraId="37AC5446" w14:textId="77777777" w:rsidR="005A2AE0" w:rsidRDefault="005A2AE0" w:rsidP="005A2AE0">
            <w:pPr>
              <w:rPr>
                <w:sz w:val="16"/>
                <w:szCs w:val="16"/>
              </w:rPr>
            </w:pPr>
            <w:r>
              <w:rPr>
                <w:sz w:val="16"/>
                <w:szCs w:val="16"/>
              </w:rPr>
              <w:t>Evaluation of suitable olive cultivars for sustainable urban gardens</w:t>
            </w:r>
          </w:p>
        </w:tc>
        <w:tc>
          <w:tcPr>
            <w:tcW w:w="990" w:type="dxa"/>
            <w:noWrap/>
          </w:tcPr>
          <w:p w14:paraId="6929D592" w14:textId="77777777" w:rsidR="005A2AE0" w:rsidRDefault="005A2AE0" w:rsidP="005A2AE0">
            <w:pPr>
              <w:rPr>
                <w:sz w:val="16"/>
                <w:szCs w:val="16"/>
              </w:rPr>
            </w:pPr>
            <w:r>
              <w:rPr>
                <w:sz w:val="16"/>
                <w:szCs w:val="16"/>
              </w:rPr>
              <w:t>UNIZD</w:t>
            </w:r>
          </w:p>
        </w:tc>
        <w:tc>
          <w:tcPr>
            <w:tcW w:w="4407" w:type="dxa"/>
            <w:tcBorders>
              <w:right w:val="single" w:sz="4" w:space="0" w:color="auto"/>
            </w:tcBorders>
            <w:noWrap/>
          </w:tcPr>
          <w:p w14:paraId="04F34192" w14:textId="77777777" w:rsidR="005A2AE0" w:rsidRDefault="00D323BE" w:rsidP="005A2AE0">
            <w:pPr>
              <w:rPr>
                <w:sz w:val="16"/>
                <w:szCs w:val="16"/>
              </w:rPr>
            </w:pPr>
            <w:hyperlink r:id="rId236" w:tooltip="https://www.eu-conexus.eu/en/student-research-hub/evaluation-of-suitable-olive-cultivars-for-sustainable-urban-gardens/" w:history="1">
              <w:r w:rsidR="005A2AE0">
                <w:rPr>
                  <w:rStyle w:val="Lienhypertexte"/>
                  <w:sz w:val="16"/>
                  <w:szCs w:val="16"/>
                </w:rPr>
                <w:t>https://www.eu-conexus.eu/en/student-research-hub/evaluation-of-suitable-olive-cultivars-for-sustainable-urban-gardens/</w:t>
              </w:r>
            </w:hyperlink>
            <w:r w:rsidR="005A2AE0">
              <w:rPr>
                <w:sz w:val="16"/>
                <w:szCs w:val="16"/>
              </w:rPr>
              <w:t xml:space="preserve"> </w:t>
            </w:r>
          </w:p>
        </w:tc>
        <w:tc>
          <w:tcPr>
            <w:tcW w:w="1150" w:type="dxa"/>
            <w:tcBorders>
              <w:top w:val="single" w:sz="4" w:space="0" w:color="auto"/>
              <w:left w:val="nil"/>
              <w:bottom w:val="single" w:sz="4" w:space="0" w:color="auto"/>
              <w:right w:val="single" w:sz="4" w:space="0" w:color="auto"/>
            </w:tcBorders>
            <w:noWrap/>
            <w:vAlign w:val="center"/>
          </w:tcPr>
          <w:p w14:paraId="0327375D" w14:textId="063E6C70" w:rsidR="005A2AE0" w:rsidRPr="005A2AE0" w:rsidRDefault="005A2AE0" w:rsidP="005A2AE0">
            <w:pPr>
              <w:jc w:val="center"/>
              <w:rPr>
                <w:rFonts w:cs="Arial"/>
                <w:b/>
                <w:bCs/>
                <w:sz w:val="20"/>
                <w:szCs w:val="20"/>
              </w:rPr>
            </w:pPr>
            <w:r w:rsidRPr="005A2AE0">
              <w:rPr>
                <w:rFonts w:cs="Arial"/>
                <w:b/>
                <w:bCs/>
                <w:color w:val="000000"/>
                <w:sz w:val="20"/>
                <w:szCs w:val="20"/>
              </w:rPr>
              <w:t>22</w:t>
            </w:r>
          </w:p>
        </w:tc>
        <w:tc>
          <w:tcPr>
            <w:tcW w:w="1171" w:type="dxa"/>
            <w:tcBorders>
              <w:top w:val="single" w:sz="4" w:space="0" w:color="auto"/>
              <w:left w:val="single" w:sz="4" w:space="0" w:color="auto"/>
              <w:bottom w:val="single" w:sz="4" w:space="0" w:color="auto"/>
              <w:right w:val="single" w:sz="4" w:space="0" w:color="auto"/>
            </w:tcBorders>
            <w:noWrap/>
            <w:vAlign w:val="center"/>
          </w:tcPr>
          <w:p w14:paraId="12839C8A" w14:textId="66A7ECA7" w:rsidR="005A2AE0" w:rsidRPr="005A2AE0" w:rsidRDefault="005A2AE0" w:rsidP="005A2AE0">
            <w:pPr>
              <w:jc w:val="center"/>
              <w:rPr>
                <w:rFonts w:cs="Arial"/>
                <w:b/>
                <w:bCs/>
                <w:sz w:val="20"/>
                <w:szCs w:val="20"/>
              </w:rPr>
            </w:pPr>
            <w:r w:rsidRPr="005A2AE0">
              <w:rPr>
                <w:rFonts w:cs="Arial"/>
                <w:b/>
                <w:bCs/>
                <w:color w:val="000000"/>
                <w:sz w:val="20"/>
                <w:szCs w:val="20"/>
              </w:rPr>
              <w:t>2</w:t>
            </w:r>
          </w:p>
        </w:tc>
        <w:tc>
          <w:tcPr>
            <w:tcW w:w="1254" w:type="dxa"/>
            <w:tcBorders>
              <w:top w:val="single" w:sz="4" w:space="0" w:color="auto"/>
              <w:left w:val="single" w:sz="4" w:space="0" w:color="auto"/>
              <w:bottom w:val="single" w:sz="4" w:space="0" w:color="auto"/>
              <w:right w:val="single" w:sz="4" w:space="0" w:color="auto"/>
            </w:tcBorders>
            <w:noWrap/>
            <w:vAlign w:val="center"/>
          </w:tcPr>
          <w:p w14:paraId="5E1924FD" w14:textId="532EA0DA" w:rsidR="005A2AE0" w:rsidRPr="005A2AE0" w:rsidRDefault="005A2AE0" w:rsidP="005A2AE0">
            <w:pPr>
              <w:jc w:val="center"/>
              <w:rPr>
                <w:rFonts w:cs="Arial"/>
                <w:b/>
                <w:bCs/>
                <w:sz w:val="20"/>
                <w:szCs w:val="20"/>
              </w:rPr>
            </w:pPr>
            <w:r w:rsidRPr="005A2AE0">
              <w:rPr>
                <w:rFonts w:cs="Arial"/>
                <w:b/>
                <w:bCs/>
                <w:sz w:val="20"/>
                <w:szCs w:val="20"/>
              </w:rPr>
              <w:t>2</w:t>
            </w:r>
          </w:p>
        </w:tc>
      </w:tr>
      <w:tr w:rsidR="005A2AE0" w14:paraId="726E41FA" w14:textId="77777777" w:rsidTr="005A2AE0">
        <w:trPr>
          <w:trHeight w:val="468"/>
        </w:trPr>
        <w:tc>
          <w:tcPr>
            <w:tcW w:w="704" w:type="dxa"/>
            <w:noWrap/>
          </w:tcPr>
          <w:p w14:paraId="5333EE8B" w14:textId="77777777" w:rsidR="005A2AE0" w:rsidRDefault="005A2AE0" w:rsidP="005A2AE0">
            <w:pPr>
              <w:pStyle w:val="Paragraphedeliste"/>
              <w:numPr>
                <w:ilvl w:val="0"/>
                <w:numId w:val="33"/>
              </w:numPr>
              <w:rPr>
                <w:sz w:val="16"/>
                <w:szCs w:val="16"/>
              </w:rPr>
            </w:pPr>
          </w:p>
        </w:tc>
        <w:tc>
          <w:tcPr>
            <w:tcW w:w="4614" w:type="dxa"/>
            <w:noWrap/>
          </w:tcPr>
          <w:p w14:paraId="0A531B59" w14:textId="77777777" w:rsidR="005A2AE0" w:rsidRDefault="005A2AE0" w:rsidP="005A2AE0">
            <w:pPr>
              <w:rPr>
                <w:sz w:val="16"/>
                <w:szCs w:val="16"/>
              </w:rPr>
            </w:pPr>
            <w:r>
              <w:rPr>
                <w:sz w:val="16"/>
                <w:szCs w:val="16"/>
              </w:rPr>
              <w:t>Inquiry-Based Approaches to Sustainable Science Education</w:t>
            </w:r>
          </w:p>
        </w:tc>
        <w:tc>
          <w:tcPr>
            <w:tcW w:w="990" w:type="dxa"/>
            <w:noWrap/>
          </w:tcPr>
          <w:p w14:paraId="314CD86F" w14:textId="77777777" w:rsidR="005A2AE0" w:rsidRDefault="005A2AE0" w:rsidP="005A2AE0">
            <w:pPr>
              <w:rPr>
                <w:sz w:val="16"/>
                <w:szCs w:val="16"/>
              </w:rPr>
            </w:pPr>
            <w:r>
              <w:rPr>
                <w:sz w:val="16"/>
                <w:szCs w:val="16"/>
              </w:rPr>
              <w:t>UNIZD</w:t>
            </w:r>
          </w:p>
        </w:tc>
        <w:tc>
          <w:tcPr>
            <w:tcW w:w="4407" w:type="dxa"/>
            <w:tcBorders>
              <w:right w:val="single" w:sz="4" w:space="0" w:color="auto"/>
            </w:tcBorders>
            <w:noWrap/>
          </w:tcPr>
          <w:p w14:paraId="6C17EF84" w14:textId="77777777" w:rsidR="005A2AE0" w:rsidRDefault="00D323BE" w:rsidP="005A2AE0">
            <w:pPr>
              <w:rPr>
                <w:sz w:val="16"/>
                <w:szCs w:val="16"/>
              </w:rPr>
            </w:pPr>
            <w:hyperlink r:id="rId237" w:tooltip="https://www.eu-conexus.eu/en/student-research-hub/inquiry-based-approaches-to-sustainable-science-education/" w:history="1">
              <w:r w:rsidR="005A2AE0">
                <w:rPr>
                  <w:rStyle w:val="Lienhypertexte"/>
                  <w:sz w:val="16"/>
                  <w:szCs w:val="16"/>
                </w:rPr>
                <w:t>https://www.eu-conexus.eu/en/student-research-hub/inquiry-based-approaches-to-sustainable-science-education/</w:t>
              </w:r>
            </w:hyperlink>
            <w:r w:rsidR="005A2AE0">
              <w:rPr>
                <w:sz w:val="16"/>
                <w:szCs w:val="16"/>
              </w:rPr>
              <w:t xml:space="preserve"> </w:t>
            </w:r>
          </w:p>
        </w:tc>
        <w:tc>
          <w:tcPr>
            <w:tcW w:w="1150" w:type="dxa"/>
            <w:tcBorders>
              <w:top w:val="single" w:sz="4" w:space="0" w:color="auto"/>
              <w:left w:val="nil"/>
              <w:bottom w:val="single" w:sz="4" w:space="0" w:color="auto"/>
              <w:right w:val="single" w:sz="4" w:space="0" w:color="auto"/>
            </w:tcBorders>
            <w:noWrap/>
            <w:vAlign w:val="center"/>
          </w:tcPr>
          <w:p w14:paraId="6D4C88F2" w14:textId="59EB669A" w:rsidR="005A2AE0" w:rsidRPr="005A2AE0" w:rsidRDefault="005A2AE0" w:rsidP="005A2AE0">
            <w:pPr>
              <w:jc w:val="center"/>
              <w:rPr>
                <w:rFonts w:cs="Arial"/>
                <w:b/>
                <w:bCs/>
                <w:sz w:val="20"/>
                <w:szCs w:val="20"/>
              </w:rPr>
            </w:pPr>
            <w:r w:rsidRPr="005A2AE0">
              <w:rPr>
                <w:rFonts w:cs="Arial"/>
                <w:b/>
                <w:bCs/>
                <w:color w:val="000000"/>
                <w:sz w:val="20"/>
                <w:szCs w:val="20"/>
              </w:rPr>
              <w:t>15</w:t>
            </w:r>
          </w:p>
        </w:tc>
        <w:tc>
          <w:tcPr>
            <w:tcW w:w="1171" w:type="dxa"/>
            <w:tcBorders>
              <w:top w:val="single" w:sz="4" w:space="0" w:color="auto"/>
              <w:left w:val="single" w:sz="4" w:space="0" w:color="auto"/>
              <w:bottom w:val="single" w:sz="4" w:space="0" w:color="auto"/>
              <w:right w:val="single" w:sz="4" w:space="0" w:color="auto"/>
            </w:tcBorders>
            <w:noWrap/>
            <w:vAlign w:val="center"/>
          </w:tcPr>
          <w:p w14:paraId="2C2E9EA1" w14:textId="4C0B2E3B" w:rsidR="005A2AE0" w:rsidRPr="005A2AE0" w:rsidRDefault="005A2AE0" w:rsidP="005A2AE0">
            <w:pPr>
              <w:jc w:val="center"/>
              <w:rPr>
                <w:rFonts w:cs="Arial"/>
                <w:b/>
                <w:bCs/>
                <w:sz w:val="20"/>
                <w:szCs w:val="20"/>
              </w:rPr>
            </w:pPr>
            <w:r w:rsidRPr="005A2AE0">
              <w:rPr>
                <w:rFonts w:cs="Arial"/>
                <w:b/>
                <w:bCs/>
                <w:color w:val="000000"/>
                <w:sz w:val="20"/>
                <w:szCs w:val="20"/>
              </w:rPr>
              <w:t>11</w:t>
            </w:r>
          </w:p>
        </w:tc>
        <w:tc>
          <w:tcPr>
            <w:tcW w:w="1254" w:type="dxa"/>
            <w:tcBorders>
              <w:top w:val="single" w:sz="4" w:space="0" w:color="auto"/>
              <w:left w:val="single" w:sz="4" w:space="0" w:color="auto"/>
              <w:bottom w:val="single" w:sz="4" w:space="0" w:color="auto"/>
              <w:right w:val="single" w:sz="4" w:space="0" w:color="auto"/>
            </w:tcBorders>
            <w:noWrap/>
            <w:vAlign w:val="center"/>
          </w:tcPr>
          <w:p w14:paraId="138863ED" w14:textId="63F979EE" w:rsidR="005A2AE0" w:rsidRPr="005A2AE0" w:rsidRDefault="005A2AE0" w:rsidP="005A2AE0">
            <w:pPr>
              <w:jc w:val="center"/>
              <w:rPr>
                <w:rFonts w:cs="Arial"/>
                <w:b/>
                <w:bCs/>
                <w:sz w:val="20"/>
                <w:szCs w:val="20"/>
              </w:rPr>
            </w:pPr>
            <w:r w:rsidRPr="005A2AE0">
              <w:rPr>
                <w:rFonts w:cs="Arial"/>
                <w:b/>
                <w:bCs/>
                <w:sz w:val="20"/>
                <w:szCs w:val="20"/>
              </w:rPr>
              <w:t>7</w:t>
            </w:r>
          </w:p>
        </w:tc>
      </w:tr>
      <w:tr w:rsidR="005A2AE0" w14:paraId="7BD13488" w14:textId="77777777" w:rsidTr="005A2AE0">
        <w:trPr>
          <w:trHeight w:val="468"/>
        </w:trPr>
        <w:tc>
          <w:tcPr>
            <w:tcW w:w="704" w:type="dxa"/>
            <w:noWrap/>
          </w:tcPr>
          <w:p w14:paraId="0AE60D95" w14:textId="77777777" w:rsidR="005A2AE0" w:rsidRDefault="005A2AE0" w:rsidP="005A2AE0">
            <w:pPr>
              <w:pStyle w:val="Paragraphedeliste"/>
              <w:numPr>
                <w:ilvl w:val="0"/>
                <w:numId w:val="33"/>
              </w:numPr>
              <w:rPr>
                <w:sz w:val="16"/>
                <w:szCs w:val="16"/>
              </w:rPr>
            </w:pPr>
          </w:p>
        </w:tc>
        <w:tc>
          <w:tcPr>
            <w:tcW w:w="4614" w:type="dxa"/>
            <w:noWrap/>
          </w:tcPr>
          <w:p w14:paraId="36A3C70D" w14:textId="77777777" w:rsidR="005A2AE0" w:rsidRDefault="005A2AE0" w:rsidP="005A2AE0">
            <w:pPr>
              <w:rPr>
                <w:sz w:val="16"/>
                <w:szCs w:val="16"/>
              </w:rPr>
            </w:pPr>
            <w:r>
              <w:rPr>
                <w:sz w:val="16"/>
                <w:szCs w:val="16"/>
              </w:rPr>
              <w:t>Comparative stylistics of the German ballad</w:t>
            </w:r>
          </w:p>
        </w:tc>
        <w:tc>
          <w:tcPr>
            <w:tcW w:w="990" w:type="dxa"/>
            <w:noWrap/>
          </w:tcPr>
          <w:p w14:paraId="441800DC" w14:textId="77777777" w:rsidR="005A2AE0" w:rsidRDefault="005A2AE0" w:rsidP="005A2AE0">
            <w:pPr>
              <w:rPr>
                <w:sz w:val="16"/>
                <w:szCs w:val="16"/>
              </w:rPr>
            </w:pPr>
            <w:r>
              <w:rPr>
                <w:sz w:val="16"/>
                <w:szCs w:val="16"/>
              </w:rPr>
              <w:t>UNIZD</w:t>
            </w:r>
          </w:p>
        </w:tc>
        <w:tc>
          <w:tcPr>
            <w:tcW w:w="4407" w:type="dxa"/>
            <w:tcBorders>
              <w:right w:val="single" w:sz="4" w:space="0" w:color="auto"/>
            </w:tcBorders>
            <w:noWrap/>
          </w:tcPr>
          <w:p w14:paraId="67E5C82B" w14:textId="77777777" w:rsidR="005A2AE0" w:rsidRDefault="005A2AE0" w:rsidP="005A2AE0">
            <w:pPr>
              <w:rPr>
                <w:sz w:val="16"/>
                <w:szCs w:val="16"/>
              </w:rPr>
            </w:pPr>
            <w:r>
              <w:rPr>
                <w:sz w:val="16"/>
                <w:szCs w:val="16"/>
              </w:rPr>
              <w:t> </w:t>
            </w:r>
            <w:hyperlink r:id="rId238" w:tooltip="https://www.eu-conexus.eu/en/student-research-hub/comparative-stylistics-of-the-german-ballad/" w:history="1">
              <w:r>
                <w:rPr>
                  <w:rStyle w:val="Lienhypertexte"/>
                  <w:sz w:val="16"/>
                  <w:szCs w:val="16"/>
                </w:rPr>
                <w:t>https://www.eu-conexus.eu/en/student-research-hub/comparative-stylistics-of-the-german-ballad/</w:t>
              </w:r>
            </w:hyperlink>
            <w:r>
              <w:rPr>
                <w:sz w:val="16"/>
                <w:szCs w:val="16"/>
              </w:rPr>
              <w:t xml:space="preserve"> </w:t>
            </w:r>
          </w:p>
        </w:tc>
        <w:tc>
          <w:tcPr>
            <w:tcW w:w="1150" w:type="dxa"/>
            <w:tcBorders>
              <w:top w:val="single" w:sz="4" w:space="0" w:color="auto"/>
              <w:left w:val="nil"/>
              <w:bottom w:val="single" w:sz="4" w:space="0" w:color="auto"/>
              <w:right w:val="single" w:sz="4" w:space="0" w:color="auto"/>
            </w:tcBorders>
            <w:noWrap/>
            <w:vAlign w:val="center"/>
          </w:tcPr>
          <w:p w14:paraId="753D0810" w14:textId="239C4F9D" w:rsidR="005A2AE0" w:rsidRPr="005A2AE0" w:rsidRDefault="005A2AE0" w:rsidP="005A2AE0">
            <w:pPr>
              <w:jc w:val="center"/>
              <w:rPr>
                <w:rFonts w:cs="Arial"/>
                <w:b/>
                <w:bCs/>
                <w:sz w:val="20"/>
                <w:szCs w:val="20"/>
              </w:rPr>
            </w:pPr>
            <w:r w:rsidRPr="005A2AE0">
              <w:rPr>
                <w:rFonts w:cs="Arial"/>
                <w:b/>
                <w:bCs/>
                <w:color w:val="FF0000"/>
                <w:sz w:val="20"/>
                <w:szCs w:val="20"/>
              </w:rPr>
              <w:t>1</w:t>
            </w:r>
          </w:p>
        </w:tc>
        <w:tc>
          <w:tcPr>
            <w:tcW w:w="1171" w:type="dxa"/>
            <w:tcBorders>
              <w:top w:val="single" w:sz="4" w:space="0" w:color="auto"/>
              <w:left w:val="single" w:sz="4" w:space="0" w:color="auto"/>
              <w:bottom w:val="single" w:sz="4" w:space="0" w:color="auto"/>
              <w:right w:val="single" w:sz="4" w:space="0" w:color="auto"/>
            </w:tcBorders>
            <w:noWrap/>
            <w:vAlign w:val="center"/>
          </w:tcPr>
          <w:p w14:paraId="416B43FA" w14:textId="25B60378" w:rsidR="005A2AE0" w:rsidRPr="005A2AE0" w:rsidRDefault="005A2AE0" w:rsidP="005A2AE0">
            <w:pPr>
              <w:jc w:val="center"/>
              <w:rPr>
                <w:rFonts w:cs="Arial"/>
                <w:b/>
                <w:bCs/>
                <w:sz w:val="20"/>
                <w:szCs w:val="20"/>
              </w:rPr>
            </w:pPr>
            <w:r w:rsidRPr="005A2AE0">
              <w:rPr>
                <w:rFonts w:cs="Arial"/>
                <w:b/>
                <w:bCs/>
                <w:color w:val="FF0000"/>
                <w:sz w:val="20"/>
                <w:szCs w:val="20"/>
              </w:rPr>
              <w:t>0</w:t>
            </w:r>
          </w:p>
        </w:tc>
        <w:tc>
          <w:tcPr>
            <w:tcW w:w="1254" w:type="dxa"/>
            <w:tcBorders>
              <w:top w:val="single" w:sz="4" w:space="0" w:color="auto"/>
              <w:left w:val="single" w:sz="4" w:space="0" w:color="auto"/>
              <w:bottom w:val="single" w:sz="4" w:space="0" w:color="auto"/>
              <w:right w:val="single" w:sz="4" w:space="0" w:color="auto"/>
            </w:tcBorders>
            <w:noWrap/>
            <w:vAlign w:val="center"/>
          </w:tcPr>
          <w:p w14:paraId="4B1B9287" w14:textId="403C84F2" w:rsidR="005A2AE0" w:rsidRPr="005A2AE0" w:rsidRDefault="005A2AE0" w:rsidP="005A2AE0">
            <w:pPr>
              <w:jc w:val="center"/>
              <w:rPr>
                <w:rFonts w:cs="Arial"/>
                <w:b/>
                <w:bCs/>
                <w:sz w:val="20"/>
                <w:szCs w:val="20"/>
              </w:rPr>
            </w:pPr>
            <w:r w:rsidRPr="005A2AE0">
              <w:rPr>
                <w:rFonts w:cs="Arial"/>
                <w:b/>
                <w:bCs/>
                <w:sz w:val="20"/>
                <w:szCs w:val="20"/>
              </w:rPr>
              <w:t>0</w:t>
            </w:r>
          </w:p>
        </w:tc>
      </w:tr>
      <w:tr w:rsidR="005A2AE0" w14:paraId="55240C48" w14:textId="77777777" w:rsidTr="005A2AE0">
        <w:trPr>
          <w:trHeight w:val="468"/>
        </w:trPr>
        <w:tc>
          <w:tcPr>
            <w:tcW w:w="704" w:type="dxa"/>
            <w:noWrap/>
          </w:tcPr>
          <w:p w14:paraId="23D95066" w14:textId="77777777" w:rsidR="005A2AE0" w:rsidRDefault="005A2AE0" w:rsidP="005A2AE0">
            <w:pPr>
              <w:pStyle w:val="Paragraphedeliste"/>
              <w:numPr>
                <w:ilvl w:val="0"/>
                <w:numId w:val="33"/>
              </w:numPr>
              <w:rPr>
                <w:sz w:val="16"/>
                <w:szCs w:val="16"/>
              </w:rPr>
            </w:pPr>
          </w:p>
        </w:tc>
        <w:tc>
          <w:tcPr>
            <w:tcW w:w="4614" w:type="dxa"/>
            <w:noWrap/>
          </w:tcPr>
          <w:p w14:paraId="62EE30CB" w14:textId="77777777" w:rsidR="005A2AE0" w:rsidRDefault="005A2AE0" w:rsidP="005A2AE0">
            <w:pPr>
              <w:rPr>
                <w:sz w:val="16"/>
                <w:szCs w:val="16"/>
              </w:rPr>
            </w:pPr>
            <w:r>
              <w:rPr>
                <w:sz w:val="16"/>
                <w:szCs w:val="16"/>
              </w:rPr>
              <w:t>Entrepreneurial ecosystem in tourism</w:t>
            </w:r>
          </w:p>
        </w:tc>
        <w:tc>
          <w:tcPr>
            <w:tcW w:w="990" w:type="dxa"/>
            <w:noWrap/>
          </w:tcPr>
          <w:p w14:paraId="66D2D07B" w14:textId="77777777" w:rsidR="005A2AE0" w:rsidRDefault="005A2AE0" w:rsidP="005A2AE0">
            <w:pPr>
              <w:rPr>
                <w:sz w:val="16"/>
                <w:szCs w:val="16"/>
              </w:rPr>
            </w:pPr>
            <w:r>
              <w:rPr>
                <w:sz w:val="16"/>
                <w:szCs w:val="16"/>
              </w:rPr>
              <w:t>UNIZD</w:t>
            </w:r>
          </w:p>
        </w:tc>
        <w:tc>
          <w:tcPr>
            <w:tcW w:w="4407" w:type="dxa"/>
            <w:tcBorders>
              <w:right w:val="single" w:sz="4" w:space="0" w:color="auto"/>
            </w:tcBorders>
            <w:noWrap/>
          </w:tcPr>
          <w:p w14:paraId="4094FEBD" w14:textId="77777777" w:rsidR="005A2AE0" w:rsidRDefault="005A2AE0" w:rsidP="005A2AE0">
            <w:pPr>
              <w:rPr>
                <w:sz w:val="16"/>
                <w:szCs w:val="16"/>
              </w:rPr>
            </w:pPr>
            <w:r>
              <w:rPr>
                <w:sz w:val="16"/>
                <w:szCs w:val="16"/>
              </w:rPr>
              <w:t> </w:t>
            </w:r>
            <w:hyperlink r:id="rId239" w:tooltip="https://www.eu-conexus.eu/en/student-research-hub/entrepreneurial-ecosystem-in-tourism/" w:history="1">
              <w:r>
                <w:rPr>
                  <w:rStyle w:val="Lienhypertexte"/>
                  <w:sz w:val="16"/>
                  <w:szCs w:val="16"/>
                </w:rPr>
                <w:t>https://www.eu-conexus.eu/en/student-research-hub/entrepreneurial-ecosystem-in-tourism/</w:t>
              </w:r>
            </w:hyperlink>
            <w:r>
              <w:rPr>
                <w:sz w:val="16"/>
                <w:szCs w:val="16"/>
              </w:rPr>
              <w:t xml:space="preserve"> </w:t>
            </w:r>
          </w:p>
        </w:tc>
        <w:tc>
          <w:tcPr>
            <w:tcW w:w="1150" w:type="dxa"/>
            <w:tcBorders>
              <w:top w:val="single" w:sz="4" w:space="0" w:color="auto"/>
              <w:left w:val="single" w:sz="4" w:space="0" w:color="auto"/>
              <w:bottom w:val="single" w:sz="4" w:space="0" w:color="auto"/>
              <w:right w:val="single" w:sz="4" w:space="0" w:color="auto"/>
            </w:tcBorders>
            <w:noWrap/>
            <w:vAlign w:val="center"/>
          </w:tcPr>
          <w:p w14:paraId="2EFD5C66" w14:textId="6185D0EB" w:rsidR="005A2AE0" w:rsidRPr="005A2AE0" w:rsidRDefault="005A2AE0" w:rsidP="005A2AE0">
            <w:pPr>
              <w:jc w:val="center"/>
              <w:rPr>
                <w:rFonts w:cs="Arial"/>
                <w:b/>
                <w:bCs/>
                <w:sz w:val="20"/>
                <w:szCs w:val="20"/>
              </w:rPr>
            </w:pPr>
            <w:r w:rsidRPr="005A2AE0">
              <w:rPr>
                <w:rFonts w:cs="Arial"/>
                <w:b/>
                <w:bCs/>
                <w:color w:val="FF0000"/>
                <w:sz w:val="20"/>
                <w:szCs w:val="20"/>
              </w:rPr>
              <w:t>3</w:t>
            </w:r>
          </w:p>
        </w:tc>
        <w:tc>
          <w:tcPr>
            <w:tcW w:w="1171" w:type="dxa"/>
            <w:tcBorders>
              <w:top w:val="single" w:sz="4" w:space="0" w:color="auto"/>
              <w:left w:val="nil"/>
              <w:bottom w:val="single" w:sz="4" w:space="0" w:color="auto"/>
              <w:right w:val="single" w:sz="4" w:space="0" w:color="auto"/>
            </w:tcBorders>
            <w:noWrap/>
            <w:vAlign w:val="center"/>
          </w:tcPr>
          <w:p w14:paraId="48CE7053" w14:textId="2D9CC4AA" w:rsidR="005A2AE0" w:rsidRPr="005A2AE0" w:rsidRDefault="005A2AE0" w:rsidP="005A2AE0">
            <w:pPr>
              <w:jc w:val="center"/>
              <w:rPr>
                <w:rFonts w:cs="Arial"/>
                <w:b/>
                <w:bCs/>
                <w:sz w:val="20"/>
                <w:szCs w:val="20"/>
              </w:rPr>
            </w:pPr>
            <w:r w:rsidRPr="005A2AE0">
              <w:rPr>
                <w:rFonts w:cs="Arial"/>
                <w:b/>
                <w:bCs/>
                <w:color w:val="FF0000"/>
                <w:sz w:val="20"/>
                <w:szCs w:val="20"/>
              </w:rPr>
              <w:t>0</w:t>
            </w:r>
          </w:p>
        </w:tc>
        <w:tc>
          <w:tcPr>
            <w:tcW w:w="1254" w:type="dxa"/>
            <w:tcBorders>
              <w:top w:val="single" w:sz="4" w:space="0" w:color="auto"/>
              <w:left w:val="nil"/>
              <w:bottom w:val="single" w:sz="4" w:space="0" w:color="auto"/>
              <w:right w:val="single" w:sz="4" w:space="0" w:color="auto"/>
            </w:tcBorders>
            <w:noWrap/>
            <w:vAlign w:val="center"/>
          </w:tcPr>
          <w:p w14:paraId="32B7EDA1" w14:textId="7182065F" w:rsidR="005A2AE0" w:rsidRPr="005A2AE0" w:rsidRDefault="005A2AE0" w:rsidP="005A2AE0">
            <w:pPr>
              <w:jc w:val="center"/>
              <w:rPr>
                <w:rFonts w:cs="Arial"/>
                <w:b/>
                <w:bCs/>
                <w:sz w:val="20"/>
                <w:szCs w:val="20"/>
              </w:rPr>
            </w:pPr>
            <w:r w:rsidRPr="005A2AE0">
              <w:rPr>
                <w:rFonts w:cs="Arial"/>
                <w:b/>
                <w:bCs/>
                <w:sz w:val="20"/>
                <w:szCs w:val="20"/>
              </w:rPr>
              <w:t>0</w:t>
            </w:r>
          </w:p>
        </w:tc>
      </w:tr>
      <w:tr w:rsidR="005A2AE0" w14:paraId="5C216B41" w14:textId="77777777" w:rsidTr="005A2AE0">
        <w:trPr>
          <w:trHeight w:val="468"/>
        </w:trPr>
        <w:tc>
          <w:tcPr>
            <w:tcW w:w="704" w:type="dxa"/>
            <w:noWrap/>
          </w:tcPr>
          <w:p w14:paraId="62F81B58" w14:textId="77777777" w:rsidR="005A2AE0" w:rsidRDefault="005A2AE0" w:rsidP="005A2AE0">
            <w:pPr>
              <w:pStyle w:val="Paragraphedeliste"/>
              <w:numPr>
                <w:ilvl w:val="0"/>
                <w:numId w:val="33"/>
              </w:numPr>
              <w:rPr>
                <w:sz w:val="16"/>
                <w:szCs w:val="16"/>
              </w:rPr>
            </w:pPr>
          </w:p>
        </w:tc>
        <w:tc>
          <w:tcPr>
            <w:tcW w:w="4614" w:type="dxa"/>
            <w:noWrap/>
          </w:tcPr>
          <w:p w14:paraId="633DDC1A" w14:textId="77777777" w:rsidR="005A2AE0" w:rsidRDefault="005A2AE0" w:rsidP="005A2AE0">
            <w:pPr>
              <w:rPr>
                <w:sz w:val="16"/>
                <w:szCs w:val="16"/>
              </w:rPr>
            </w:pPr>
            <w:r>
              <w:rPr>
                <w:sz w:val="16"/>
                <w:szCs w:val="16"/>
              </w:rPr>
              <w:t>Experimental Forms of Ethnography</w:t>
            </w:r>
          </w:p>
        </w:tc>
        <w:tc>
          <w:tcPr>
            <w:tcW w:w="990" w:type="dxa"/>
            <w:noWrap/>
          </w:tcPr>
          <w:p w14:paraId="5731C92E" w14:textId="77777777" w:rsidR="005A2AE0" w:rsidRDefault="005A2AE0" w:rsidP="005A2AE0">
            <w:pPr>
              <w:rPr>
                <w:sz w:val="16"/>
                <w:szCs w:val="16"/>
              </w:rPr>
            </w:pPr>
            <w:r>
              <w:rPr>
                <w:sz w:val="16"/>
                <w:szCs w:val="16"/>
              </w:rPr>
              <w:t>UNIZD</w:t>
            </w:r>
          </w:p>
        </w:tc>
        <w:tc>
          <w:tcPr>
            <w:tcW w:w="4407" w:type="dxa"/>
            <w:tcBorders>
              <w:right w:val="single" w:sz="4" w:space="0" w:color="auto"/>
            </w:tcBorders>
            <w:noWrap/>
          </w:tcPr>
          <w:p w14:paraId="2BFFCD98" w14:textId="77777777" w:rsidR="005A2AE0" w:rsidRDefault="00D323BE" w:rsidP="005A2AE0">
            <w:pPr>
              <w:rPr>
                <w:sz w:val="16"/>
                <w:szCs w:val="16"/>
              </w:rPr>
            </w:pPr>
            <w:hyperlink r:id="rId240" w:tooltip="https://www.eu-conexus.eu/en/experimental-forms-of-ethnography/" w:history="1">
              <w:r w:rsidR="005A2AE0">
                <w:rPr>
                  <w:rStyle w:val="Lienhypertexte"/>
                  <w:sz w:val="16"/>
                  <w:szCs w:val="16"/>
                </w:rPr>
                <w:t>https://www.eu-conexus.eu/en/experimental-forms-of-ethnography/</w:t>
              </w:r>
            </w:hyperlink>
            <w:r w:rsidR="005A2AE0">
              <w:rPr>
                <w:sz w:val="16"/>
                <w:szCs w:val="16"/>
              </w:rPr>
              <w:t xml:space="preserve"> </w:t>
            </w:r>
          </w:p>
        </w:tc>
        <w:tc>
          <w:tcPr>
            <w:tcW w:w="1150" w:type="dxa"/>
            <w:tcBorders>
              <w:top w:val="single" w:sz="4" w:space="0" w:color="auto"/>
              <w:left w:val="single" w:sz="4" w:space="0" w:color="auto"/>
              <w:bottom w:val="single" w:sz="4" w:space="0" w:color="auto"/>
              <w:right w:val="single" w:sz="4" w:space="0" w:color="auto"/>
            </w:tcBorders>
            <w:noWrap/>
            <w:vAlign w:val="center"/>
          </w:tcPr>
          <w:p w14:paraId="0F7EF891" w14:textId="1520CFC0" w:rsidR="005A2AE0" w:rsidRPr="005A2AE0" w:rsidRDefault="005A2AE0" w:rsidP="005A2AE0">
            <w:pPr>
              <w:jc w:val="center"/>
              <w:rPr>
                <w:rFonts w:cs="Arial"/>
                <w:b/>
                <w:bCs/>
                <w:sz w:val="20"/>
                <w:szCs w:val="20"/>
              </w:rPr>
            </w:pPr>
            <w:r w:rsidRPr="005A2AE0">
              <w:rPr>
                <w:rFonts w:cs="Arial"/>
                <w:b/>
                <w:bCs/>
                <w:color w:val="FF0000"/>
                <w:sz w:val="20"/>
                <w:szCs w:val="20"/>
              </w:rPr>
              <w:t>1</w:t>
            </w:r>
          </w:p>
        </w:tc>
        <w:tc>
          <w:tcPr>
            <w:tcW w:w="1171" w:type="dxa"/>
            <w:tcBorders>
              <w:top w:val="single" w:sz="4" w:space="0" w:color="auto"/>
              <w:left w:val="nil"/>
              <w:bottom w:val="single" w:sz="4" w:space="0" w:color="auto"/>
              <w:right w:val="single" w:sz="4" w:space="0" w:color="auto"/>
            </w:tcBorders>
            <w:noWrap/>
            <w:vAlign w:val="center"/>
          </w:tcPr>
          <w:p w14:paraId="15129CEF" w14:textId="620B1ABB" w:rsidR="005A2AE0" w:rsidRPr="005A2AE0" w:rsidRDefault="005A2AE0" w:rsidP="005A2AE0">
            <w:pPr>
              <w:jc w:val="center"/>
              <w:rPr>
                <w:rFonts w:cs="Arial"/>
                <w:b/>
                <w:bCs/>
                <w:sz w:val="20"/>
                <w:szCs w:val="20"/>
              </w:rPr>
            </w:pPr>
            <w:r w:rsidRPr="005A2AE0">
              <w:rPr>
                <w:rFonts w:cs="Arial"/>
                <w:b/>
                <w:bCs/>
                <w:color w:val="FF0000"/>
                <w:sz w:val="20"/>
                <w:szCs w:val="20"/>
              </w:rPr>
              <w:t>0</w:t>
            </w:r>
          </w:p>
        </w:tc>
        <w:tc>
          <w:tcPr>
            <w:tcW w:w="1254" w:type="dxa"/>
            <w:tcBorders>
              <w:top w:val="single" w:sz="4" w:space="0" w:color="auto"/>
              <w:left w:val="nil"/>
              <w:bottom w:val="single" w:sz="4" w:space="0" w:color="auto"/>
              <w:right w:val="single" w:sz="4" w:space="0" w:color="auto"/>
            </w:tcBorders>
            <w:noWrap/>
            <w:vAlign w:val="center"/>
          </w:tcPr>
          <w:p w14:paraId="061B3087" w14:textId="20CF9F05" w:rsidR="005A2AE0" w:rsidRPr="005A2AE0" w:rsidRDefault="005A2AE0" w:rsidP="005A2AE0">
            <w:pPr>
              <w:jc w:val="center"/>
              <w:rPr>
                <w:rFonts w:cs="Arial"/>
                <w:b/>
                <w:bCs/>
                <w:sz w:val="20"/>
                <w:szCs w:val="20"/>
              </w:rPr>
            </w:pPr>
            <w:r w:rsidRPr="005A2AE0">
              <w:rPr>
                <w:rFonts w:cs="Arial"/>
                <w:b/>
                <w:bCs/>
                <w:sz w:val="20"/>
                <w:szCs w:val="20"/>
              </w:rPr>
              <w:t>0</w:t>
            </w:r>
          </w:p>
        </w:tc>
      </w:tr>
      <w:tr w:rsidR="005A2AE0" w14:paraId="2BB507B4" w14:textId="77777777" w:rsidTr="005A2AE0">
        <w:trPr>
          <w:trHeight w:val="468"/>
        </w:trPr>
        <w:tc>
          <w:tcPr>
            <w:tcW w:w="704" w:type="dxa"/>
            <w:noWrap/>
          </w:tcPr>
          <w:p w14:paraId="091C9002" w14:textId="77777777" w:rsidR="005A2AE0" w:rsidRDefault="005A2AE0" w:rsidP="005A2AE0">
            <w:pPr>
              <w:pStyle w:val="Paragraphedeliste"/>
              <w:numPr>
                <w:ilvl w:val="0"/>
                <w:numId w:val="33"/>
              </w:numPr>
              <w:rPr>
                <w:sz w:val="16"/>
                <w:szCs w:val="16"/>
              </w:rPr>
            </w:pPr>
          </w:p>
        </w:tc>
        <w:tc>
          <w:tcPr>
            <w:tcW w:w="4614" w:type="dxa"/>
            <w:noWrap/>
          </w:tcPr>
          <w:p w14:paraId="27CD45B7" w14:textId="77777777" w:rsidR="005A2AE0" w:rsidRDefault="005A2AE0" w:rsidP="005A2AE0">
            <w:pPr>
              <w:rPr>
                <w:sz w:val="16"/>
                <w:szCs w:val="16"/>
              </w:rPr>
            </w:pPr>
            <w:r>
              <w:rPr>
                <w:sz w:val="16"/>
                <w:szCs w:val="16"/>
              </w:rPr>
              <w:t>Exploring the Blue Economy Through Data</w:t>
            </w:r>
          </w:p>
        </w:tc>
        <w:tc>
          <w:tcPr>
            <w:tcW w:w="990" w:type="dxa"/>
            <w:noWrap/>
          </w:tcPr>
          <w:p w14:paraId="08F83EAC" w14:textId="77777777" w:rsidR="005A2AE0" w:rsidRDefault="005A2AE0" w:rsidP="005A2AE0">
            <w:pPr>
              <w:rPr>
                <w:sz w:val="16"/>
                <w:szCs w:val="16"/>
              </w:rPr>
            </w:pPr>
            <w:r>
              <w:rPr>
                <w:sz w:val="16"/>
                <w:szCs w:val="16"/>
              </w:rPr>
              <w:t>UNIZD</w:t>
            </w:r>
          </w:p>
        </w:tc>
        <w:tc>
          <w:tcPr>
            <w:tcW w:w="4407" w:type="dxa"/>
            <w:tcBorders>
              <w:right w:val="single" w:sz="4" w:space="0" w:color="auto"/>
            </w:tcBorders>
            <w:noWrap/>
          </w:tcPr>
          <w:p w14:paraId="36890103" w14:textId="77777777" w:rsidR="005A2AE0" w:rsidRDefault="00D323BE" w:rsidP="005A2AE0">
            <w:pPr>
              <w:rPr>
                <w:sz w:val="16"/>
                <w:szCs w:val="16"/>
              </w:rPr>
            </w:pPr>
            <w:hyperlink r:id="rId241" w:tooltip="https://www.eu-conexus.eu/en/student-research-hub/exploring-the-blue-economy-through-data/" w:history="1">
              <w:r w:rsidR="005A2AE0">
                <w:rPr>
                  <w:rStyle w:val="Lienhypertexte"/>
                  <w:sz w:val="16"/>
                  <w:szCs w:val="16"/>
                </w:rPr>
                <w:t>https://www.eu-conexus.eu/en/student-research-hub/exploring-the-blue-economy-through-data/</w:t>
              </w:r>
            </w:hyperlink>
            <w:r w:rsidR="005A2AE0">
              <w:rPr>
                <w:sz w:val="16"/>
                <w:szCs w:val="16"/>
              </w:rPr>
              <w:t xml:space="preserve"> </w:t>
            </w:r>
          </w:p>
        </w:tc>
        <w:tc>
          <w:tcPr>
            <w:tcW w:w="1150" w:type="dxa"/>
            <w:tcBorders>
              <w:top w:val="single" w:sz="4" w:space="0" w:color="auto"/>
              <w:left w:val="single" w:sz="4" w:space="0" w:color="auto"/>
              <w:bottom w:val="single" w:sz="4" w:space="0" w:color="auto"/>
              <w:right w:val="single" w:sz="4" w:space="0" w:color="auto"/>
            </w:tcBorders>
            <w:noWrap/>
            <w:vAlign w:val="center"/>
          </w:tcPr>
          <w:p w14:paraId="40F8903B" w14:textId="1EFA18CD" w:rsidR="005A2AE0" w:rsidRPr="005A2AE0" w:rsidRDefault="005A2AE0" w:rsidP="005A2AE0">
            <w:pPr>
              <w:jc w:val="center"/>
              <w:rPr>
                <w:rFonts w:cs="Arial"/>
                <w:b/>
                <w:bCs/>
                <w:sz w:val="20"/>
                <w:szCs w:val="20"/>
              </w:rPr>
            </w:pPr>
            <w:r w:rsidRPr="005A2AE0">
              <w:rPr>
                <w:rFonts w:cs="Arial"/>
                <w:b/>
                <w:bCs/>
                <w:color w:val="000000"/>
                <w:sz w:val="20"/>
                <w:szCs w:val="20"/>
              </w:rPr>
              <w:t>5</w:t>
            </w:r>
          </w:p>
        </w:tc>
        <w:tc>
          <w:tcPr>
            <w:tcW w:w="1171" w:type="dxa"/>
            <w:tcBorders>
              <w:top w:val="single" w:sz="4" w:space="0" w:color="auto"/>
              <w:left w:val="nil"/>
              <w:bottom w:val="single" w:sz="4" w:space="0" w:color="auto"/>
              <w:right w:val="single" w:sz="4" w:space="0" w:color="auto"/>
            </w:tcBorders>
            <w:noWrap/>
            <w:vAlign w:val="center"/>
          </w:tcPr>
          <w:p w14:paraId="1AC1ED7F" w14:textId="4DF024C8" w:rsidR="005A2AE0" w:rsidRPr="005A2AE0" w:rsidRDefault="005A2AE0" w:rsidP="005A2AE0">
            <w:pPr>
              <w:jc w:val="center"/>
              <w:rPr>
                <w:rFonts w:cs="Arial"/>
                <w:b/>
                <w:bCs/>
                <w:sz w:val="20"/>
                <w:szCs w:val="20"/>
              </w:rPr>
            </w:pPr>
            <w:r w:rsidRPr="005A2AE0">
              <w:rPr>
                <w:rFonts w:cs="Arial"/>
                <w:b/>
                <w:bCs/>
                <w:sz w:val="20"/>
                <w:szCs w:val="20"/>
              </w:rPr>
              <w:t>5</w:t>
            </w:r>
          </w:p>
        </w:tc>
        <w:tc>
          <w:tcPr>
            <w:tcW w:w="1254" w:type="dxa"/>
            <w:tcBorders>
              <w:top w:val="single" w:sz="4" w:space="0" w:color="auto"/>
              <w:left w:val="nil"/>
              <w:bottom w:val="single" w:sz="4" w:space="0" w:color="auto"/>
              <w:right w:val="single" w:sz="4" w:space="0" w:color="auto"/>
            </w:tcBorders>
            <w:noWrap/>
            <w:vAlign w:val="center"/>
          </w:tcPr>
          <w:p w14:paraId="1CC0CE3F" w14:textId="10BFD8B6" w:rsidR="005A2AE0" w:rsidRPr="005A2AE0" w:rsidRDefault="005A2AE0" w:rsidP="005A2AE0">
            <w:pPr>
              <w:jc w:val="center"/>
              <w:rPr>
                <w:rFonts w:cs="Arial"/>
                <w:b/>
                <w:bCs/>
                <w:sz w:val="20"/>
                <w:szCs w:val="20"/>
              </w:rPr>
            </w:pPr>
            <w:r w:rsidRPr="005A2AE0">
              <w:rPr>
                <w:rFonts w:cs="Arial"/>
                <w:b/>
                <w:bCs/>
                <w:sz w:val="20"/>
                <w:szCs w:val="20"/>
              </w:rPr>
              <w:t>2</w:t>
            </w:r>
          </w:p>
        </w:tc>
      </w:tr>
      <w:tr w:rsidR="005A2AE0" w14:paraId="5C0778ED" w14:textId="77777777" w:rsidTr="005A2AE0">
        <w:trPr>
          <w:trHeight w:val="468"/>
        </w:trPr>
        <w:tc>
          <w:tcPr>
            <w:tcW w:w="704" w:type="dxa"/>
            <w:noWrap/>
          </w:tcPr>
          <w:p w14:paraId="5AF53C70" w14:textId="77777777" w:rsidR="005A2AE0" w:rsidRDefault="005A2AE0" w:rsidP="005A2AE0">
            <w:pPr>
              <w:pStyle w:val="Paragraphedeliste"/>
              <w:numPr>
                <w:ilvl w:val="0"/>
                <w:numId w:val="33"/>
              </w:numPr>
              <w:rPr>
                <w:sz w:val="16"/>
                <w:szCs w:val="16"/>
              </w:rPr>
            </w:pPr>
          </w:p>
        </w:tc>
        <w:tc>
          <w:tcPr>
            <w:tcW w:w="4614" w:type="dxa"/>
            <w:noWrap/>
          </w:tcPr>
          <w:p w14:paraId="0D1C696F" w14:textId="77777777" w:rsidR="005A2AE0" w:rsidRDefault="005A2AE0" w:rsidP="005A2AE0">
            <w:pPr>
              <w:rPr>
                <w:sz w:val="16"/>
                <w:szCs w:val="16"/>
              </w:rPr>
            </w:pPr>
            <w:r>
              <w:rPr>
                <w:sz w:val="16"/>
                <w:szCs w:val="16"/>
              </w:rPr>
              <w:t>From Question to Creation: An Experiential Learning Model</w:t>
            </w:r>
          </w:p>
        </w:tc>
        <w:tc>
          <w:tcPr>
            <w:tcW w:w="990" w:type="dxa"/>
            <w:noWrap/>
          </w:tcPr>
          <w:p w14:paraId="16058B83" w14:textId="77777777" w:rsidR="005A2AE0" w:rsidRDefault="005A2AE0" w:rsidP="005A2AE0">
            <w:pPr>
              <w:rPr>
                <w:sz w:val="16"/>
                <w:szCs w:val="16"/>
              </w:rPr>
            </w:pPr>
            <w:r>
              <w:rPr>
                <w:sz w:val="16"/>
                <w:szCs w:val="16"/>
              </w:rPr>
              <w:t>UNIZD</w:t>
            </w:r>
          </w:p>
        </w:tc>
        <w:tc>
          <w:tcPr>
            <w:tcW w:w="4407" w:type="dxa"/>
            <w:tcBorders>
              <w:right w:val="single" w:sz="4" w:space="0" w:color="auto"/>
            </w:tcBorders>
            <w:noWrap/>
          </w:tcPr>
          <w:p w14:paraId="6DC5DF4D" w14:textId="77777777" w:rsidR="005A2AE0" w:rsidRDefault="005A2AE0" w:rsidP="005A2AE0">
            <w:pPr>
              <w:rPr>
                <w:sz w:val="16"/>
                <w:szCs w:val="16"/>
              </w:rPr>
            </w:pPr>
            <w:r>
              <w:rPr>
                <w:sz w:val="16"/>
                <w:szCs w:val="16"/>
              </w:rPr>
              <w:t> </w:t>
            </w:r>
            <w:hyperlink r:id="rId242" w:tooltip="https://www.eu-conexus.eu/en/student-research-hub/from-question-to-creation-an-experiential-learning-model/" w:history="1">
              <w:r>
                <w:rPr>
                  <w:rStyle w:val="Lienhypertexte"/>
                  <w:sz w:val="16"/>
                  <w:szCs w:val="16"/>
                </w:rPr>
                <w:t>https://www.eu-conexus.eu/en/student-research-hub/from-question-to-creation-an-experiential-learning-model/</w:t>
              </w:r>
            </w:hyperlink>
            <w:r>
              <w:rPr>
                <w:sz w:val="16"/>
                <w:szCs w:val="16"/>
              </w:rPr>
              <w:t xml:space="preserve"> </w:t>
            </w:r>
          </w:p>
        </w:tc>
        <w:tc>
          <w:tcPr>
            <w:tcW w:w="1150" w:type="dxa"/>
            <w:tcBorders>
              <w:top w:val="single" w:sz="4" w:space="0" w:color="auto"/>
              <w:left w:val="single" w:sz="4" w:space="0" w:color="auto"/>
              <w:bottom w:val="single" w:sz="4" w:space="0" w:color="auto"/>
              <w:right w:val="single" w:sz="4" w:space="0" w:color="auto"/>
            </w:tcBorders>
            <w:noWrap/>
            <w:vAlign w:val="center"/>
          </w:tcPr>
          <w:p w14:paraId="5B148E73" w14:textId="5AD12DB5" w:rsidR="005A2AE0" w:rsidRPr="005A2AE0" w:rsidRDefault="005A2AE0" w:rsidP="005A2AE0">
            <w:pPr>
              <w:jc w:val="center"/>
              <w:rPr>
                <w:rFonts w:cs="Arial"/>
                <w:b/>
                <w:bCs/>
                <w:sz w:val="20"/>
                <w:szCs w:val="20"/>
              </w:rPr>
            </w:pPr>
            <w:r w:rsidRPr="005A2AE0">
              <w:rPr>
                <w:rFonts w:cs="Arial"/>
                <w:b/>
                <w:bCs/>
                <w:color w:val="000000"/>
                <w:sz w:val="20"/>
                <w:szCs w:val="20"/>
              </w:rPr>
              <w:t>20</w:t>
            </w:r>
          </w:p>
        </w:tc>
        <w:tc>
          <w:tcPr>
            <w:tcW w:w="1171" w:type="dxa"/>
            <w:tcBorders>
              <w:top w:val="single" w:sz="4" w:space="0" w:color="auto"/>
              <w:left w:val="nil"/>
              <w:bottom w:val="single" w:sz="4" w:space="0" w:color="auto"/>
              <w:right w:val="single" w:sz="4" w:space="0" w:color="auto"/>
            </w:tcBorders>
            <w:noWrap/>
            <w:vAlign w:val="center"/>
          </w:tcPr>
          <w:p w14:paraId="3EA9A6D2" w14:textId="3681C97D" w:rsidR="005A2AE0" w:rsidRPr="005A2AE0" w:rsidRDefault="005A2AE0" w:rsidP="005A2AE0">
            <w:pPr>
              <w:jc w:val="center"/>
              <w:rPr>
                <w:rFonts w:cs="Arial"/>
                <w:b/>
                <w:bCs/>
                <w:sz w:val="20"/>
                <w:szCs w:val="20"/>
              </w:rPr>
            </w:pPr>
            <w:r w:rsidRPr="005A2AE0">
              <w:rPr>
                <w:rFonts w:cs="Arial"/>
                <w:b/>
                <w:bCs/>
                <w:sz w:val="20"/>
                <w:szCs w:val="20"/>
              </w:rPr>
              <w:t>16</w:t>
            </w:r>
          </w:p>
        </w:tc>
        <w:tc>
          <w:tcPr>
            <w:tcW w:w="1254" w:type="dxa"/>
            <w:tcBorders>
              <w:top w:val="single" w:sz="4" w:space="0" w:color="auto"/>
              <w:left w:val="nil"/>
              <w:bottom w:val="single" w:sz="4" w:space="0" w:color="auto"/>
              <w:right w:val="single" w:sz="4" w:space="0" w:color="auto"/>
            </w:tcBorders>
            <w:noWrap/>
            <w:vAlign w:val="center"/>
          </w:tcPr>
          <w:p w14:paraId="0D71A65A" w14:textId="36E89E3B" w:rsidR="005A2AE0" w:rsidRPr="005A2AE0" w:rsidRDefault="005A2AE0" w:rsidP="005A2AE0">
            <w:pPr>
              <w:jc w:val="center"/>
              <w:rPr>
                <w:rFonts w:cs="Arial"/>
                <w:b/>
                <w:bCs/>
                <w:sz w:val="20"/>
                <w:szCs w:val="20"/>
              </w:rPr>
            </w:pPr>
            <w:r w:rsidRPr="005A2AE0">
              <w:rPr>
                <w:rFonts w:cs="Arial"/>
                <w:b/>
                <w:bCs/>
                <w:sz w:val="20"/>
                <w:szCs w:val="20"/>
              </w:rPr>
              <w:t>16</w:t>
            </w:r>
          </w:p>
        </w:tc>
      </w:tr>
      <w:tr w:rsidR="005A2AE0" w14:paraId="12E9EAC5" w14:textId="77777777" w:rsidTr="005A2AE0">
        <w:trPr>
          <w:trHeight w:val="468"/>
        </w:trPr>
        <w:tc>
          <w:tcPr>
            <w:tcW w:w="704" w:type="dxa"/>
            <w:noWrap/>
          </w:tcPr>
          <w:p w14:paraId="25B6F8B6" w14:textId="77777777" w:rsidR="005A2AE0" w:rsidRDefault="005A2AE0" w:rsidP="005A2AE0">
            <w:pPr>
              <w:pStyle w:val="Paragraphedeliste"/>
              <w:numPr>
                <w:ilvl w:val="0"/>
                <w:numId w:val="33"/>
              </w:numPr>
              <w:rPr>
                <w:sz w:val="16"/>
                <w:szCs w:val="16"/>
              </w:rPr>
            </w:pPr>
          </w:p>
        </w:tc>
        <w:tc>
          <w:tcPr>
            <w:tcW w:w="4614" w:type="dxa"/>
            <w:noWrap/>
          </w:tcPr>
          <w:p w14:paraId="77702512" w14:textId="77777777" w:rsidR="005A2AE0" w:rsidRDefault="005A2AE0" w:rsidP="005A2AE0">
            <w:pPr>
              <w:rPr>
                <w:sz w:val="16"/>
                <w:szCs w:val="16"/>
              </w:rPr>
            </w:pPr>
            <w:r>
              <w:rPr>
                <w:sz w:val="16"/>
                <w:szCs w:val="16"/>
              </w:rPr>
              <w:t>Natural language processing (NLP) for climate research:</w:t>
            </w:r>
          </w:p>
        </w:tc>
        <w:tc>
          <w:tcPr>
            <w:tcW w:w="990" w:type="dxa"/>
            <w:noWrap/>
          </w:tcPr>
          <w:p w14:paraId="244B2445" w14:textId="77777777" w:rsidR="005A2AE0" w:rsidRDefault="005A2AE0" w:rsidP="005A2AE0">
            <w:pPr>
              <w:rPr>
                <w:sz w:val="16"/>
                <w:szCs w:val="16"/>
              </w:rPr>
            </w:pPr>
            <w:r>
              <w:rPr>
                <w:sz w:val="16"/>
                <w:szCs w:val="16"/>
              </w:rPr>
              <w:t>UNIZD</w:t>
            </w:r>
          </w:p>
        </w:tc>
        <w:tc>
          <w:tcPr>
            <w:tcW w:w="4407" w:type="dxa"/>
            <w:tcBorders>
              <w:right w:val="single" w:sz="4" w:space="0" w:color="auto"/>
            </w:tcBorders>
            <w:noWrap/>
          </w:tcPr>
          <w:p w14:paraId="71BB20F0" w14:textId="77777777" w:rsidR="005A2AE0" w:rsidRDefault="00D323BE" w:rsidP="005A2AE0">
            <w:pPr>
              <w:rPr>
                <w:sz w:val="16"/>
                <w:szCs w:val="16"/>
              </w:rPr>
            </w:pPr>
            <w:hyperlink r:id="rId243" w:tooltip="https://www.eu-conexus.eu/en/student-research-hub/natural-language-processing-nlp-for-climate-research-practical-text-analysis-workflows/" w:history="1">
              <w:r w:rsidR="005A2AE0">
                <w:rPr>
                  <w:rStyle w:val="Lienhypertexte"/>
                  <w:sz w:val="16"/>
                  <w:szCs w:val="16"/>
                </w:rPr>
                <w:t>https://www.eu-conexus.eu/en/student-research-hub/natural-language-processing-nlp-for-climate-research-practical-text-analysis-workflows/</w:t>
              </w:r>
            </w:hyperlink>
            <w:r w:rsidR="005A2AE0">
              <w:rPr>
                <w:sz w:val="16"/>
                <w:szCs w:val="16"/>
              </w:rPr>
              <w:t xml:space="preserve"> </w:t>
            </w:r>
          </w:p>
        </w:tc>
        <w:tc>
          <w:tcPr>
            <w:tcW w:w="1150" w:type="dxa"/>
            <w:tcBorders>
              <w:top w:val="single" w:sz="4" w:space="0" w:color="auto"/>
              <w:left w:val="single" w:sz="4" w:space="0" w:color="auto"/>
              <w:bottom w:val="single" w:sz="4" w:space="0" w:color="auto"/>
              <w:right w:val="single" w:sz="4" w:space="0" w:color="auto"/>
            </w:tcBorders>
            <w:noWrap/>
            <w:vAlign w:val="center"/>
          </w:tcPr>
          <w:p w14:paraId="32EB8808" w14:textId="6197B77E" w:rsidR="005A2AE0" w:rsidRPr="005A2AE0" w:rsidRDefault="005A2AE0" w:rsidP="005A2AE0">
            <w:pPr>
              <w:jc w:val="center"/>
              <w:rPr>
                <w:rFonts w:cs="Arial"/>
                <w:b/>
                <w:bCs/>
                <w:sz w:val="20"/>
                <w:szCs w:val="20"/>
              </w:rPr>
            </w:pPr>
            <w:r w:rsidRPr="005A2AE0">
              <w:rPr>
                <w:rFonts w:cs="Arial"/>
                <w:b/>
                <w:bCs/>
                <w:color w:val="000000"/>
                <w:sz w:val="20"/>
                <w:szCs w:val="20"/>
              </w:rPr>
              <w:t>3</w:t>
            </w:r>
          </w:p>
        </w:tc>
        <w:tc>
          <w:tcPr>
            <w:tcW w:w="1171" w:type="dxa"/>
            <w:tcBorders>
              <w:top w:val="single" w:sz="4" w:space="0" w:color="auto"/>
              <w:left w:val="nil"/>
              <w:bottom w:val="single" w:sz="4" w:space="0" w:color="auto"/>
              <w:right w:val="single" w:sz="4" w:space="0" w:color="auto"/>
            </w:tcBorders>
            <w:noWrap/>
            <w:vAlign w:val="center"/>
          </w:tcPr>
          <w:p w14:paraId="10CE63AA" w14:textId="5AA368CC" w:rsidR="005A2AE0" w:rsidRPr="005A2AE0" w:rsidRDefault="005A2AE0" w:rsidP="005A2AE0">
            <w:pPr>
              <w:jc w:val="center"/>
              <w:rPr>
                <w:rFonts w:cs="Arial"/>
                <w:b/>
                <w:bCs/>
                <w:sz w:val="20"/>
                <w:szCs w:val="20"/>
              </w:rPr>
            </w:pPr>
            <w:r w:rsidRPr="005A2AE0">
              <w:rPr>
                <w:rFonts w:cs="Arial"/>
                <w:b/>
                <w:bCs/>
                <w:sz w:val="20"/>
                <w:szCs w:val="20"/>
              </w:rPr>
              <w:t>3</w:t>
            </w:r>
          </w:p>
        </w:tc>
        <w:tc>
          <w:tcPr>
            <w:tcW w:w="1254" w:type="dxa"/>
            <w:tcBorders>
              <w:top w:val="single" w:sz="4" w:space="0" w:color="auto"/>
              <w:left w:val="nil"/>
              <w:bottom w:val="single" w:sz="4" w:space="0" w:color="auto"/>
              <w:right w:val="single" w:sz="4" w:space="0" w:color="auto"/>
            </w:tcBorders>
            <w:noWrap/>
            <w:vAlign w:val="center"/>
          </w:tcPr>
          <w:p w14:paraId="58D2328B" w14:textId="51162CA6" w:rsidR="005A2AE0" w:rsidRPr="005A2AE0" w:rsidRDefault="005A2AE0" w:rsidP="005A2AE0">
            <w:pPr>
              <w:jc w:val="center"/>
              <w:rPr>
                <w:rFonts w:cs="Arial"/>
                <w:b/>
                <w:bCs/>
                <w:sz w:val="20"/>
                <w:szCs w:val="20"/>
              </w:rPr>
            </w:pPr>
            <w:r w:rsidRPr="005A2AE0">
              <w:rPr>
                <w:rFonts w:cs="Arial"/>
                <w:b/>
                <w:bCs/>
                <w:sz w:val="20"/>
                <w:szCs w:val="20"/>
              </w:rPr>
              <w:t>2</w:t>
            </w:r>
          </w:p>
        </w:tc>
      </w:tr>
      <w:tr w:rsidR="005A2AE0" w14:paraId="2ACF34C7" w14:textId="77777777" w:rsidTr="005A2AE0">
        <w:trPr>
          <w:trHeight w:val="468"/>
        </w:trPr>
        <w:tc>
          <w:tcPr>
            <w:tcW w:w="704" w:type="dxa"/>
            <w:noWrap/>
          </w:tcPr>
          <w:p w14:paraId="32E04D1A" w14:textId="77777777" w:rsidR="005A2AE0" w:rsidRDefault="005A2AE0" w:rsidP="005A2AE0">
            <w:pPr>
              <w:pStyle w:val="Paragraphedeliste"/>
              <w:numPr>
                <w:ilvl w:val="0"/>
                <w:numId w:val="33"/>
              </w:numPr>
              <w:rPr>
                <w:sz w:val="16"/>
                <w:szCs w:val="16"/>
              </w:rPr>
            </w:pPr>
          </w:p>
        </w:tc>
        <w:tc>
          <w:tcPr>
            <w:tcW w:w="4614" w:type="dxa"/>
            <w:noWrap/>
          </w:tcPr>
          <w:p w14:paraId="61FAA780" w14:textId="77777777" w:rsidR="005A2AE0" w:rsidRDefault="005A2AE0" w:rsidP="005A2AE0">
            <w:pPr>
              <w:rPr>
                <w:sz w:val="16"/>
                <w:szCs w:val="16"/>
              </w:rPr>
            </w:pPr>
            <w:r>
              <w:rPr>
                <w:sz w:val="16"/>
                <w:szCs w:val="16"/>
              </w:rPr>
              <w:t>Nature and Art Education</w:t>
            </w:r>
          </w:p>
        </w:tc>
        <w:tc>
          <w:tcPr>
            <w:tcW w:w="990" w:type="dxa"/>
            <w:noWrap/>
          </w:tcPr>
          <w:p w14:paraId="67F8B729" w14:textId="77777777" w:rsidR="005A2AE0" w:rsidRDefault="005A2AE0" w:rsidP="005A2AE0">
            <w:pPr>
              <w:rPr>
                <w:sz w:val="16"/>
                <w:szCs w:val="16"/>
              </w:rPr>
            </w:pPr>
            <w:r>
              <w:rPr>
                <w:sz w:val="16"/>
                <w:szCs w:val="16"/>
              </w:rPr>
              <w:t>UNIZD</w:t>
            </w:r>
          </w:p>
        </w:tc>
        <w:tc>
          <w:tcPr>
            <w:tcW w:w="4407" w:type="dxa"/>
            <w:tcBorders>
              <w:right w:val="single" w:sz="4" w:space="0" w:color="auto"/>
            </w:tcBorders>
            <w:noWrap/>
          </w:tcPr>
          <w:p w14:paraId="4B977BAE" w14:textId="77777777" w:rsidR="005A2AE0" w:rsidRDefault="00D323BE" w:rsidP="005A2AE0">
            <w:pPr>
              <w:rPr>
                <w:sz w:val="16"/>
                <w:szCs w:val="16"/>
              </w:rPr>
            </w:pPr>
            <w:hyperlink r:id="rId244" w:tooltip="https://www.eu-conexus.eu/en/student-research-hub/nature-and-art-education/" w:history="1">
              <w:r w:rsidR="005A2AE0">
                <w:rPr>
                  <w:rStyle w:val="Lienhypertexte"/>
                  <w:sz w:val="16"/>
                  <w:szCs w:val="16"/>
                </w:rPr>
                <w:t>https://www.eu-conexus.eu/en/student-research-hub/nature-and-art-education/</w:t>
              </w:r>
            </w:hyperlink>
            <w:r w:rsidR="005A2AE0">
              <w:rPr>
                <w:sz w:val="16"/>
                <w:szCs w:val="16"/>
              </w:rPr>
              <w:t xml:space="preserve"> </w:t>
            </w:r>
          </w:p>
        </w:tc>
        <w:tc>
          <w:tcPr>
            <w:tcW w:w="1150" w:type="dxa"/>
            <w:tcBorders>
              <w:top w:val="single" w:sz="4" w:space="0" w:color="auto"/>
              <w:left w:val="single" w:sz="4" w:space="0" w:color="auto"/>
              <w:bottom w:val="single" w:sz="4" w:space="0" w:color="auto"/>
              <w:right w:val="single" w:sz="4" w:space="0" w:color="auto"/>
            </w:tcBorders>
            <w:noWrap/>
            <w:vAlign w:val="center"/>
          </w:tcPr>
          <w:p w14:paraId="0D70AF9C" w14:textId="6E899823" w:rsidR="005A2AE0" w:rsidRPr="005A2AE0" w:rsidRDefault="005A2AE0" w:rsidP="005A2AE0">
            <w:pPr>
              <w:jc w:val="center"/>
              <w:rPr>
                <w:rFonts w:cs="Arial"/>
                <w:b/>
                <w:bCs/>
                <w:sz w:val="20"/>
                <w:szCs w:val="20"/>
              </w:rPr>
            </w:pPr>
            <w:r w:rsidRPr="005A2AE0">
              <w:rPr>
                <w:rFonts w:cs="Arial"/>
                <w:b/>
                <w:bCs/>
                <w:color w:val="000000"/>
                <w:sz w:val="20"/>
                <w:szCs w:val="20"/>
              </w:rPr>
              <w:t>3</w:t>
            </w:r>
          </w:p>
        </w:tc>
        <w:tc>
          <w:tcPr>
            <w:tcW w:w="1171" w:type="dxa"/>
            <w:tcBorders>
              <w:top w:val="single" w:sz="4" w:space="0" w:color="auto"/>
              <w:left w:val="nil"/>
              <w:bottom w:val="single" w:sz="4" w:space="0" w:color="auto"/>
              <w:right w:val="single" w:sz="4" w:space="0" w:color="auto"/>
            </w:tcBorders>
            <w:noWrap/>
            <w:vAlign w:val="center"/>
          </w:tcPr>
          <w:p w14:paraId="370DAEA4" w14:textId="6A7EE6FC" w:rsidR="005A2AE0" w:rsidRPr="005A2AE0" w:rsidRDefault="005A2AE0" w:rsidP="005A2AE0">
            <w:pPr>
              <w:jc w:val="center"/>
              <w:rPr>
                <w:rFonts w:cs="Arial"/>
                <w:b/>
                <w:bCs/>
                <w:sz w:val="20"/>
                <w:szCs w:val="20"/>
              </w:rPr>
            </w:pPr>
            <w:r w:rsidRPr="005A2AE0">
              <w:rPr>
                <w:rFonts w:cs="Arial"/>
                <w:b/>
                <w:bCs/>
                <w:sz w:val="20"/>
                <w:szCs w:val="20"/>
              </w:rPr>
              <w:t>3</w:t>
            </w:r>
          </w:p>
        </w:tc>
        <w:tc>
          <w:tcPr>
            <w:tcW w:w="1254" w:type="dxa"/>
            <w:tcBorders>
              <w:top w:val="single" w:sz="4" w:space="0" w:color="auto"/>
              <w:left w:val="nil"/>
              <w:bottom w:val="single" w:sz="4" w:space="0" w:color="auto"/>
              <w:right w:val="single" w:sz="4" w:space="0" w:color="auto"/>
            </w:tcBorders>
            <w:noWrap/>
            <w:vAlign w:val="center"/>
          </w:tcPr>
          <w:p w14:paraId="22F1A18C" w14:textId="6A3CC41B" w:rsidR="005A2AE0" w:rsidRPr="005A2AE0" w:rsidRDefault="005A2AE0" w:rsidP="005A2AE0">
            <w:pPr>
              <w:jc w:val="center"/>
              <w:rPr>
                <w:rFonts w:cs="Arial"/>
                <w:b/>
                <w:bCs/>
                <w:sz w:val="20"/>
                <w:szCs w:val="20"/>
              </w:rPr>
            </w:pPr>
            <w:r w:rsidRPr="005A2AE0">
              <w:rPr>
                <w:rFonts w:cs="Arial"/>
                <w:b/>
                <w:bCs/>
                <w:sz w:val="20"/>
                <w:szCs w:val="20"/>
              </w:rPr>
              <w:t>1</w:t>
            </w:r>
          </w:p>
        </w:tc>
      </w:tr>
      <w:tr w:rsidR="005A2AE0" w14:paraId="1F84B00A" w14:textId="77777777" w:rsidTr="005A2AE0">
        <w:trPr>
          <w:trHeight w:val="468"/>
        </w:trPr>
        <w:tc>
          <w:tcPr>
            <w:tcW w:w="704" w:type="dxa"/>
            <w:noWrap/>
          </w:tcPr>
          <w:p w14:paraId="6A28839E" w14:textId="77777777" w:rsidR="005A2AE0" w:rsidRDefault="005A2AE0" w:rsidP="005A2AE0">
            <w:pPr>
              <w:pStyle w:val="Paragraphedeliste"/>
              <w:numPr>
                <w:ilvl w:val="0"/>
                <w:numId w:val="33"/>
              </w:numPr>
              <w:rPr>
                <w:sz w:val="16"/>
                <w:szCs w:val="16"/>
              </w:rPr>
            </w:pPr>
          </w:p>
        </w:tc>
        <w:tc>
          <w:tcPr>
            <w:tcW w:w="4614" w:type="dxa"/>
            <w:noWrap/>
          </w:tcPr>
          <w:p w14:paraId="2F4E2F9F" w14:textId="77777777" w:rsidR="005A2AE0" w:rsidRDefault="005A2AE0" w:rsidP="005A2AE0">
            <w:pPr>
              <w:rPr>
                <w:sz w:val="16"/>
                <w:szCs w:val="16"/>
              </w:rPr>
            </w:pPr>
            <w:r>
              <w:rPr>
                <w:sz w:val="16"/>
                <w:szCs w:val="16"/>
              </w:rPr>
              <w:t>The Role of Local Communities in Sustainable Development</w:t>
            </w:r>
          </w:p>
        </w:tc>
        <w:tc>
          <w:tcPr>
            <w:tcW w:w="990" w:type="dxa"/>
            <w:noWrap/>
          </w:tcPr>
          <w:p w14:paraId="6585BDD4" w14:textId="77777777" w:rsidR="005A2AE0" w:rsidRDefault="005A2AE0" w:rsidP="005A2AE0">
            <w:pPr>
              <w:rPr>
                <w:sz w:val="16"/>
                <w:szCs w:val="16"/>
              </w:rPr>
            </w:pPr>
            <w:r>
              <w:rPr>
                <w:sz w:val="16"/>
                <w:szCs w:val="16"/>
              </w:rPr>
              <w:t>UNIZD</w:t>
            </w:r>
          </w:p>
        </w:tc>
        <w:tc>
          <w:tcPr>
            <w:tcW w:w="4407" w:type="dxa"/>
            <w:tcBorders>
              <w:right w:val="single" w:sz="4" w:space="0" w:color="auto"/>
            </w:tcBorders>
            <w:noWrap/>
          </w:tcPr>
          <w:p w14:paraId="56D04A67" w14:textId="77777777" w:rsidR="005A2AE0" w:rsidRDefault="00D323BE" w:rsidP="005A2AE0">
            <w:pPr>
              <w:rPr>
                <w:sz w:val="16"/>
                <w:szCs w:val="16"/>
              </w:rPr>
            </w:pPr>
            <w:hyperlink r:id="rId245" w:tooltip="https://www.eu-conexus.eu/en/student-research-hub/the-role-of-local-communities-in-sustainable-development/" w:history="1">
              <w:r w:rsidR="005A2AE0">
                <w:rPr>
                  <w:rStyle w:val="Lienhypertexte"/>
                  <w:sz w:val="16"/>
                  <w:szCs w:val="16"/>
                </w:rPr>
                <w:t>https://www.eu-conexus.eu/en/student-research-hub/the-role-of-local-communities-in-sustainable-development/</w:t>
              </w:r>
            </w:hyperlink>
            <w:r w:rsidR="005A2AE0">
              <w:rPr>
                <w:sz w:val="16"/>
                <w:szCs w:val="16"/>
              </w:rPr>
              <w:t xml:space="preserve"> </w:t>
            </w:r>
          </w:p>
        </w:tc>
        <w:tc>
          <w:tcPr>
            <w:tcW w:w="1150" w:type="dxa"/>
            <w:tcBorders>
              <w:top w:val="single" w:sz="4" w:space="0" w:color="auto"/>
              <w:left w:val="single" w:sz="4" w:space="0" w:color="auto"/>
              <w:bottom w:val="single" w:sz="4" w:space="0" w:color="auto"/>
              <w:right w:val="single" w:sz="4" w:space="0" w:color="auto"/>
            </w:tcBorders>
            <w:noWrap/>
            <w:vAlign w:val="center"/>
          </w:tcPr>
          <w:p w14:paraId="0FC329D6" w14:textId="767412AB" w:rsidR="005A2AE0" w:rsidRPr="005A2AE0" w:rsidRDefault="005A2AE0" w:rsidP="005A2AE0">
            <w:pPr>
              <w:jc w:val="center"/>
              <w:rPr>
                <w:rFonts w:cs="Arial"/>
                <w:b/>
                <w:bCs/>
                <w:sz w:val="20"/>
                <w:szCs w:val="20"/>
              </w:rPr>
            </w:pPr>
            <w:r w:rsidRPr="005A2AE0">
              <w:rPr>
                <w:rFonts w:cs="Arial"/>
                <w:b/>
                <w:bCs/>
                <w:color w:val="000000"/>
                <w:sz w:val="20"/>
                <w:szCs w:val="20"/>
              </w:rPr>
              <w:t>4</w:t>
            </w:r>
          </w:p>
        </w:tc>
        <w:tc>
          <w:tcPr>
            <w:tcW w:w="1171" w:type="dxa"/>
            <w:tcBorders>
              <w:top w:val="single" w:sz="4" w:space="0" w:color="auto"/>
              <w:left w:val="nil"/>
              <w:bottom w:val="single" w:sz="4" w:space="0" w:color="auto"/>
              <w:right w:val="single" w:sz="4" w:space="0" w:color="auto"/>
            </w:tcBorders>
            <w:noWrap/>
            <w:vAlign w:val="center"/>
          </w:tcPr>
          <w:p w14:paraId="4D28B71B" w14:textId="55029BD3" w:rsidR="005A2AE0" w:rsidRPr="005A2AE0" w:rsidRDefault="005A2AE0" w:rsidP="005A2AE0">
            <w:pPr>
              <w:jc w:val="center"/>
              <w:rPr>
                <w:rFonts w:cs="Arial"/>
                <w:b/>
                <w:bCs/>
                <w:sz w:val="20"/>
                <w:szCs w:val="20"/>
              </w:rPr>
            </w:pPr>
            <w:r w:rsidRPr="005A2AE0">
              <w:rPr>
                <w:rFonts w:cs="Arial"/>
                <w:b/>
                <w:bCs/>
                <w:sz w:val="20"/>
                <w:szCs w:val="20"/>
              </w:rPr>
              <w:t>4</w:t>
            </w:r>
          </w:p>
        </w:tc>
        <w:tc>
          <w:tcPr>
            <w:tcW w:w="1254" w:type="dxa"/>
            <w:tcBorders>
              <w:top w:val="single" w:sz="4" w:space="0" w:color="auto"/>
              <w:left w:val="nil"/>
              <w:bottom w:val="single" w:sz="4" w:space="0" w:color="auto"/>
              <w:right w:val="single" w:sz="4" w:space="0" w:color="auto"/>
            </w:tcBorders>
            <w:noWrap/>
            <w:vAlign w:val="center"/>
          </w:tcPr>
          <w:p w14:paraId="2E0561C6" w14:textId="67ED77C6" w:rsidR="005A2AE0" w:rsidRPr="005A2AE0" w:rsidRDefault="005A2AE0" w:rsidP="005A2AE0">
            <w:pPr>
              <w:jc w:val="center"/>
              <w:rPr>
                <w:rFonts w:cs="Arial"/>
                <w:b/>
                <w:bCs/>
                <w:sz w:val="20"/>
                <w:szCs w:val="20"/>
              </w:rPr>
            </w:pPr>
            <w:r w:rsidRPr="005A2AE0">
              <w:rPr>
                <w:rFonts w:cs="Arial"/>
                <w:b/>
                <w:bCs/>
                <w:sz w:val="20"/>
                <w:szCs w:val="20"/>
              </w:rPr>
              <w:t>1</w:t>
            </w:r>
          </w:p>
        </w:tc>
      </w:tr>
      <w:tr w:rsidR="005A2AE0" w14:paraId="0DCBF809" w14:textId="77777777" w:rsidTr="005A2AE0">
        <w:trPr>
          <w:trHeight w:val="468"/>
        </w:trPr>
        <w:tc>
          <w:tcPr>
            <w:tcW w:w="704" w:type="dxa"/>
            <w:noWrap/>
          </w:tcPr>
          <w:p w14:paraId="40623192" w14:textId="77777777" w:rsidR="005A2AE0" w:rsidRDefault="005A2AE0" w:rsidP="005A2AE0">
            <w:pPr>
              <w:pStyle w:val="Paragraphedeliste"/>
              <w:numPr>
                <w:ilvl w:val="0"/>
                <w:numId w:val="33"/>
              </w:numPr>
              <w:rPr>
                <w:sz w:val="16"/>
                <w:szCs w:val="16"/>
              </w:rPr>
            </w:pPr>
          </w:p>
        </w:tc>
        <w:tc>
          <w:tcPr>
            <w:tcW w:w="4614" w:type="dxa"/>
            <w:noWrap/>
          </w:tcPr>
          <w:p w14:paraId="121481E3" w14:textId="77777777" w:rsidR="005A2AE0" w:rsidRDefault="005A2AE0" w:rsidP="005A2AE0">
            <w:pPr>
              <w:rPr>
                <w:sz w:val="16"/>
                <w:szCs w:val="16"/>
              </w:rPr>
            </w:pPr>
            <w:r>
              <w:rPr>
                <w:sz w:val="16"/>
                <w:szCs w:val="16"/>
              </w:rPr>
              <w:t>Transhumance between Mountain and Coastal Landscapes</w:t>
            </w:r>
          </w:p>
        </w:tc>
        <w:tc>
          <w:tcPr>
            <w:tcW w:w="990" w:type="dxa"/>
            <w:noWrap/>
          </w:tcPr>
          <w:p w14:paraId="37C79EC2" w14:textId="77777777" w:rsidR="005A2AE0" w:rsidRDefault="005A2AE0" w:rsidP="005A2AE0">
            <w:pPr>
              <w:rPr>
                <w:sz w:val="16"/>
                <w:szCs w:val="16"/>
              </w:rPr>
            </w:pPr>
            <w:r>
              <w:rPr>
                <w:sz w:val="16"/>
                <w:szCs w:val="16"/>
              </w:rPr>
              <w:t>UNIZD</w:t>
            </w:r>
          </w:p>
        </w:tc>
        <w:tc>
          <w:tcPr>
            <w:tcW w:w="4407" w:type="dxa"/>
            <w:tcBorders>
              <w:right w:val="single" w:sz="4" w:space="0" w:color="auto"/>
            </w:tcBorders>
            <w:noWrap/>
          </w:tcPr>
          <w:p w14:paraId="00224249" w14:textId="77777777" w:rsidR="005A2AE0" w:rsidRDefault="00D323BE" w:rsidP="005A2AE0">
            <w:pPr>
              <w:rPr>
                <w:sz w:val="16"/>
                <w:szCs w:val="16"/>
              </w:rPr>
            </w:pPr>
            <w:hyperlink r:id="rId246" w:tooltip="https://www.eu-conexus.eu/en/student-research-hub/transhumance-between-mountain-and-coastal-landscapes/" w:history="1">
              <w:r w:rsidR="005A2AE0">
                <w:rPr>
                  <w:rStyle w:val="Lienhypertexte"/>
                  <w:sz w:val="16"/>
                  <w:szCs w:val="16"/>
                </w:rPr>
                <w:t>https://www.eu-conexus.eu/en/student-research-hub/transhumance-between-mountain-and-coastal-landscapes/</w:t>
              </w:r>
            </w:hyperlink>
            <w:r w:rsidR="005A2AE0">
              <w:rPr>
                <w:sz w:val="16"/>
                <w:szCs w:val="16"/>
              </w:rPr>
              <w:t xml:space="preserve"> </w:t>
            </w:r>
          </w:p>
        </w:tc>
        <w:tc>
          <w:tcPr>
            <w:tcW w:w="1150" w:type="dxa"/>
            <w:tcBorders>
              <w:top w:val="single" w:sz="4" w:space="0" w:color="auto"/>
              <w:left w:val="single" w:sz="4" w:space="0" w:color="auto"/>
              <w:bottom w:val="single" w:sz="4" w:space="0" w:color="auto"/>
              <w:right w:val="single" w:sz="4" w:space="0" w:color="auto"/>
            </w:tcBorders>
            <w:noWrap/>
            <w:vAlign w:val="center"/>
          </w:tcPr>
          <w:p w14:paraId="3D559AC6" w14:textId="01A73DB1" w:rsidR="005A2AE0" w:rsidRPr="005A2AE0" w:rsidRDefault="005A2AE0" w:rsidP="005A2AE0">
            <w:pPr>
              <w:jc w:val="center"/>
              <w:rPr>
                <w:rFonts w:cs="Arial"/>
                <w:b/>
                <w:bCs/>
                <w:sz w:val="20"/>
                <w:szCs w:val="20"/>
              </w:rPr>
            </w:pPr>
            <w:r w:rsidRPr="005A2AE0">
              <w:rPr>
                <w:rFonts w:cs="Arial"/>
                <w:b/>
                <w:bCs/>
                <w:color w:val="000000"/>
                <w:sz w:val="20"/>
                <w:szCs w:val="20"/>
              </w:rPr>
              <w:t>6</w:t>
            </w:r>
          </w:p>
        </w:tc>
        <w:tc>
          <w:tcPr>
            <w:tcW w:w="1171" w:type="dxa"/>
            <w:tcBorders>
              <w:top w:val="single" w:sz="4" w:space="0" w:color="auto"/>
              <w:left w:val="nil"/>
              <w:bottom w:val="single" w:sz="4" w:space="0" w:color="auto"/>
              <w:right w:val="single" w:sz="4" w:space="0" w:color="auto"/>
            </w:tcBorders>
            <w:noWrap/>
            <w:vAlign w:val="center"/>
          </w:tcPr>
          <w:p w14:paraId="181F76E0" w14:textId="134951AF" w:rsidR="005A2AE0" w:rsidRPr="005A2AE0" w:rsidRDefault="005A2AE0" w:rsidP="005A2AE0">
            <w:pPr>
              <w:jc w:val="center"/>
              <w:rPr>
                <w:rFonts w:cs="Arial"/>
                <w:b/>
                <w:bCs/>
                <w:sz w:val="20"/>
                <w:szCs w:val="20"/>
              </w:rPr>
            </w:pPr>
            <w:r w:rsidRPr="005A2AE0">
              <w:rPr>
                <w:rFonts w:cs="Arial"/>
                <w:b/>
                <w:bCs/>
                <w:sz w:val="20"/>
                <w:szCs w:val="20"/>
              </w:rPr>
              <w:t>6</w:t>
            </w:r>
          </w:p>
        </w:tc>
        <w:tc>
          <w:tcPr>
            <w:tcW w:w="1254" w:type="dxa"/>
            <w:tcBorders>
              <w:top w:val="single" w:sz="4" w:space="0" w:color="auto"/>
              <w:left w:val="nil"/>
              <w:bottom w:val="single" w:sz="4" w:space="0" w:color="auto"/>
              <w:right w:val="single" w:sz="4" w:space="0" w:color="auto"/>
            </w:tcBorders>
            <w:noWrap/>
            <w:vAlign w:val="center"/>
          </w:tcPr>
          <w:p w14:paraId="0A20222E" w14:textId="7438A0E5" w:rsidR="005A2AE0" w:rsidRPr="005A2AE0" w:rsidRDefault="005A2AE0" w:rsidP="005A2AE0">
            <w:pPr>
              <w:jc w:val="center"/>
              <w:rPr>
                <w:rFonts w:cs="Arial"/>
                <w:b/>
                <w:bCs/>
                <w:sz w:val="20"/>
                <w:szCs w:val="20"/>
              </w:rPr>
            </w:pPr>
            <w:r w:rsidRPr="005A2AE0">
              <w:rPr>
                <w:rFonts w:cs="Arial"/>
                <w:b/>
                <w:bCs/>
                <w:sz w:val="20"/>
                <w:szCs w:val="20"/>
              </w:rPr>
              <w:t>2</w:t>
            </w:r>
          </w:p>
        </w:tc>
      </w:tr>
      <w:tr w:rsidR="005A2AE0" w14:paraId="2BE64795" w14:textId="77777777" w:rsidTr="005A2AE0">
        <w:trPr>
          <w:trHeight w:val="468"/>
        </w:trPr>
        <w:tc>
          <w:tcPr>
            <w:tcW w:w="704" w:type="dxa"/>
            <w:noWrap/>
          </w:tcPr>
          <w:p w14:paraId="64F72305" w14:textId="77777777" w:rsidR="005A2AE0" w:rsidRDefault="005A2AE0" w:rsidP="005A2AE0">
            <w:pPr>
              <w:pStyle w:val="Paragraphedeliste"/>
              <w:numPr>
                <w:ilvl w:val="0"/>
                <w:numId w:val="33"/>
              </w:numPr>
              <w:rPr>
                <w:sz w:val="16"/>
                <w:szCs w:val="16"/>
              </w:rPr>
            </w:pPr>
          </w:p>
        </w:tc>
        <w:tc>
          <w:tcPr>
            <w:tcW w:w="4614" w:type="dxa"/>
            <w:noWrap/>
          </w:tcPr>
          <w:p w14:paraId="78076808" w14:textId="77777777" w:rsidR="005A2AE0" w:rsidRDefault="005A2AE0" w:rsidP="005A2AE0">
            <w:pPr>
              <w:rPr>
                <w:sz w:val="16"/>
                <w:szCs w:val="16"/>
              </w:rPr>
            </w:pPr>
            <w:r>
              <w:rPr>
                <w:sz w:val="16"/>
                <w:szCs w:val="16"/>
              </w:rPr>
              <w:t>Community archives</w:t>
            </w:r>
          </w:p>
        </w:tc>
        <w:tc>
          <w:tcPr>
            <w:tcW w:w="990" w:type="dxa"/>
            <w:noWrap/>
          </w:tcPr>
          <w:p w14:paraId="4F2EE65A" w14:textId="77777777" w:rsidR="005A2AE0" w:rsidRDefault="005A2AE0" w:rsidP="005A2AE0">
            <w:pPr>
              <w:rPr>
                <w:sz w:val="16"/>
                <w:szCs w:val="16"/>
              </w:rPr>
            </w:pPr>
            <w:r>
              <w:rPr>
                <w:sz w:val="16"/>
                <w:szCs w:val="16"/>
              </w:rPr>
              <w:t>UNIZD</w:t>
            </w:r>
          </w:p>
        </w:tc>
        <w:tc>
          <w:tcPr>
            <w:tcW w:w="4407" w:type="dxa"/>
            <w:tcBorders>
              <w:right w:val="single" w:sz="4" w:space="0" w:color="auto"/>
            </w:tcBorders>
            <w:noWrap/>
          </w:tcPr>
          <w:p w14:paraId="5547F6D1" w14:textId="77777777" w:rsidR="005A2AE0" w:rsidRDefault="00D323BE" w:rsidP="005A2AE0">
            <w:pPr>
              <w:rPr>
                <w:sz w:val="16"/>
                <w:szCs w:val="16"/>
              </w:rPr>
            </w:pPr>
            <w:hyperlink r:id="rId247" w:tooltip="https://www.eu-conexus.eu/en/community-archives/" w:history="1">
              <w:r w:rsidR="005A2AE0">
                <w:rPr>
                  <w:rStyle w:val="Lienhypertexte"/>
                  <w:sz w:val="16"/>
                  <w:szCs w:val="16"/>
                </w:rPr>
                <w:t>https://www.eu-conexus.eu/en/community-archives/</w:t>
              </w:r>
            </w:hyperlink>
            <w:r w:rsidR="005A2AE0">
              <w:rPr>
                <w:sz w:val="16"/>
                <w:szCs w:val="16"/>
              </w:rPr>
              <w:t xml:space="preserve"> </w:t>
            </w:r>
          </w:p>
        </w:tc>
        <w:tc>
          <w:tcPr>
            <w:tcW w:w="1150" w:type="dxa"/>
            <w:tcBorders>
              <w:top w:val="single" w:sz="4" w:space="0" w:color="auto"/>
              <w:left w:val="single" w:sz="4" w:space="0" w:color="auto"/>
              <w:bottom w:val="single" w:sz="4" w:space="0" w:color="auto"/>
              <w:right w:val="single" w:sz="4" w:space="0" w:color="auto"/>
            </w:tcBorders>
            <w:noWrap/>
            <w:vAlign w:val="center"/>
          </w:tcPr>
          <w:p w14:paraId="44D48DE3" w14:textId="6F7AC65A" w:rsidR="005A2AE0" w:rsidRPr="005A2AE0" w:rsidRDefault="005A2AE0" w:rsidP="005A2AE0">
            <w:pPr>
              <w:jc w:val="center"/>
              <w:rPr>
                <w:rFonts w:cs="Arial"/>
                <w:b/>
                <w:bCs/>
                <w:sz w:val="20"/>
                <w:szCs w:val="20"/>
              </w:rPr>
            </w:pPr>
            <w:r w:rsidRPr="005A2AE0">
              <w:rPr>
                <w:rFonts w:cs="Arial"/>
                <w:b/>
                <w:bCs/>
                <w:color w:val="000000"/>
                <w:sz w:val="20"/>
                <w:szCs w:val="20"/>
              </w:rPr>
              <w:t>4</w:t>
            </w:r>
          </w:p>
        </w:tc>
        <w:tc>
          <w:tcPr>
            <w:tcW w:w="1171" w:type="dxa"/>
            <w:tcBorders>
              <w:top w:val="single" w:sz="4" w:space="0" w:color="auto"/>
              <w:left w:val="nil"/>
              <w:bottom w:val="single" w:sz="4" w:space="0" w:color="auto"/>
              <w:right w:val="single" w:sz="4" w:space="0" w:color="auto"/>
            </w:tcBorders>
            <w:noWrap/>
            <w:vAlign w:val="center"/>
          </w:tcPr>
          <w:p w14:paraId="29540EC4" w14:textId="437CDCC2" w:rsidR="005A2AE0" w:rsidRPr="005A2AE0" w:rsidRDefault="005A2AE0" w:rsidP="005A2AE0">
            <w:pPr>
              <w:jc w:val="center"/>
              <w:rPr>
                <w:rFonts w:cs="Arial"/>
                <w:b/>
                <w:bCs/>
                <w:sz w:val="20"/>
                <w:szCs w:val="20"/>
              </w:rPr>
            </w:pPr>
            <w:r w:rsidRPr="005A2AE0">
              <w:rPr>
                <w:rFonts w:cs="Arial"/>
                <w:b/>
                <w:bCs/>
                <w:color w:val="000000"/>
                <w:sz w:val="20"/>
                <w:szCs w:val="20"/>
              </w:rPr>
              <w:t>4</w:t>
            </w:r>
          </w:p>
        </w:tc>
        <w:tc>
          <w:tcPr>
            <w:tcW w:w="1254" w:type="dxa"/>
            <w:tcBorders>
              <w:top w:val="single" w:sz="4" w:space="0" w:color="auto"/>
              <w:left w:val="nil"/>
              <w:bottom w:val="single" w:sz="4" w:space="0" w:color="auto"/>
              <w:right w:val="single" w:sz="4" w:space="0" w:color="auto"/>
            </w:tcBorders>
            <w:noWrap/>
            <w:vAlign w:val="center"/>
          </w:tcPr>
          <w:p w14:paraId="18C72BC1" w14:textId="70565C69" w:rsidR="005A2AE0" w:rsidRPr="005A2AE0" w:rsidRDefault="005A2AE0" w:rsidP="005A2AE0">
            <w:pPr>
              <w:jc w:val="center"/>
              <w:rPr>
                <w:rFonts w:cs="Arial"/>
                <w:b/>
                <w:bCs/>
                <w:sz w:val="20"/>
                <w:szCs w:val="20"/>
              </w:rPr>
            </w:pPr>
            <w:r>
              <w:rPr>
                <w:rFonts w:cs="Arial"/>
                <w:b/>
                <w:bCs/>
                <w:sz w:val="20"/>
                <w:szCs w:val="20"/>
              </w:rPr>
              <w:t>N/A*</w:t>
            </w:r>
          </w:p>
        </w:tc>
      </w:tr>
      <w:tr w:rsidR="005A2AE0" w14:paraId="223F14E9" w14:textId="77777777" w:rsidTr="005A2AE0">
        <w:trPr>
          <w:trHeight w:val="468"/>
        </w:trPr>
        <w:tc>
          <w:tcPr>
            <w:tcW w:w="704" w:type="dxa"/>
            <w:noWrap/>
          </w:tcPr>
          <w:p w14:paraId="3C54E902" w14:textId="77777777" w:rsidR="005A2AE0" w:rsidRDefault="005A2AE0" w:rsidP="005A2AE0">
            <w:pPr>
              <w:pStyle w:val="Paragraphedeliste"/>
              <w:numPr>
                <w:ilvl w:val="0"/>
                <w:numId w:val="33"/>
              </w:numPr>
              <w:rPr>
                <w:sz w:val="16"/>
                <w:szCs w:val="16"/>
              </w:rPr>
            </w:pPr>
          </w:p>
        </w:tc>
        <w:tc>
          <w:tcPr>
            <w:tcW w:w="4614" w:type="dxa"/>
            <w:noWrap/>
          </w:tcPr>
          <w:p w14:paraId="207BCF50" w14:textId="77777777" w:rsidR="005A2AE0" w:rsidRDefault="005A2AE0" w:rsidP="005A2AE0">
            <w:pPr>
              <w:rPr>
                <w:sz w:val="16"/>
                <w:szCs w:val="16"/>
              </w:rPr>
            </w:pPr>
            <w:r>
              <w:rPr>
                <w:sz w:val="16"/>
                <w:szCs w:val="16"/>
              </w:rPr>
              <w:t>Conceptual Metaphors and Green Discourse – Green metaphors</w:t>
            </w:r>
          </w:p>
        </w:tc>
        <w:tc>
          <w:tcPr>
            <w:tcW w:w="990" w:type="dxa"/>
            <w:noWrap/>
          </w:tcPr>
          <w:p w14:paraId="48CD04E2" w14:textId="77777777" w:rsidR="005A2AE0" w:rsidRDefault="005A2AE0" w:rsidP="005A2AE0">
            <w:pPr>
              <w:rPr>
                <w:sz w:val="16"/>
                <w:szCs w:val="16"/>
              </w:rPr>
            </w:pPr>
            <w:r>
              <w:rPr>
                <w:sz w:val="16"/>
                <w:szCs w:val="16"/>
              </w:rPr>
              <w:t>UNIZD</w:t>
            </w:r>
          </w:p>
        </w:tc>
        <w:tc>
          <w:tcPr>
            <w:tcW w:w="4407" w:type="dxa"/>
            <w:tcBorders>
              <w:right w:val="single" w:sz="4" w:space="0" w:color="auto"/>
            </w:tcBorders>
            <w:noWrap/>
          </w:tcPr>
          <w:p w14:paraId="7C411D40" w14:textId="77777777" w:rsidR="005A2AE0" w:rsidRDefault="005A2AE0" w:rsidP="005A2AE0">
            <w:pPr>
              <w:rPr>
                <w:sz w:val="16"/>
                <w:szCs w:val="16"/>
              </w:rPr>
            </w:pPr>
            <w:r>
              <w:rPr>
                <w:sz w:val="16"/>
                <w:szCs w:val="16"/>
              </w:rPr>
              <w:t> </w:t>
            </w:r>
            <w:hyperlink r:id="rId248" w:tooltip="https://www.eu-conexus.eu/en/conceptual-metaphors-and-green-discourse-green-metaphors/" w:history="1">
              <w:r>
                <w:rPr>
                  <w:rStyle w:val="Lienhypertexte"/>
                  <w:sz w:val="16"/>
                  <w:szCs w:val="16"/>
                </w:rPr>
                <w:t>https://www.eu-conexus.eu/en/conceptual-metaphors-and-green-discourse-green-metaphors/</w:t>
              </w:r>
            </w:hyperlink>
            <w:r>
              <w:rPr>
                <w:sz w:val="16"/>
                <w:szCs w:val="16"/>
              </w:rPr>
              <w:t xml:space="preserve"> </w:t>
            </w:r>
          </w:p>
        </w:tc>
        <w:tc>
          <w:tcPr>
            <w:tcW w:w="1150" w:type="dxa"/>
            <w:tcBorders>
              <w:top w:val="single" w:sz="4" w:space="0" w:color="auto"/>
              <w:left w:val="single" w:sz="4" w:space="0" w:color="auto"/>
              <w:bottom w:val="single" w:sz="4" w:space="0" w:color="auto"/>
              <w:right w:val="single" w:sz="4" w:space="0" w:color="auto"/>
            </w:tcBorders>
            <w:noWrap/>
            <w:vAlign w:val="center"/>
          </w:tcPr>
          <w:p w14:paraId="690C2791" w14:textId="63CDBAC5" w:rsidR="005A2AE0" w:rsidRPr="005A2AE0" w:rsidRDefault="005A2AE0" w:rsidP="005A2AE0">
            <w:pPr>
              <w:jc w:val="center"/>
              <w:rPr>
                <w:rFonts w:cs="Arial"/>
                <w:b/>
                <w:bCs/>
                <w:sz w:val="20"/>
                <w:szCs w:val="20"/>
              </w:rPr>
            </w:pPr>
            <w:r w:rsidRPr="005A2AE0">
              <w:rPr>
                <w:rFonts w:cs="Arial"/>
                <w:b/>
                <w:bCs/>
                <w:color w:val="000000"/>
                <w:sz w:val="20"/>
                <w:szCs w:val="20"/>
              </w:rPr>
              <w:t>9</w:t>
            </w:r>
          </w:p>
        </w:tc>
        <w:tc>
          <w:tcPr>
            <w:tcW w:w="1171" w:type="dxa"/>
            <w:tcBorders>
              <w:top w:val="single" w:sz="4" w:space="0" w:color="auto"/>
              <w:left w:val="nil"/>
              <w:bottom w:val="single" w:sz="4" w:space="0" w:color="auto"/>
              <w:right w:val="single" w:sz="4" w:space="0" w:color="auto"/>
            </w:tcBorders>
            <w:noWrap/>
            <w:vAlign w:val="center"/>
          </w:tcPr>
          <w:p w14:paraId="1256E7AE" w14:textId="48ECAF05" w:rsidR="005A2AE0" w:rsidRPr="005A2AE0" w:rsidRDefault="005A2AE0" w:rsidP="005A2AE0">
            <w:pPr>
              <w:jc w:val="center"/>
              <w:rPr>
                <w:rFonts w:cs="Arial"/>
                <w:b/>
                <w:bCs/>
                <w:sz w:val="20"/>
                <w:szCs w:val="20"/>
              </w:rPr>
            </w:pPr>
            <w:r w:rsidRPr="005A2AE0">
              <w:rPr>
                <w:rFonts w:cs="Arial"/>
                <w:b/>
                <w:bCs/>
                <w:color w:val="000000"/>
                <w:sz w:val="20"/>
                <w:szCs w:val="20"/>
              </w:rPr>
              <w:t>9</w:t>
            </w:r>
          </w:p>
        </w:tc>
        <w:tc>
          <w:tcPr>
            <w:tcW w:w="1254" w:type="dxa"/>
            <w:tcBorders>
              <w:top w:val="single" w:sz="4" w:space="0" w:color="auto"/>
              <w:left w:val="nil"/>
              <w:bottom w:val="single" w:sz="4" w:space="0" w:color="auto"/>
              <w:right w:val="single" w:sz="4" w:space="0" w:color="auto"/>
            </w:tcBorders>
            <w:noWrap/>
            <w:vAlign w:val="center"/>
          </w:tcPr>
          <w:p w14:paraId="2B02B74F" w14:textId="22CCE355" w:rsidR="005A2AE0" w:rsidRPr="005A2AE0" w:rsidRDefault="005A2AE0" w:rsidP="005A2AE0">
            <w:pPr>
              <w:jc w:val="center"/>
              <w:rPr>
                <w:rFonts w:cs="Arial"/>
                <w:b/>
                <w:bCs/>
                <w:sz w:val="20"/>
                <w:szCs w:val="20"/>
              </w:rPr>
            </w:pPr>
            <w:r w:rsidRPr="00EB0930">
              <w:rPr>
                <w:rFonts w:cs="Arial"/>
                <w:b/>
                <w:bCs/>
                <w:sz w:val="20"/>
                <w:szCs w:val="20"/>
              </w:rPr>
              <w:t>N/A*</w:t>
            </w:r>
          </w:p>
        </w:tc>
      </w:tr>
      <w:tr w:rsidR="005A2AE0" w14:paraId="6D262E01" w14:textId="77777777" w:rsidTr="005A2AE0">
        <w:trPr>
          <w:trHeight w:val="468"/>
        </w:trPr>
        <w:tc>
          <w:tcPr>
            <w:tcW w:w="704" w:type="dxa"/>
            <w:noWrap/>
          </w:tcPr>
          <w:p w14:paraId="691205DC" w14:textId="77777777" w:rsidR="005A2AE0" w:rsidRDefault="005A2AE0" w:rsidP="005A2AE0">
            <w:pPr>
              <w:pStyle w:val="Paragraphedeliste"/>
              <w:numPr>
                <w:ilvl w:val="0"/>
                <w:numId w:val="33"/>
              </w:numPr>
              <w:rPr>
                <w:sz w:val="16"/>
                <w:szCs w:val="16"/>
              </w:rPr>
            </w:pPr>
          </w:p>
        </w:tc>
        <w:tc>
          <w:tcPr>
            <w:tcW w:w="4614" w:type="dxa"/>
            <w:noWrap/>
          </w:tcPr>
          <w:p w14:paraId="7377B33E" w14:textId="77777777" w:rsidR="005A2AE0" w:rsidRDefault="005A2AE0" w:rsidP="005A2AE0">
            <w:pPr>
              <w:rPr>
                <w:sz w:val="16"/>
                <w:szCs w:val="16"/>
              </w:rPr>
            </w:pPr>
            <w:r>
              <w:rPr>
                <w:sz w:val="16"/>
                <w:szCs w:val="16"/>
              </w:rPr>
              <w:t>Growing Old in Europe: Moral Economy of Sustainable Care for Older Adults</w:t>
            </w:r>
          </w:p>
        </w:tc>
        <w:tc>
          <w:tcPr>
            <w:tcW w:w="990" w:type="dxa"/>
            <w:noWrap/>
          </w:tcPr>
          <w:p w14:paraId="5224480F" w14:textId="77777777" w:rsidR="005A2AE0" w:rsidRDefault="005A2AE0" w:rsidP="005A2AE0">
            <w:pPr>
              <w:rPr>
                <w:sz w:val="16"/>
                <w:szCs w:val="16"/>
              </w:rPr>
            </w:pPr>
            <w:r>
              <w:rPr>
                <w:sz w:val="16"/>
                <w:szCs w:val="16"/>
              </w:rPr>
              <w:t>UNIZD</w:t>
            </w:r>
          </w:p>
        </w:tc>
        <w:tc>
          <w:tcPr>
            <w:tcW w:w="4407" w:type="dxa"/>
            <w:tcBorders>
              <w:right w:val="single" w:sz="4" w:space="0" w:color="auto"/>
            </w:tcBorders>
            <w:noWrap/>
          </w:tcPr>
          <w:p w14:paraId="54ED4F13" w14:textId="77777777" w:rsidR="005A2AE0" w:rsidRDefault="00D323BE" w:rsidP="005A2AE0">
            <w:pPr>
              <w:rPr>
                <w:sz w:val="16"/>
                <w:szCs w:val="16"/>
              </w:rPr>
            </w:pPr>
            <w:hyperlink r:id="rId249" w:tooltip="https://www.eu-conexus.eu/en/growing-old-in-europe-moral-economy-of-sustainable-care-for-older-adults/" w:history="1">
              <w:r w:rsidR="005A2AE0">
                <w:rPr>
                  <w:rStyle w:val="Lienhypertexte"/>
                  <w:sz w:val="16"/>
                  <w:szCs w:val="16"/>
                </w:rPr>
                <w:t>https://www.eu-conexus.eu/en/growing-old-in-europe-moral-economy-of-sustainable-care-for-older-adults/</w:t>
              </w:r>
            </w:hyperlink>
            <w:r w:rsidR="005A2AE0">
              <w:rPr>
                <w:sz w:val="16"/>
                <w:szCs w:val="16"/>
              </w:rPr>
              <w:t xml:space="preserve"> </w:t>
            </w:r>
          </w:p>
        </w:tc>
        <w:tc>
          <w:tcPr>
            <w:tcW w:w="1150" w:type="dxa"/>
            <w:tcBorders>
              <w:top w:val="single" w:sz="4" w:space="0" w:color="auto"/>
              <w:left w:val="single" w:sz="4" w:space="0" w:color="auto"/>
              <w:bottom w:val="single" w:sz="4" w:space="0" w:color="auto"/>
              <w:right w:val="single" w:sz="4" w:space="0" w:color="auto"/>
            </w:tcBorders>
            <w:noWrap/>
            <w:vAlign w:val="center"/>
          </w:tcPr>
          <w:p w14:paraId="2EFF6DC3" w14:textId="4B54CC5B" w:rsidR="005A2AE0" w:rsidRPr="005A2AE0" w:rsidRDefault="005A2AE0" w:rsidP="005A2AE0">
            <w:pPr>
              <w:jc w:val="center"/>
              <w:rPr>
                <w:rFonts w:cs="Arial"/>
                <w:b/>
                <w:bCs/>
                <w:sz w:val="20"/>
                <w:szCs w:val="20"/>
              </w:rPr>
            </w:pPr>
            <w:r w:rsidRPr="005A2AE0">
              <w:rPr>
                <w:rFonts w:cs="Arial"/>
                <w:b/>
                <w:bCs/>
                <w:color w:val="000000"/>
                <w:sz w:val="20"/>
                <w:szCs w:val="20"/>
              </w:rPr>
              <w:t>1</w:t>
            </w:r>
          </w:p>
        </w:tc>
        <w:tc>
          <w:tcPr>
            <w:tcW w:w="1171" w:type="dxa"/>
            <w:tcBorders>
              <w:top w:val="single" w:sz="4" w:space="0" w:color="auto"/>
              <w:left w:val="nil"/>
              <w:bottom w:val="single" w:sz="4" w:space="0" w:color="auto"/>
              <w:right w:val="single" w:sz="4" w:space="0" w:color="auto"/>
            </w:tcBorders>
            <w:noWrap/>
            <w:vAlign w:val="center"/>
          </w:tcPr>
          <w:p w14:paraId="18228DDC" w14:textId="57BF71B5" w:rsidR="005A2AE0" w:rsidRPr="005A2AE0" w:rsidRDefault="005A2AE0" w:rsidP="005A2AE0">
            <w:pPr>
              <w:jc w:val="center"/>
              <w:rPr>
                <w:rFonts w:cs="Arial"/>
                <w:b/>
                <w:bCs/>
                <w:sz w:val="20"/>
                <w:szCs w:val="20"/>
              </w:rPr>
            </w:pPr>
            <w:r w:rsidRPr="005A2AE0">
              <w:rPr>
                <w:rFonts w:cs="Arial"/>
                <w:b/>
                <w:bCs/>
                <w:color w:val="000000"/>
                <w:sz w:val="20"/>
                <w:szCs w:val="20"/>
              </w:rPr>
              <w:t>1</w:t>
            </w:r>
          </w:p>
        </w:tc>
        <w:tc>
          <w:tcPr>
            <w:tcW w:w="1254" w:type="dxa"/>
            <w:tcBorders>
              <w:top w:val="single" w:sz="4" w:space="0" w:color="auto"/>
              <w:left w:val="nil"/>
              <w:bottom w:val="single" w:sz="4" w:space="0" w:color="auto"/>
              <w:right w:val="single" w:sz="4" w:space="0" w:color="auto"/>
            </w:tcBorders>
            <w:noWrap/>
            <w:vAlign w:val="center"/>
          </w:tcPr>
          <w:p w14:paraId="00A8F75C" w14:textId="293A0029" w:rsidR="005A2AE0" w:rsidRPr="005A2AE0" w:rsidRDefault="005A2AE0" w:rsidP="005A2AE0">
            <w:pPr>
              <w:jc w:val="center"/>
              <w:rPr>
                <w:rFonts w:cs="Arial"/>
                <w:b/>
                <w:bCs/>
                <w:sz w:val="20"/>
                <w:szCs w:val="20"/>
              </w:rPr>
            </w:pPr>
            <w:r w:rsidRPr="00EB0930">
              <w:rPr>
                <w:rFonts w:cs="Arial"/>
                <w:b/>
                <w:bCs/>
                <w:sz w:val="20"/>
                <w:szCs w:val="20"/>
              </w:rPr>
              <w:t>N/A*</w:t>
            </w:r>
          </w:p>
        </w:tc>
      </w:tr>
      <w:tr w:rsidR="005A2AE0" w14:paraId="64CDB999" w14:textId="77777777" w:rsidTr="005A2AE0">
        <w:trPr>
          <w:trHeight w:val="468"/>
        </w:trPr>
        <w:tc>
          <w:tcPr>
            <w:tcW w:w="704" w:type="dxa"/>
            <w:noWrap/>
          </w:tcPr>
          <w:p w14:paraId="6CBFD54C" w14:textId="77777777" w:rsidR="005A2AE0" w:rsidRDefault="005A2AE0" w:rsidP="005A2AE0">
            <w:pPr>
              <w:pStyle w:val="Paragraphedeliste"/>
              <w:numPr>
                <w:ilvl w:val="0"/>
                <w:numId w:val="33"/>
              </w:numPr>
              <w:rPr>
                <w:sz w:val="16"/>
                <w:szCs w:val="16"/>
              </w:rPr>
            </w:pPr>
          </w:p>
        </w:tc>
        <w:tc>
          <w:tcPr>
            <w:tcW w:w="4614" w:type="dxa"/>
            <w:noWrap/>
          </w:tcPr>
          <w:p w14:paraId="1666B06F" w14:textId="77777777" w:rsidR="005A2AE0" w:rsidRDefault="005A2AE0" w:rsidP="005A2AE0">
            <w:pPr>
              <w:rPr>
                <w:sz w:val="16"/>
                <w:szCs w:val="16"/>
              </w:rPr>
            </w:pPr>
            <w:r>
              <w:rPr>
                <w:sz w:val="16"/>
                <w:szCs w:val="16"/>
              </w:rPr>
              <w:t>Languages on Display: Understanding Public Texts</w:t>
            </w:r>
          </w:p>
        </w:tc>
        <w:tc>
          <w:tcPr>
            <w:tcW w:w="990" w:type="dxa"/>
            <w:noWrap/>
          </w:tcPr>
          <w:p w14:paraId="7C8B547C" w14:textId="77777777" w:rsidR="005A2AE0" w:rsidRDefault="005A2AE0" w:rsidP="005A2AE0">
            <w:pPr>
              <w:rPr>
                <w:sz w:val="16"/>
                <w:szCs w:val="16"/>
              </w:rPr>
            </w:pPr>
            <w:r>
              <w:rPr>
                <w:sz w:val="16"/>
                <w:szCs w:val="16"/>
              </w:rPr>
              <w:t>UNIZD</w:t>
            </w:r>
          </w:p>
        </w:tc>
        <w:tc>
          <w:tcPr>
            <w:tcW w:w="4407" w:type="dxa"/>
            <w:tcBorders>
              <w:right w:val="single" w:sz="4" w:space="0" w:color="auto"/>
            </w:tcBorders>
            <w:noWrap/>
          </w:tcPr>
          <w:p w14:paraId="083501CD" w14:textId="77777777" w:rsidR="005A2AE0" w:rsidRDefault="00D323BE" w:rsidP="005A2AE0">
            <w:pPr>
              <w:rPr>
                <w:sz w:val="16"/>
                <w:szCs w:val="16"/>
              </w:rPr>
            </w:pPr>
            <w:hyperlink r:id="rId250" w:tooltip="https://www.eu-conexus.eu/en/languages-on-display-understanding-public-texts/" w:history="1">
              <w:r w:rsidR="005A2AE0">
                <w:rPr>
                  <w:rStyle w:val="Lienhypertexte"/>
                  <w:sz w:val="16"/>
                  <w:szCs w:val="16"/>
                </w:rPr>
                <w:t>https://www.eu-conexus.eu/en/languages-on-display-understanding-public-texts/</w:t>
              </w:r>
            </w:hyperlink>
            <w:r w:rsidR="005A2AE0">
              <w:rPr>
                <w:sz w:val="16"/>
                <w:szCs w:val="16"/>
              </w:rPr>
              <w:t xml:space="preserve"> </w:t>
            </w:r>
          </w:p>
        </w:tc>
        <w:tc>
          <w:tcPr>
            <w:tcW w:w="1150" w:type="dxa"/>
            <w:tcBorders>
              <w:top w:val="single" w:sz="4" w:space="0" w:color="auto"/>
              <w:left w:val="single" w:sz="4" w:space="0" w:color="auto"/>
              <w:bottom w:val="single" w:sz="4" w:space="0" w:color="auto"/>
              <w:right w:val="single" w:sz="4" w:space="0" w:color="auto"/>
            </w:tcBorders>
            <w:noWrap/>
            <w:vAlign w:val="center"/>
          </w:tcPr>
          <w:p w14:paraId="7492C68C" w14:textId="5FE5C6C8" w:rsidR="005A2AE0" w:rsidRPr="005A2AE0" w:rsidRDefault="005A2AE0" w:rsidP="005A2AE0">
            <w:pPr>
              <w:jc w:val="center"/>
              <w:rPr>
                <w:rFonts w:cs="Arial"/>
                <w:b/>
                <w:bCs/>
                <w:sz w:val="20"/>
                <w:szCs w:val="20"/>
              </w:rPr>
            </w:pPr>
            <w:r w:rsidRPr="005A2AE0">
              <w:rPr>
                <w:rFonts w:cs="Arial"/>
                <w:b/>
                <w:bCs/>
                <w:color w:val="000000"/>
                <w:sz w:val="20"/>
                <w:szCs w:val="20"/>
              </w:rPr>
              <w:t>3</w:t>
            </w:r>
          </w:p>
        </w:tc>
        <w:tc>
          <w:tcPr>
            <w:tcW w:w="1171" w:type="dxa"/>
            <w:tcBorders>
              <w:top w:val="single" w:sz="4" w:space="0" w:color="auto"/>
              <w:left w:val="nil"/>
              <w:bottom w:val="single" w:sz="4" w:space="0" w:color="auto"/>
              <w:right w:val="single" w:sz="4" w:space="0" w:color="auto"/>
            </w:tcBorders>
            <w:noWrap/>
            <w:vAlign w:val="center"/>
          </w:tcPr>
          <w:p w14:paraId="3DD7E817" w14:textId="7EBB2AEF" w:rsidR="005A2AE0" w:rsidRPr="005A2AE0" w:rsidRDefault="005A2AE0" w:rsidP="005A2AE0">
            <w:pPr>
              <w:jc w:val="center"/>
              <w:rPr>
                <w:rFonts w:cs="Arial"/>
                <w:b/>
                <w:bCs/>
                <w:sz w:val="20"/>
                <w:szCs w:val="20"/>
              </w:rPr>
            </w:pPr>
            <w:r w:rsidRPr="005A2AE0">
              <w:rPr>
                <w:rFonts w:cs="Arial"/>
                <w:b/>
                <w:bCs/>
                <w:color w:val="000000"/>
                <w:sz w:val="20"/>
                <w:szCs w:val="20"/>
              </w:rPr>
              <w:t>3</w:t>
            </w:r>
          </w:p>
        </w:tc>
        <w:tc>
          <w:tcPr>
            <w:tcW w:w="1254" w:type="dxa"/>
            <w:tcBorders>
              <w:top w:val="single" w:sz="4" w:space="0" w:color="auto"/>
              <w:left w:val="nil"/>
              <w:bottom w:val="single" w:sz="4" w:space="0" w:color="auto"/>
              <w:right w:val="single" w:sz="4" w:space="0" w:color="auto"/>
            </w:tcBorders>
            <w:noWrap/>
            <w:vAlign w:val="center"/>
          </w:tcPr>
          <w:p w14:paraId="1EEF7E51" w14:textId="3124E06D" w:rsidR="005A2AE0" w:rsidRPr="005A2AE0" w:rsidRDefault="005A2AE0" w:rsidP="005A2AE0">
            <w:pPr>
              <w:jc w:val="center"/>
              <w:rPr>
                <w:rFonts w:cs="Arial"/>
                <w:b/>
                <w:bCs/>
                <w:sz w:val="20"/>
                <w:szCs w:val="20"/>
              </w:rPr>
            </w:pPr>
            <w:r w:rsidRPr="00EB0930">
              <w:rPr>
                <w:rFonts w:cs="Arial"/>
                <w:b/>
                <w:bCs/>
                <w:sz w:val="20"/>
                <w:szCs w:val="20"/>
              </w:rPr>
              <w:t>N/A*</w:t>
            </w:r>
          </w:p>
        </w:tc>
      </w:tr>
      <w:tr w:rsidR="005A2AE0" w14:paraId="48082645" w14:textId="77777777" w:rsidTr="005A2AE0">
        <w:trPr>
          <w:trHeight w:val="468"/>
        </w:trPr>
        <w:tc>
          <w:tcPr>
            <w:tcW w:w="704" w:type="dxa"/>
            <w:noWrap/>
          </w:tcPr>
          <w:p w14:paraId="43560A0F" w14:textId="77777777" w:rsidR="005A2AE0" w:rsidRDefault="005A2AE0" w:rsidP="005A2AE0">
            <w:pPr>
              <w:pStyle w:val="Paragraphedeliste"/>
              <w:numPr>
                <w:ilvl w:val="0"/>
                <w:numId w:val="33"/>
              </w:numPr>
              <w:rPr>
                <w:sz w:val="16"/>
                <w:szCs w:val="16"/>
              </w:rPr>
            </w:pPr>
          </w:p>
        </w:tc>
        <w:tc>
          <w:tcPr>
            <w:tcW w:w="4614" w:type="dxa"/>
            <w:noWrap/>
          </w:tcPr>
          <w:p w14:paraId="56CCB55E" w14:textId="77777777" w:rsidR="005A2AE0" w:rsidRDefault="005A2AE0" w:rsidP="005A2AE0">
            <w:pPr>
              <w:rPr>
                <w:sz w:val="16"/>
                <w:szCs w:val="16"/>
              </w:rPr>
            </w:pPr>
            <w:r>
              <w:rPr>
                <w:sz w:val="16"/>
                <w:szCs w:val="16"/>
              </w:rPr>
              <w:t>Medieval lessons in sustainability: organizing agriculture around late-medieval Dalmatian towns</w:t>
            </w:r>
          </w:p>
        </w:tc>
        <w:tc>
          <w:tcPr>
            <w:tcW w:w="990" w:type="dxa"/>
            <w:noWrap/>
          </w:tcPr>
          <w:p w14:paraId="0656C1C6" w14:textId="77777777" w:rsidR="005A2AE0" w:rsidRDefault="005A2AE0" w:rsidP="005A2AE0">
            <w:pPr>
              <w:rPr>
                <w:sz w:val="16"/>
                <w:szCs w:val="16"/>
              </w:rPr>
            </w:pPr>
            <w:r>
              <w:rPr>
                <w:sz w:val="16"/>
                <w:szCs w:val="16"/>
              </w:rPr>
              <w:t>UNIZD</w:t>
            </w:r>
          </w:p>
        </w:tc>
        <w:tc>
          <w:tcPr>
            <w:tcW w:w="4407" w:type="dxa"/>
            <w:tcBorders>
              <w:right w:val="single" w:sz="4" w:space="0" w:color="auto"/>
            </w:tcBorders>
            <w:noWrap/>
          </w:tcPr>
          <w:p w14:paraId="49548E9D" w14:textId="77777777" w:rsidR="005A2AE0" w:rsidRDefault="00D323BE" w:rsidP="005A2AE0">
            <w:pPr>
              <w:rPr>
                <w:sz w:val="16"/>
                <w:szCs w:val="16"/>
              </w:rPr>
            </w:pPr>
            <w:hyperlink r:id="rId251" w:tooltip="https://www.eu-conexus.eu/en/medieval-lessons-in-sustainability-organizing-agriculture-around-late-medieval-dalmatian-towns/" w:history="1">
              <w:r w:rsidR="005A2AE0">
                <w:rPr>
                  <w:rStyle w:val="Lienhypertexte"/>
                  <w:sz w:val="16"/>
                  <w:szCs w:val="16"/>
                </w:rPr>
                <w:t>https://www.eu-conexus.eu/en/medieval-lessons-in-sustainability-organizing-agriculture-around-late-medieval-dalmatian-towns/</w:t>
              </w:r>
            </w:hyperlink>
            <w:r w:rsidR="005A2AE0">
              <w:rPr>
                <w:sz w:val="16"/>
                <w:szCs w:val="16"/>
              </w:rPr>
              <w:t xml:space="preserve"> </w:t>
            </w:r>
          </w:p>
        </w:tc>
        <w:tc>
          <w:tcPr>
            <w:tcW w:w="1150" w:type="dxa"/>
            <w:tcBorders>
              <w:top w:val="single" w:sz="4" w:space="0" w:color="auto"/>
              <w:left w:val="nil"/>
              <w:bottom w:val="single" w:sz="4" w:space="0" w:color="auto"/>
              <w:right w:val="single" w:sz="4" w:space="0" w:color="auto"/>
            </w:tcBorders>
            <w:noWrap/>
            <w:vAlign w:val="center"/>
          </w:tcPr>
          <w:p w14:paraId="4BEFF407" w14:textId="3A2B5CB1" w:rsidR="005A2AE0" w:rsidRPr="005A2AE0" w:rsidRDefault="005A2AE0" w:rsidP="005A2AE0">
            <w:pPr>
              <w:jc w:val="center"/>
              <w:rPr>
                <w:rFonts w:cs="Arial"/>
                <w:b/>
                <w:bCs/>
                <w:sz w:val="20"/>
                <w:szCs w:val="20"/>
              </w:rPr>
            </w:pPr>
            <w:r w:rsidRPr="005A2AE0">
              <w:rPr>
                <w:rFonts w:cs="Arial"/>
                <w:b/>
                <w:bCs/>
                <w:color w:val="000000"/>
                <w:sz w:val="20"/>
                <w:szCs w:val="20"/>
              </w:rPr>
              <w:t>1</w:t>
            </w:r>
          </w:p>
        </w:tc>
        <w:tc>
          <w:tcPr>
            <w:tcW w:w="1171" w:type="dxa"/>
            <w:tcBorders>
              <w:top w:val="single" w:sz="4" w:space="0" w:color="auto"/>
              <w:left w:val="single" w:sz="4" w:space="0" w:color="auto"/>
              <w:bottom w:val="single" w:sz="4" w:space="0" w:color="auto"/>
              <w:right w:val="single" w:sz="4" w:space="0" w:color="auto"/>
            </w:tcBorders>
            <w:noWrap/>
            <w:vAlign w:val="center"/>
          </w:tcPr>
          <w:p w14:paraId="4F7185F6" w14:textId="21D12730" w:rsidR="005A2AE0" w:rsidRPr="005A2AE0" w:rsidRDefault="005A2AE0" w:rsidP="005A2AE0">
            <w:pPr>
              <w:jc w:val="center"/>
              <w:rPr>
                <w:rFonts w:cs="Arial"/>
                <w:b/>
                <w:bCs/>
                <w:sz w:val="20"/>
                <w:szCs w:val="20"/>
              </w:rPr>
            </w:pPr>
            <w:r w:rsidRPr="005A2AE0">
              <w:rPr>
                <w:rFonts w:cs="Arial"/>
                <w:b/>
                <w:bCs/>
                <w:color w:val="000000"/>
                <w:sz w:val="20"/>
                <w:szCs w:val="20"/>
              </w:rPr>
              <w:t>1</w:t>
            </w:r>
          </w:p>
        </w:tc>
        <w:tc>
          <w:tcPr>
            <w:tcW w:w="1254" w:type="dxa"/>
            <w:tcBorders>
              <w:top w:val="single" w:sz="4" w:space="0" w:color="auto"/>
              <w:left w:val="single" w:sz="4" w:space="0" w:color="auto"/>
              <w:bottom w:val="single" w:sz="4" w:space="0" w:color="auto"/>
              <w:right w:val="single" w:sz="4" w:space="0" w:color="auto"/>
            </w:tcBorders>
            <w:noWrap/>
            <w:vAlign w:val="center"/>
          </w:tcPr>
          <w:p w14:paraId="512D0AE7" w14:textId="6EC28847" w:rsidR="005A2AE0" w:rsidRPr="005A2AE0" w:rsidRDefault="005A2AE0" w:rsidP="005A2AE0">
            <w:pPr>
              <w:jc w:val="center"/>
              <w:rPr>
                <w:rFonts w:cs="Arial"/>
                <w:b/>
                <w:bCs/>
                <w:sz w:val="20"/>
                <w:szCs w:val="20"/>
              </w:rPr>
            </w:pPr>
            <w:r w:rsidRPr="00EB0930">
              <w:rPr>
                <w:rFonts w:cs="Arial"/>
                <w:b/>
                <w:bCs/>
                <w:sz w:val="20"/>
                <w:szCs w:val="20"/>
              </w:rPr>
              <w:t>N/A*</w:t>
            </w:r>
          </w:p>
        </w:tc>
      </w:tr>
      <w:tr w:rsidR="005A2AE0" w14:paraId="67EA8FAB" w14:textId="77777777" w:rsidTr="005A2AE0">
        <w:trPr>
          <w:trHeight w:val="468"/>
        </w:trPr>
        <w:tc>
          <w:tcPr>
            <w:tcW w:w="704" w:type="dxa"/>
            <w:noWrap/>
          </w:tcPr>
          <w:p w14:paraId="7BB1038C" w14:textId="77777777" w:rsidR="005A2AE0" w:rsidRDefault="005A2AE0" w:rsidP="005A2AE0">
            <w:pPr>
              <w:pStyle w:val="Paragraphedeliste"/>
              <w:numPr>
                <w:ilvl w:val="0"/>
                <w:numId w:val="33"/>
              </w:numPr>
              <w:rPr>
                <w:sz w:val="16"/>
                <w:szCs w:val="16"/>
              </w:rPr>
            </w:pPr>
          </w:p>
        </w:tc>
        <w:tc>
          <w:tcPr>
            <w:tcW w:w="4614" w:type="dxa"/>
            <w:noWrap/>
          </w:tcPr>
          <w:p w14:paraId="50E213EF" w14:textId="77777777" w:rsidR="005A2AE0" w:rsidRDefault="005A2AE0" w:rsidP="005A2AE0">
            <w:pPr>
              <w:rPr>
                <w:sz w:val="16"/>
                <w:szCs w:val="16"/>
              </w:rPr>
            </w:pPr>
            <w:r>
              <w:rPr>
                <w:sz w:val="16"/>
                <w:szCs w:val="16"/>
              </w:rPr>
              <w:t>Phytoplankton Cultivation and Biotechnology</w:t>
            </w:r>
          </w:p>
        </w:tc>
        <w:tc>
          <w:tcPr>
            <w:tcW w:w="990" w:type="dxa"/>
            <w:noWrap/>
          </w:tcPr>
          <w:p w14:paraId="0C239E41" w14:textId="77777777" w:rsidR="005A2AE0" w:rsidRDefault="005A2AE0" w:rsidP="005A2AE0">
            <w:pPr>
              <w:rPr>
                <w:sz w:val="16"/>
                <w:szCs w:val="16"/>
              </w:rPr>
            </w:pPr>
            <w:r>
              <w:rPr>
                <w:sz w:val="16"/>
                <w:szCs w:val="16"/>
              </w:rPr>
              <w:t>UNIZD</w:t>
            </w:r>
          </w:p>
        </w:tc>
        <w:tc>
          <w:tcPr>
            <w:tcW w:w="4407" w:type="dxa"/>
            <w:tcBorders>
              <w:right w:val="single" w:sz="4" w:space="0" w:color="auto"/>
            </w:tcBorders>
            <w:noWrap/>
          </w:tcPr>
          <w:p w14:paraId="4D7AE2B4" w14:textId="77777777" w:rsidR="005A2AE0" w:rsidRDefault="00D323BE" w:rsidP="005A2AE0">
            <w:pPr>
              <w:rPr>
                <w:sz w:val="16"/>
                <w:szCs w:val="16"/>
              </w:rPr>
            </w:pPr>
            <w:hyperlink r:id="rId252" w:tooltip="https://www.eu-conexus.eu/en/phytoplankton-cultivation-and-biotechnology/" w:history="1">
              <w:r w:rsidR="005A2AE0">
                <w:rPr>
                  <w:rStyle w:val="Lienhypertexte"/>
                  <w:sz w:val="16"/>
                  <w:szCs w:val="16"/>
                </w:rPr>
                <w:t>https://www.eu-conexus.eu/en/phytoplankton-cultivation-and-biotechnology/</w:t>
              </w:r>
            </w:hyperlink>
            <w:r w:rsidR="005A2AE0">
              <w:rPr>
                <w:sz w:val="16"/>
                <w:szCs w:val="16"/>
              </w:rPr>
              <w:t xml:space="preserve"> </w:t>
            </w:r>
          </w:p>
        </w:tc>
        <w:tc>
          <w:tcPr>
            <w:tcW w:w="1150" w:type="dxa"/>
            <w:tcBorders>
              <w:top w:val="single" w:sz="4" w:space="0" w:color="auto"/>
              <w:left w:val="nil"/>
              <w:bottom w:val="single" w:sz="4" w:space="0" w:color="auto"/>
              <w:right w:val="single" w:sz="4" w:space="0" w:color="auto"/>
            </w:tcBorders>
            <w:noWrap/>
            <w:vAlign w:val="center"/>
          </w:tcPr>
          <w:p w14:paraId="7E57EAFA" w14:textId="3C1787F0" w:rsidR="005A2AE0" w:rsidRPr="005A2AE0" w:rsidRDefault="005A2AE0" w:rsidP="005A2AE0">
            <w:pPr>
              <w:jc w:val="center"/>
              <w:rPr>
                <w:rFonts w:cs="Arial"/>
                <w:b/>
                <w:bCs/>
                <w:sz w:val="20"/>
                <w:szCs w:val="20"/>
              </w:rPr>
            </w:pPr>
            <w:r w:rsidRPr="005A2AE0">
              <w:rPr>
                <w:rFonts w:cs="Arial"/>
                <w:b/>
                <w:bCs/>
                <w:color w:val="000000"/>
                <w:sz w:val="20"/>
                <w:szCs w:val="20"/>
              </w:rPr>
              <w:t>28</w:t>
            </w:r>
          </w:p>
        </w:tc>
        <w:tc>
          <w:tcPr>
            <w:tcW w:w="1171" w:type="dxa"/>
            <w:tcBorders>
              <w:top w:val="single" w:sz="4" w:space="0" w:color="auto"/>
              <w:left w:val="single" w:sz="4" w:space="0" w:color="auto"/>
              <w:bottom w:val="single" w:sz="4" w:space="0" w:color="auto"/>
              <w:right w:val="single" w:sz="4" w:space="0" w:color="auto"/>
            </w:tcBorders>
            <w:noWrap/>
            <w:vAlign w:val="center"/>
          </w:tcPr>
          <w:p w14:paraId="0DDE85FD" w14:textId="00305303" w:rsidR="005A2AE0" w:rsidRPr="005A2AE0" w:rsidRDefault="005A2AE0" w:rsidP="005A2AE0">
            <w:pPr>
              <w:jc w:val="center"/>
              <w:rPr>
                <w:rFonts w:cs="Arial"/>
                <w:b/>
                <w:bCs/>
                <w:sz w:val="20"/>
                <w:szCs w:val="20"/>
              </w:rPr>
            </w:pPr>
            <w:r w:rsidRPr="005A2AE0">
              <w:rPr>
                <w:rFonts w:cs="Arial"/>
                <w:b/>
                <w:bCs/>
                <w:color w:val="000000"/>
                <w:sz w:val="20"/>
                <w:szCs w:val="20"/>
              </w:rPr>
              <w:t>7</w:t>
            </w:r>
          </w:p>
        </w:tc>
        <w:tc>
          <w:tcPr>
            <w:tcW w:w="1254" w:type="dxa"/>
            <w:tcBorders>
              <w:top w:val="single" w:sz="4" w:space="0" w:color="auto"/>
              <w:left w:val="single" w:sz="4" w:space="0" w:color="auto"/>
              <w:bottom w:val="single" w:sz="4" w:space="0" w:color="auto"/>
              <w:right w:val="single" w:sz="4" w:space="0" w:color="auto"/>
            </w:tcBorders>
            <w:noWrap/>
            <w:vAlign w:val="center"/>
          </w:tcPr>
          <w:p w14:paraId="2CC6F67B" w14:textId="37F309B6" w:rsidR="005A2AE0" w:rsidRPr="005A2AE0" w:rsidRDefault="005A2AE0" w:rsidP="005A2AE0">
            <w:pPr>
              <w:jc w:val="center"/>
              <w:rPr>
                <w:rFonts w:cs="Arial"/>
                <w:b/>
                <w:bCs/>
                <w:sz w:val="20"/>
                <w:szCs w:val="20"/>
              </w:rPr>
            </w:pPr>
            <w:r w:rsidRPr="00EB0930">
              <w:rPr>
                <w:rFonts w:cs="Arial"/>
                <w:b/>
                <w:bCs/>
                <w:sz w:val="20"/>
                <w:szCs w:val="20"/>
              </w:rPr>
              <w:t>N/A*</w:t>
            </w:r>
          </w:p>
        </w:tc>
      </w:tr>
      <w:tr w:rsidR="005A2AE0" w14:paraId="5D06C65C" w14:textId="77777777" w:rsidTr="005A2AE0">
        <w:trPr>
          <w:trHeight w:val="468"/>
        </w:trPr>
        <w:tc>
          <w:tcPr>
            <w:tcW w:w="704" w:type="dxa"/>
            <w:noWrap/>
          </w:tcPr>
          <w:p w14:paraId="2C967BCC" w14:textId="77777777" w:rsidR="005A2AE0" w:rsidRDefault="005A2AE0" w:rsidP="005A2AE0">
            <w:pPr>
              <w:pStyle w:val="Paragraphedeliste"/>
              <w:numPr>
                <w:ilvl w:val="0"/>
                <w:numId w:val="33"/>
              </w:numPr>
              <w:rPr>
                <w:sz w:val="16"/>
                <w:szCs w:val="16"/>
              </w:rPr>
            </w:pPr>
          </w:p>
        </w:tc>
        <w:tc>
          <w:tcPr>
            <w:tcW w:w="4614" w:type="dxa"/>
            <w:noWrap/>
          </w:tcPr>
          <w:p w14:paraId="2418116F" w14:textId="77777777" w:rsidR="005A2AE0" w:rsidRDefault="005A2AE0" w:rsidP="005A2AE0">
            <w:pPr>
              <w:rPr>
                <w:sz w:val="16"/>
                <w:szCs w:val="16"/>
              </w:rPr>
            </w:pPr>
            <w:r>
              <w:rPr>
                <w:sz w:val="16"/>
                <w:szCs w:val="16"/>
              </w:rPr>
              <w:t>RAS System Dynamics and Environmental Control</w:t>
            </w:r>
          </w:p>
        </w:tc>
        <w:tc>
          <w:tcPr>
            <w:tcW w:w="990" w:type="dxa"/>
            <w:noWrap/>
          </w:tcPr>
          <w:p w14:paraId="4A619E60" w14:textId="77777777" w:rsidR="005A2AE0" w:rsidRDefault="005A2AE0" w:rsidP="005A2AE0">
            <w:pPr>
              <w:rPr>
                <w:sz w:val="16"/>
                <w:szCs w:val="16"/>
              </w:rPr>
            </w:pPr>
            <w:r>
              <w:rPr>
                <w:sz w:val="16"/>
                <w:szCs w:val="16"/>
              </w:rPr>
              <w:t>UNIZD</w:t>
            </w:r>
          </w:p>
        </w:tc>
        <w:tc>
          <w:tcPr>
            <w:tcW w:w="4407" w:type="dxa"/>
            <w:tcBorders>
              <w:right w:val="single" w:sz="4" w:space="0" w:color="auto"/>
            </w:tcBorders>
            <w:noWrap/>
          </w:tcPr>
          <w:p w14:paraId="1E05948E" w14:textId="77777777" w:rsidR="005A2AE0" w:rsidRDefault="00D323BE" w:rsidP="005A2AE0">
            <w:pPr>
              <w:rPr>
                <w:sz w:val="16"/>
                <w:szCs w:val="16"/>
              </w:rPr>
            </w:pPr>
            <w:hyperlink r:id="rId253" w:tooltip="https://www.eu-conexus.eu/en/ras-system-dynamics-and-environmental-control/" w:history="1">
              <w:r w:rsidR="005A2AE0">
                <w:rPr>
                  <w:rStyle w:val="Lienhypertexte"/>
                  <w:sz w:val="16"/>
                  <w:szCs w:val="16"/>
                </w:rPr>
                <w:t>https://www.eu-conexus.eu/en/ras-system-dynamics-and-environmental-control/</w:t>
              </w:r>
            </w:hyperlink>
            <w:r w:rsidR="005A2AE0">
              <w:rPr>
                <w:sz w:val="16"/>
                <w:szCs w:val="16"/>
              </w:rPr>
              <w:t xml:space="preserve"> </w:t>
            </w:r>
          </w:p>
        </w:tc>
        <w:tc>
          <w:tcPr>
            <w:tcW w:w="1150" w:type="dxa"/>
            <w:tcBorders>
              <w:top w:val="single" w:sz="4" w:space="0" w:color="auto"/>
              <w:left w:val="nil"/>
              <w:bottom w:val="single" w:sz="4" w:space="0" w:color="auto"/>
              <w:right w:val="single" w:sz="4" w:space="0" w:color="auto"/>
            </w:tcBorders>
            <w:noWrap/>
            <w:vAlign w:val="center"/>
          </w:tcPr>
          <w:p w14:paraId="5720D098" w14:textId="08686E7E" w:rsidR="005A2AE0" w:rsidRPr="005A2AE0" w:rsidRDefault="005A2AE0" w:rsidP="005A2AE0">
            <w:pPr>
              <w:jc w:val="center"/>
              <w:rPr>
                <w:rFonts w:cs="Arial"/>
                <w:b/>
                <w:bCs/>
                <w:sz w:val="20"/>
                <w:szCs w:val="20"/>
              </w:rPr>
            </w:pPr>
            <w:r w:rsidRPr="005A2AE0">
              <w:rPr>
                <w:rFonts w:cs="Arial"/>
                <w:b/>
                <w:bCs/>
                <w:color w:val="000000"/>
                <w:sz w:val="20"/>
                <w:szCs w:val="20"/>
              </w:rPr>
              <w:t>25</w:t>
            </w:r>
          </w:p>
        </w:tc>
        <w:tc>
          <w:tcPr>
            <w:tcW w:w="1171" w:type="dxa"/>
            <w:tcBorders>
              <w:top w:val="single" w:sz="4" w:space="0" w:color="auto"/>
              <w:left w:val="single" w:sz="4" w:space="0" w:color="auto"/>
              <w:bottom w:val="single" w:sz="4" w:space="0" w:color="auto"/>
              <w:right w:val="single" w:sz="4" w:space="0" w:color="auto"/>
            </w:tcBorders>
            <w:noWrap/>
            <w:vAlign w:val="center"/>
          </w:tcPr>
          <w:p w14:paraId="20EF3C39" w14:textId="6B35442B" w:rsidR="005A2AE0" w:rsidRPr="005A2AE0" w:rsidRDefault="005A2AE0" w:rsidP="005A2AE0">
            <w:pPr>
              <w:jc w:val="center"/>
              <w:rPr>
                <w:rFonts w:cs="Arial"/>
                <w:b/>
                <w:bCs/>
                <w:sz w:val="20"/>
                <w:szCs w:val="20"/>
              </w:rPr>
            </w:pPr>
            <w:r w:rsidRPr="005A2AE0">
              <w:rPr>
                <w:rFonts w:cs="Arial"/>
                <w:b/>
                <w:bCs/>
                <w:color w:val="000000"/>
                <w:sz w:val="20"/>
                <w:szCs w:val="20"/>
              </w:rPr>
              <w:t>9</w:t>
            </w:r>
          </w:p>
        </w:tc>
        <w:tc>
          <w:tcPr>
            <w:tcW w:w="1254" w:type="dxa"/>
            <w:tcBorders>
              <w:top w:val="single" w:sz="4" w:space="0" w:color="auto"/>
              <w:left w:val="single" w:sz="4" w:space="0" w:color="auto"/>
              <w:bottom w:val="single" w:sz="4" w:space="0" w:color="auto"/>
              <w:right w:val="single" w:sz="4" w:space="0" w:color="auto"/>
            </w:tcBorders>
            <w:noWrap/>
            <w:vAlign w:val="center"/>
          </w:tcPr>
          <w:p w14:paraId="14E62ADB" w14:textId="01C85B5F" w:rsidR="005A2AE0" w:rsidRPr="005A2AE0" w:rsidRDefault="005A2AE0" w:rsidP="005A2AE0">
            <w:pPr>
              <w:jc w:val="center"/>
              <w:rPr>
                <w:rFonts w:cs="Arial"/>
                <w:b/>
                <w:bCs/>
                <w:sz w:val="20"/>
                <w:szCs w:val="20"/>
              </w:rPr>
            </w:pPr>
            <w:r w:rsidRPr="00EB0930">
              <w:rPr>
                <w:rFonts w:cs="Arial"/>
                <w:b/>
                <w:bCs/>
                <w:sz w:val="20"/>
                <w:szCs w:val="20"/>
              </w:rPr>
              <w:t>N/A*</w:t>
            </w:r>
          </w:p>
        </w:tc>
      </w:tr>
      <w:tr w:rsidR="005A2AE0" w14:paraId="151A74E9" w14:textId="77777777" w:rsidTr="005A2AE0">
        <w:trPr>
          <w:trHeight w:val="468"/>
        </w:trPr>
        <w:tc>
          <w:tcPr>
            <w:tcW w:w="704" w:type="dxa"/>
            <w:noWrap/>
          </w:tcPr>
          <w:p w14:paraId="67F4971A" w14:textId="77777777" w:rsidR="005A2AE0" w:rsidRDefault="005A2AE0" w:rsidP="005A2AE0">
            <w:pPr>
              <w:pStyle w:val="Paragraphedeliste"/>
              <w:numPr>
                <w:ilvl w:val="0"/>
                <w:numId w:val="33"/>
              </w:numPr>
              <w:rPr>
                <w:sz w:val="16"/>
                <w:szCs w:val="16"/>
              </w:rPr>
            </w:pPr>
          </w:p>
        </w:tc>
        <w:tc>
          <w:tcPr>
            <w:tcW w:w="4614" w:type="dxa"/>
            <w:noWrap/>
          </w:tcPr>
          <w:p w14:paraId="2D55BEED" w14:textId="77777777" w:rsidR="005A2AE0" w:rsidRDefault="005A2AE0" w:rsidP="005A2AE0">
            <w:pPr>
              <w:rPr>
                <w:sz w:val="16"/>
                <w:szCs w:val="16"/>
              </w:rPr>
            </w:pPr>
            <w:r>
              <w:rPr>
                <w:sz w:val="16"/>
                <w:szCs w:val="16"/>
              </w:rPr>
              <w:t>Tourism and the Economic Geography of Small EU-CONEXUS Islands: Community Resilience, Landscapes, and Sustainable Development Pathways</w:t>
            </w:r>
          </w:p>
        </w:tc>
        <w:tc>
          <w:tcPr>
            <w:tcW w:w="990" w:type="dxa"/>
            <w:noWrap/>
          </w:tcPr>
          <w:p w14:paraId="4D8A54F3" w14:textId="77777777" w:rsidR="005A2AE0" w:rsidRDefault="005A2AE0" w:rsidP="005A2AE0">
            <w:pPr>
              <w:rPr>
                <w:sz w:val="16"/>
                <w:szCs w:val="16"/>
              </w:rPr>
            </w:pPr>
            <w:r>
              <w:rPr>
                <w:sz w:val="16"/>
                <w:szCs w:val="16"/>
              </w:rPr>
              <w:t>UNIZD</w:t>
            </w:r>
          </w:p>
        </w:tc>
        <w:tc>
          <w:tcPr>
            <w:tcW w:w="4407" w:type="dxa"/>
            <w:tcBorders>
              <w:right w:val="single" w:sz="4" w:space="0" w:color="auto"/>
            </w:tcBorders>
            <w:noWrap/>
          </w:tcPr>
          <w:p w14:paraId="4EE9D9B9" w14:textId="77777777" w:rsidR="005A2AE0" w:rsidRDefault="00D323BE" w:rsidP="005A2AE0">
            <w:pPr>
              <w:rPr>
                <w:sz w:val="16"/>
                <w:szCs w:val="16"/>
              </w:rPr>
            </w:pPr>
            <w:hyperlink r:id="rId254" w:tooltip="https://www.eu-conexus.eu/en/tourism-and-the-economic-geography-of-small-eu-conexus-islands-community-resilience-landscapes-and-sustainable-development-pathways/" w:history="1">
              <w:r w:rsidR="005A2AE0">
                <w:rPr>
                  <w:rStyle w:val="Lienhypertexte"/>
                  <w:sz w:val="16"/>
                  <w:szCs w:val="16"/>
                </w:rPr>
                <w:t>https://www.eu-conexus.eu/en/tourism-and-the-economic-geography-of-small-eu-conexus-islands-community-resilience-landscapes-and-sustainable-development-pathways/</w:t>
              </w:r>
            </w:hyperlink>
            <w:r w:rsidR="005A2AE0">
              <w:rPr>
                <w:sz w:val="16"/>
                <w:szCs w:val="16"/>
              </w:rPr>
              <w:t xml:space="preserve"> </w:t>
            </w:r>
          </w:p>
        </w:tc>
        <w:tc>
          <w:tcPr>
            <w:tcW w:w="1150" w:type="dxa"/>
            <w:tcBorders>
              <w:top w:val="single" w:sz="4" w:space="0" w:color="auto"/>
              <w:left w:val="nil"/>
              <w:bottom w:val="single" w:sz="4" w:space="0" w:color="auto"/>
              <w:right w:val="single" w:sz="4" w:space="0" w:color="auto"/>
            </w:tcBorders>
            <w:noWrap/>
            <w:vAlign w:val="center"/>
          </w:tcPr>
          <w:p w14:paraId="7C527A2D" w14:textId="3FDDE377" w:rsidR="005A2AE0" w:rsidRPr="005A2AE0" w:rsidRDefault="005A2AE0" w:rsidP="005A2AE0">
            <w:pPr>
              <w:jc w:val="center"/>
              <w:rPr>
                <w:rFonts w:cs="Arial"/>
                <w:b/>
                <w:bCs/>
                <w:sz w:val="20"/>
                <w:szCs w:val="20"/>
              </w:rPr>
            </w:pPr>
            <w:r w:rsidRPr="005A2AE0">
              <w:rPr>
                <w:rFonts w:cs="Arial"/>
                <w:b/>
                <w:bCs/>
                <w:color w:val="000000"/>
                <w:sz w:val="20"/>
                <w:szCs w:val="20"/>
              </w:rPr>
              <w:t>14</w:t>
            </w:r>
          </w:p>
        </w:tc>
        <w:tc>
          <w:tcPr>
            <w:tcW w:w="1171" w:type="dxa"/>
            <w:tcBorders>
              <w:top w:val="single" w:sz="4" w:space="0" w:color="auto"/>
              <w:left w:val="single" w:sz="4" w:space="0" w:color="auto"/>
              <w:bottom w:val="single" w:sz="4" w:space="0" w:color="auto"/>
              <w:right w:val="single" w:sz="4" w:space="0" w:color="auto"/>
            </w:tcBorders>
            <w:noWrap/>
            <w:vAlign w:val="center"/>
          </w:tcPr>
          <w:p w14:paraId="032606BD" w14:textId="56287045" w:rsidR="005A2AE0" w:rsidRPr="005A2AE0" w:rsidRDefault="005A2AE0" w:rsidP="005A2AE0">
            <w:pPr>
              <w:jc w:val="center"/>
              <w:rPr>
                <w:rFonts w:cs="Arial"/>
                <w:b/>
                <w:bCs/>
                <w:sz w:val="20"/>
                <w:szCs w:val="20"/>
              </w:rPr>
            </w:pPr>
            <w:r w:rsidRPr="005A2AE0">
              <w:rPr>
                <w:rFonts w:cs="Arial"/>
                <w:b/>
                <w:bCs/>
                <w:color w:val="000000"/>
                <w:sz w:val="20"/>
                <w:szCs w:val="20"/>
              </w:rPr>
              <w:t>14</w:t>
            </w:r>
          </w:p>
        </w:tc>
        <w:tc>
          <w:tcPr>
            <w:tcW w:w="1254" w:type="dxa"/>
            <w:tcBorders>
              <w:top w:val="single" w:sz="4" w:space="0" w:color="auto"/>
              <w:left w:val="single" w:sz="4" w:space="0" w:color="auto"/>
              <w:bottom w:val="single" w:sz="4" w:space="0" w:color="auto"/>
              <w:right w:val="single" w:sz="4" w:space="0" w:color="auto"/>
            </w:tcBorders>
            <w:noWrap/>
            <w:vAlign w:val="center"/>
          </w:tcPr>
          <w:p w14:paraId="64DD33D6" w14:textId="7E65ED3A" w:rsidR="005A2AE0" w:rsidRPr="005A2AE0" w:rsidRDefault="005A2AE0" w:rsidP="005A2AE0">
            <w:pPr>
              <w:jc w:val="center"/>
              <w:rPr>
                <w:rFonts w:cs="Arial"/>
                <w:b/>
                <w:bCs/>
                <w:sz w:val="20"/>
                <w:szCs w:val="20"/>
              </w:rPr>
            </w:pPr>
            <w:r w:rsidRPr="00EB0930">
              <w:rPr>
                <w:rFonts w:cs="Arial"/>
                <w:b/>
                <w:bCs/>
                <w:sz w:val="20"/>
                <w:szCs w:val="20"/>
              </w:rPr>
              <w:t>N/A*</w:t>
            </w:r>
          </w:p>
        </w:tc>
      </w:tr>
    </w:tbl>
    <w:p w14:paraId="64C76D13" w14:textId="77777777" w:rsidR="005A2AE0" w:rsidRPr="00D906FD" w:rsidRDefault="005A2AE0" w:rsidP="005A2AE0">
      <w:pPr>
        <w:rPr>
          <w:rFonts w:eastAsia="Arial" w:cs="Arial"/>
          <w:lang w:val="en-US"/>
        </w:rPr>
      </w:pPr>
      <w:r w:rsidRPr="00D906FD">
        <w:rPr>
          <w:rFonts w:eastAsia="Arial" w:cs="Arial"/>
          <w:lang w:val="en-US"/>
        </w:rPr>
        <w:t>*</w:t>
      </w:r>
      <w:r w:rsidRPr="00D906FD">
        <w:rPr>
          <w:rFonts w:eastAsia="Arial" w:cs="Arial"/>
          <w:i/>
          <w:iCs/>
          <w:sz w:val="18"/>
          <w:szCs w:val="24"/>
          <w:lang w:val="el-GR"/>
        </w:rPr>
        <w:t>Ν</w:t>
      </w:r>
      <w:r w:rsidRPr="00D906FD">
        <w:rPr>
          <w:rFonts w:eastAsia="Arial" w:cs="Arial"/>
          <w:i/>
          <w:iCs/>
          <w:sz w:val="18"/>
          <w:szCs w:val="24"/>
          <w:lang w:val="en-US"/>
        </w:rPr>
        <w:t>/</w:t>
      </w:r>
      <w:r w:rsidRPr="00D906FD">
        <w:rPr>
          <w:rFonts w:eastAsia="Arial" w:cs="Arial"/>
          <w:i/>
          <w:iCs/>
          <w:sz w:val="18"/>
          <w:szCs w:val="24"/>
          <w:lang w:val="el-GR"/>
        </w:rPr>
        <w:t>Α</w:t>
      </w:r>
      <w:r w:rsidRPr="00D906FD">
        <w:rPr>
          <w:rFonts w:eastAsia="Arial" w:cs="Arial"/>
          <w:i/>
          <w:iCs/>
          <w:sz w:val="18"/>
          <w:szCs w:val="24"/>
          <w:lang w:val="en-US"/>
        </w:rPr>
        <w:t>: Student evaluations are currently pending</w:t>
      </w:r>
    </w:p>
    <w:p w14:paraId="3303C2CC" w14:textId="77777777" w:rsidR="008545E2" w:rsidRPr="005A2AE0" w:rsidRDefault="008545E2">
      <w:pPr>
        <w:rPr>
          <w:lang w:val="en-US"/>
        </w:rPr>
      </w:pPr>
    </w:p>
    <w:p w14:paraId="3254CFC5" w14:textId="77777777" w:rsidR="008545E2" w:rsidRDefault="008545E2"/>
    <w:p w14:paraId="7AB3933A" w14:textId="77777777" w:rsidR="008545E2" w:rsidRDefault="00D323BE">
      <w:pPr>
        <w:spacing w:after="160" w:line="259" w:lineRule="auto"/>
        <w:rPr>
          <w:color w:val="3370FC"/>
          <w:sz w:val="36"/>
          <w:szCs w:val="26"/>
        </w:rPr>
      </w:pPr>
      <w:bookmarkStart w:id="258" w:name="_Toc236217692"/>
      <w:bookmarkStart w:id="259" w:name="_Toc238548111"/>
      <w:bookmarkStart w:id="260" w:name="_Toc238808670"/>
      <w:r>
        <w:br w:type="page" w:clear="all"/>
      </w:r>
    </w:p>
    <w:p w14:paraId="56241008" w14:textId="77777777" w:rsidR="008545E2" w:rsidRDefault="00D323BE">
      <w:pPr>
        <w:pStyle w:val="Titre2"/>
      </w:pPr>
      <w:bookmarkStart w:id="261" w:name="_Toc242440083"/>
      <w:r>
        <w:lastRenderedPageBreak/>
        <w:t>UROS</w:t>
      </w:r>
      <w:bookmarkEnd w:id="258"/>
      <w:bookmarkEnd w:id="259"/>
      <w:bookmarkEnd w:id="260"/>
      <w:bookmarkEnd w:id="261"/>
    </w:p>
    <w:p w14:paraId="4087D567" w14:textId="77777777" w:rsidR="008545E2" w:rsidRDefault="008545E2"/>
    <w:tbl>
      <w:tblPr>
        <w:tblStyle w:val="Grilledutableau"/>
        <w:tblW w:w="14239" w:type="dxa"/>
        <w:tblLook w:val="04A0" w:firstRow="1" w:lastRow="0" w:firstColumn="1" w:lastColumn="0" w:noHBand="0" w:noVBand="1"/>
      </w:tblPr>
      <w:tblGrid>
        <w:gridCol w:w="704"/>
        <w:gridCol w:w="4614"/>
        <w:gridCol w:w="990"/>
        <w:gridCol w:w="4407"/>
        <w:gridCol w:w="1150"/>
        <w:gridCol w:w="1313"/>
        <w:gridCol w:w="1061"/>
      </w:tblGrid>
      <w:tr w:rsidR="008545E2" w14:paraId="3194C85C" w14:textId="77777777" w:rsidTr="008B0FFD">
        <w:trPr>
          <w:trHeight w:val="468"/>
        </w:trPr>
        <w:tc>
          <w:tcPr>
            <w:tcW w:w="704" w:type="dxa"/>
            <w:noWrap/>
          </w:tcPr>
          <w:p w14:paraId="3612A9BC" w14:textId="77777777" w:rsidR="008545E2" w:rsidRDefault="00D323BE">
            <w:pPr>
              <w:rPr>
                <w:b/>
                <w:bCs/>
              </w:rPr>
            </w:pPr>
            <w:r>
              <w:rPr>
                <w:b/>
                <w:bCs/>
              </w:rPr>
              <w:t> </w:t>
            </w:r>
          </w:p>
        </w:tc>
        <w:tc>
          <w:tcPr>
            <w:tcW w:w="4614" w:type="dxa"/>
            <w:noWrap/>
          </w:tcPr>
          <w:p w14:paraId="0506588F" w14:textId="77777777" w:rsidR="008545E2" w:rsidRDefault="00D323BE">
            <w:pPr>
              <w:rPr>
                <w:sz w:val="16"/>
                <w:szCs w:val="16"/>
              </w:rPr>
            </w:pPr>
            <w:r>
              <w:rPr>
                <w:b/>
                <w:bCs/>
                <w:sz w:val="16"/>
                <w:szCs w:val="16"/>
              </w:rPr>
              <w:t>SRH project</w:t>
            </w:r>
          </w:p>
        </w:tc>
        <w:tc>
          <w:tcPr>
            <w:tcW w:w="990" w:type="dxa"/>
            <w:noWrap/>
          </w:tcPr>
          <w:p w14:paraId="5F800F75" w14:textId="77777777" w:rsidR="008545E2" w:rsidRDefault="00D323BE">
            <w:pPr>
              <w:rPr>
                <w:sz w:val="16"/>
                <w:szCs w:val="16"/>
              </w:rPr>
            </w:pPr>
            <w:r>
              <w:rPr>
                <w:b/>
                <w:bCs/>
                <w:sz w:val="16"/>
                <w:szCs w:val="16"/>
              </w:rPr>
              <w:t>Institution</w:t>
            </w:r>
          </w:p>
        </w:tc>
        <w:tc>
          <w:tcPr>
            <w:tcW w:w="4407" w:type="dxa"/>
            <w:tcBorders>
              <w:right w:val="single" w:sz="4" w:space="0" w:color="auto"/>
            </w:tcBorders>
            <w:noWrap/>
          </w:tcPr>
          <w:p w14:paraId="4EDDED78" w14:textId="77777777" w:rsidR="008545E2" w:rsidRDefault="00D323BE">
            <w:pPr>
              <w:rPr>
                <w:sz w:val="16"/>
                <w:szCs w:val="16"/>
              </w:rPr>
            </w:pPr>
            <w:r>
              <w:rPr>
                <w:b/>
                <w:bCs/>
                <w:sz w:val="16"/>
                <w:szCs w:val="16"/>
              </w:rPr>
              <w:t>Webpage</w:t>
            </w:r>
          </w:p>
        </w:tc>
        <w:tc>
          <w:tcPr>
            <w:tcW w:w="1150" w:type="dxa"/>
            <w:tcBorders>
              <w:top w:val="single" w:sz="4" w:space="0" w:color="auto"/>
              <w:left w:val="single" w:sz="4" w:space="0" w:color="auto"/>
              <w:bottom w:val="single" w:sz="4" w:space="0" w:color="auto"/>
              <w:right w:val="single" w:sz="4" w:space="0" w:color="auto"/>
            </w:tcBorders>
            <w:noWrap/>
          </w:tcPr>
          <w:p w14:paraId="32EBF900" w14:textId="77777777" w:rsidR="008545E2" w:rsidRDefault="00D323BE">
            <w:pPr>
              <w:rPr>
                <w:sz w:val="16"/>
                <w:szCs w:val="16"/>
              </w:rPr>
            </w:pPr>
            <w:r>
              <w:rPr>
                <w:b/>
                <w:bCs/>
                <w:sz w:val="16"/>
                <w:szCs w:val="16"/>
              </w:rPr>
              <w:t>Number of applications received</w:t>
            </w:r>
          </w:p>
        </w:tc>
        <w:tc>
          <w:tcPr>
            <w:tcW w:w="1313" w:type="dxa"/>
            <w:tcBorders>
              <w:top w:val="single" w:sz="4" w:space="0" w:color="auto"/>
              <w:left w:val="single" w:sz="4" w:space="0" w:color="auto"/>
              <w:bottom w:val="single" w:sz="4" w:space="0" w:color="auto"/>
              <w:right w:val="single" w:sz="4" w:space="0" w:color="auto"/>
            </w:tcBorders>
            <w:noWrap/>
          </w:tcPr>
          <w:p w14:paraId="21BC37C3" w14:textId="77777777" w:rsidR="008545E2" w:rsidRDefault="00D323BE">
            <w:pPr>
              <w:rPr>
                <w:sz w:val="16"/>
                <w:szCs w:val="16"/>
              </w:rPr>
            </w:pPr>
            <w:r>
              <w:rPr>
                <w:b/>
                <w:bCs/>
                <w:sz w:val="16"/>
                <w:szCs w:val="16"/>
              </w:rPr>
              <w:t>Number of students accepted for training</w:t>
            </w:r>
          </w:p>
        </w:tc>
        <w:tc>
          <w:tcPr>
            <w:tcW w:w="1061" w:type="dxa"/>
            <w:tcBorders>
              <w:top w:val="single" w:sz="4" w:space="0" w:color="auto"/>
              <w:left w:val="single" w:sz="4" w:space="0" w:color="auto"/>
              <w:bottom w:val="single" w:sz="4" w:space="0" w:color="auto"/>
              <w:right w:val="single" w:sz="4" w:space="0" w:color="auto"/>
            </w:tcBorders>
            <w:noWrap/>
          </w:tcPr>
          <w:p w14:paraId="4CB4079C" w14:textId="77777777" w:rsidR="008545E2" w:rsidRDefault="00D323BE">
            <w:pPr>
              <w:rPr>
                <w:sz w:val="16"/>
                <w:szCs w:val="16"/>
              </w:rPr>
            </w:pPr>
            <w:r>
              <w:rPr>
                <w:b/>
                <w:bCs/>
                <w:sz w:val="16"/>
                <w:szCs w:val="16"/>
              </w:rPr>
              <w:t>Number of certificates</w:t>
            </w:r>
          </w:p>
        </w:tc>
      </w:tr>
      <w:tr w:rsidR="008B0FFD" w14:paraId="4BE2F055" w14:textId="77777777" w:rsidTr="008B0FFD">
        <w:trPr>
          <w:trHeight w:val="468"/>
        </w:trPr>
        <w:tc>
          <w:tcPr>
            <w:tcW w:w="704" w:type="dxa"/>
            <w:noWrap/>
          </w:tcPr>
          <w:p w14:paraId="33D73F59" w14:textId="77777777" w:rsidR="008B0FFD" w:rsidRDefault="008B0FFD" w:rsidP="008B0FFD">
            <w:pPr>
              <w:pStyle w:val="Paragraphedeliste"/>
              <w:numPr>
                <w:ilvl w:val="0"/>
                <w:numId w:val="34"/>
              </w:numPr>
              <w:rPr>
                <w:sz w:val="16"/>
                <w:szCs w:val="16"/>
              </w:rPr>
            </w:pPr>
          </w:p>
        </w:tc>
        <w:tc>
          <w:tcPr>
            <w:tcW w:w="4614" w:type="dxa"/>
            <w:noWrap/>
          </w:tcPr>
          <w:p w14:paraId="63A60F93" w14:textId="77777777" w:rsidR="008B0FFD" w:rsidRDefault="008B0FFD" w:rsidP="008B0FFD">
            <w:pPr>
              <w:rPr>
                <w:sz w:val="16"/>
                <w:szCs w:val="16"/>
              </w:rPr>
            </w:pPr>
            <w:r>
              <w:rPr>
                <w:sz w:val="16"/>
                <w:szCs w:val="16"/>
              </w:rPr>
              <w:t>Long-term effect of phosphorus management on soil fertility and soil P pools</w:t>
            </w:r>
          </w:p>
        </w:tc>
        <w:tc>
          <w:tcPr>
            <w:tcW w:w="990" w:type="dxa"/>
            <w:noWrap/>
          </w:tcPr>
          <w:p w14:paraId="74B056DC" w14:textId="77777777" w:rsidR="008B0FFD" w:rsidRDefault="008B0FFD" w:rsidP="008B0FFD">
            <w:pPr>
              <w:rPr>
                <w:sz w:val="16"/>
                <w:szCs w:val="16"/>
              </w:rPr>
            </w:pPr>
            <w:r>
              <w:rPr>
                <w:sz w:val="16"/>
                <w:szCs w:val="16"/>
              </w:rPr>
              <w:t>UROS</w:t>
            </w:r>
          </w:p>
        </w:tc>
        <w:tc>
          <w:tcPr>
            <w:tcW w:w="4407" w:type="dxa"/>
            <w:tcBorders>
              <w:right w:val="single" w:sz="4" w:space="0" w:color="auto"/>
            </w:tcBorders>
            <w:noWrap/>
          </w:tcPr>
          <w:p w14:paraId="2C013BAC" w14:textId="77777777" w:rsidR="008B0FFD" w:rsidRDefault="00D323BE" w:rsidP="008B0FFD">
            <w:pPr>
              <w:rPr>
                <w:sz w:val="16"/>
                <w:szCs w:val="16"/>
              </w:rPr>
            </w:pPr>
            <w:hyperlink r:id="rId255" w:tooltip="https://www.eu-conexus.eu/en/student-research-hub/long-term-effect-of-phosphorus-management-on-soil-fertility-and-soil-p-pools/" w:history="1">
              <w:r w:rsidR="008B0FFD">
                <w:rPr>
                  <w:rStyle w:val="Lienhypertexte"/>
                  <w:sz w:val="16"/>
                  <w:szCs w:val="16"/>
                </w:rPr>
                <w:t>https://www.eu-conexus.eu/en/student-research-hub/long-term-effect-of-phosphorus-management-on-soil-fertility-and-soil-p-pools/</w:t>
              </w:r>
            </w:hyperlink>
            <w:r w:rsidR="008B0FFD">
              <w:rPr>
                <w:sz w:val="16"/>
                <w:szCs w:val="16"/>
              </w:rPr>
              <w:t xml:space="preserve"> </w:t>
            </w:r>
          </w:p>
        </w:tc>
        <w:tc>
          <w:tcPr>
            <w:tcW w:w="1150" w:type="dxa"/>
            <w:tcBorders>
              <w:top w:val="single" w:sz="4" w:space="0" w:color="auto"/>
              <w:left w:val="nil"/>
              <w:bottom w:val="single" w:sz="4" w:space="0" w:color="auto"/>
              <w:right w:val="single" w:sz="4" w:space="0" w:color="auto"/>
            </w:tcBorders>
            <w:noWrap/>
            <w:vAlign w:val="center"/>
          </w:tcPr>
          <w:p w14:paraId="465AF1CD" w14:textId="6B999306" w:rsidR="008B0FFD" w:rsidRPr="008B0FFD" w:rsidRDefault="008B0FFD" w:rsidP="008B0FFD">
            <w:pPr>
              <w:jc w:val="center"/>
              <w:rPr>
                <w:rFonts w:cs="Arial"/>
                <w:b/>
                <w:bCs/>
                <w:sz w:val="20"/>
                <w:szCs w:val="20"/>
              </w:rPr>
            </w:pPr>
            <w:r w:rsidRPr="008B0FFD">
              <w:rPr>
                <w:rFonts w:cs="Arial"/>
                <w:b/>
                <w:bCs/>
                <w:color w:val="000000"/>
                <w:sz w:val="20"/>
                <w:szCs w:val="20"/>
              </w:rPr>
              <w:t>4</w:t>
            </w:r>
          </w:p>
        </w:tc>
        <w:tc>
          <w:tcPr>
            <w:tcW w:w="1313" w:type="dxa"/>
            <w:tcBorders>
              <w:top w:val="single" w:sz="4" w:space="0" w:color="auto"/>
              <w:left w:val="single" w:sz="4" w:space="0" w:color="auto"/>
              <w:bottom w:val="single" w:sz="4" w:space="0" w:color="auto"/>
              <w:right w:val="single" w:sz="4" w:space="0" w:color="auto"/>
            </w:tcBorders>
            <w:noWrap/>
            <w:vAlign w:val="center"/>
          </w:tcPr>
          <w:p w14:paraId="29FB27C8" w14:textId="084AE715" w:rsidR="008B0FFD" w:rsidRPr="008B0FFD" w:rsidRDefault="008B0FFD" w:rsidP="008B0FFD">
            <w:pPr>
              <w:jc w:val="center"/>
              <w:rPr>
                <w:rFonts w:cs="Arial"/>
                <w:b/>
                <w:bCs/>
                <w:sz w:val="20"/>
                <w:szCs w:val="20"/>
              </w:rPr>
            </w:pPr>
            <w:r w:rsidRPr="008B0FFD">
              <w:rPr>
                <w:rFonts w:cs="Arial"/>
                <w:b/>
                <w:bCs/>
                <w:color w:val="000000"/>
                <w:sz w:val="20"/>
                <w:szCs w:val="20"/>
              </w:rPr>
              <w:t>1</w:t>
            </w:r>
          </w:p>
        </w:tc>
        <w:tc>
          <w:tcPr>
            <w:tcW w:w="1061" w:type="dxa"/>
            <w:tcBorders>
              <w:top w:val="single" w:sz="4" w:space="0" w:color="auto"/>
              <w:left w:val="single" w:sz="4" w:space="0" w:color="auto"/>
              <w:bottom w:val="single" w:sz="4" w:space="0" w:color="auto"/>
              <w:right w:val="single" w:sz="4" w:space="0" w:color="auto"/>
            </w:tcBorders>
            <w:noWrap/>
            <w:vAlign w:val="center"/>
          </w:tcPr>
          <w:p w14:paraId="2331E31F" w14:textId="703B2A4F" w:rsidR="008B0FFD" w:rsidRPr="008B0FFD" w:rsidRDefault="008B0FFD" w:rsidP="008B0FFD">
            <w:pPr>
              <w:jc w:val="center"/>
              <w:rPr>
                <w:rFonts w:cs="Arial"/>
                <w:b/>
                <w:bCs/>
                <w:sz w:val="20"/>
                <w:szCs w:val="20"/>
              </w:rPr>
            </w:pPr>
            <w:r w:rsidRPr="008B0FFD">
              <w:rPr>
                <w:rFonts w:cs="Arial"/>
                <w:b/>
                <w:bCs/>
                <w:sz w:val="20"/>
                <w:szCs w:val="20"/>
              </w:rPr>
              <w:t>1</w:t>
            </w:r>
          </w:p>
        </w:tc>
      </w:tr>
      <w:tr w:rsidR="008B0FFD" w14:paraId="0F2733B7" w14:textId="77777777" w:rsidTr="008B0FFD">
        <w:trPr>
          <w:trHeight w:val="468"/>
        </w:trPr>
        <w:tc>
          <w:tcPr>
            <w:tcW w:w="704" w:type="dxa"/>
            <w:noWrap/>
          </w:tcPr>
          <w:p w14:paraId="5C2ABF13" w14:textId="77777777" w:rsidR="008B0FFD" w:rsidRDefault="008B0FFD" w:rsidP="008B0FFD">
            <w:pPr>
              <w:pStyle w:val="Paragraphedeliste"/>
              <w:numPr>
                <w:ilvl w:val="0"/>
                <w:numId w:val="34"/>
              </w:numPr>
              <w:rPr>
                <w:sz w:val="16"/>
                <w:szCs w:val="16"/>
              </w:rPr>
            </w:pPr>
          </w:p>
        </w:tc>
        <w:tc>
          <w:tcPr>
            <w:tcW w:w="4614" w:type="dxa"/>
            <w:noWrap/>
          </w:tcPr>
          <w:p w14:paraId="6EF11FB4" w14:textId="77777777" w:rsidR="008B0FFD" w:rsidRDefault="008B0FFD" w:rsidP="008B0FFD">
            <w:pPr>
              <w:rPr>
                <w:sz w:val="16"/>
                <w:szCs w:val="16"/>
              </w:rPr>
            </w:pPr>
            <w:r>
              <w:rPr>
                <w:sz w:val="16"/>
                <w:szCs w:val="16"/>
              </w:rPr>
              <w:t>Long-term effect of phosphorus management on soil fertility and soil P pools 2nd call</w:t>
            </w:r>
          </w:p>
        </w:tc>
        <w:tc>
          <w:tcPr>
            <w:tcW w:w="990" w:type="dxa"/>
            <w:noWrap/>
          </w:tcPr>
          <w:p w14:paraId="335A3A7F" w14:textId="77777777" w:rsidR="008B0FFD" w:rsidRDefault="008B0FFD" w:rsidP="008B0FFD">
            <w:pPr>
              <w:rPr>
                <w:sz w:val="16"/>
                <w:szCs w:val="16"/>
              </w:rPr>
            </w:pPr>
            <w:r>
              <w:rPr>
                <w:sz w:val="16"/>
                <w:szCs w:val="16"/>
              </w:rPr>
              <w:t>UROS</w:t>
            </w:r>
          </w:p>
        </w:tc>
        <w:tc>
          <w:tcPr>
            <w:tcW w:w="4407" w:type="dxa"/>
            <w:tcBorders>
              <w:right w:val="single" w:sz="4" w:space="0" w:color="auto"/>
            </w:tcBorders>
            <w:noWrap/>
          </w:tcPr>
          <w:p w14:paraId="2782E897" w14:textId="77777777" w:rsidR="008B0FFD" w:rsidRDefault="008B0FFD" w:rsidP="008B0FFD">
            <w:pPr>
              <w:rPr>
                <w:sz w:val="16"/>
                <w:szCs w:val="16"/>
              </w:rPr>
            </w:pPr>
            <w:r>
              <w:rPr>
                <w:sz w:val="16"/>
                <w:szCs w:val="16"/>
              </w:rPr>
              <w:t> </w:t>
            </w:r>
            <w:hyperlink r:id="rId256" w:tooltip="https://www.eu-conexus.eu/en/student-research-hub/2nd-call-long-term-effect-of-phosphorus-management-on-soil-fertility-and-on-soil-p-pools/" w:history="1">
              <w:r>
                <w:rPr>
                  <w:rStyle w:val="Lienhypertexte"/>
                  <w:sz w:val="16"/>
                  <w:szCs w:val="16"/>
                </w:rPr>
                <w:t>https://www.eu-conexus.eu/en/student-research-hub/2nd-call-long-term-effect-of-phosphorus-management-on-soil-fertility-and-on-soil-p-pools/</w:t>
              </w:r>
            </w:hyperlink>
            <w:r>
              <w:rPr>
                <w:sz w:val="16"/>
                <w:szCs w:val="16"/>
              </w:rPr>
              <w:t xml:space="preserve"> </w:t>
            </w:r>
          </w:p>
        </w:tc>
        <w:tc>
          <w:tcPr>
            <w:tcW w:w="1150" w:type="dxa"/>
            <w:tcBorders>
              <w:top w:val="single" w:sz="4" w:space="0" w:color="auto"/>
              <w:left w:val="nil"/>
              <w:bottom w:val="single" w:sz="4" w:space="0" w:color="auto"/>
              <w:right w:val="single" w:sz="4" w:space="0" w:color="auto"/>
            </w:tcBorders>
            <w:noWrap/>
            <w:vAlign w:val="center"/>
          </w:tcPr>
          <w:p w14:paraId="6421A326" w14:textId="43360145" w:rsidR="008B0FFD" w:rsidRPr="008B0FFD" w:rsidRDefault="008B0FFD" w:rsidP="008B0FFD">
            <w:pPr>
              <w:jc w:val="center"/>
              <w:rPr>
                <w:rFonts w:cs="Arial"/>
                <w:b/>
                <w:bCs/>
                <w:sz w:val="20"/>
                <w:szCs w:val="20"/>
              </w:rPr>
            </w:pPr>
            <w:r w:rsidRPr="008B0FFD">
              <w:rPr>
                <w:rFonts w:cs="Arial"/>
                <w:b/>
                <w:bCs/>
                <w:color w:val="000000"/>
                <w:sz w:val="20"/>
                <w:szCs w:val="20"/>
              </w:rPr>
              <w:t>4</w:t>
            </w:r>
          </w:p>
        </w:tc>
        <w:tc>
          <w:tcPr>
            <w:tcW w:w="1313" w:type="dxa"/>
            <w:tcBorders>
              <w:top w:val="single" w:sz="4" w:space="0" w:color="auto"/>
              <w:left w:val="single" w:sz="4" w:space="0" w:color="auto"/>
              <w:bottom w:val="single" w:sz="4" w:space="0" w:color="auto"/>
              <w:right w:val="single" w:sz="4" w:space="0" w:color="auto"/>
            </w:tcBorders>
            <w:noWrap/>
            <w:vAlign w:val="center"/>
          </w:tcPr>
          <w:p w14:paraId="797CCEC7" w14:textId="496691DB" w:rsidR="008B0FFD" w:rsidRPr="008B0FFD" w:rsidRDefault="008B0FFD" w:rsidP="008B0FFD">
            <w:pPr>
              <w:jc w:val="center"/>
              <w:rPr>
                <w:rFonts w:cs="Arial"/>
                <w:b/>
                <w:bCs/>
                <w:sz w:val="20"/>
                <w:szCs w:val="20"/>
              </w:rPr>
            </w:pPr>
            <w:r w:rsidRPr="008B0FFD">
              <w:rPr>
                <w:rFonts w:cs="Arial"/>
                <w:b/>
                <w:bCs/>
                <w:color w:val="000000"/>
                <w:sz w:val="20"/>
                <w:szCs w:val="20"/>
              </w:rPr>
              <w:t>4</w:t>
            </w:r>
          </w:p>
        </w:tc>
        <w:tc>
          <w:tcPr>
            <w:tcW w:w="1061" w:type="dxa"/>
            <w:tcBorders>
              <w:top w:val="single" w:sz="4" w:space="0" w:color="auto"/>
              <w:left w:val="single" w:sz="4" w:space="0" w:color="auto"/>
              <w:bottom w:val="single" w:sz="4" w:space="0" w:color="auto"/>
              <w:right w:val="single" w:sz="4" w:space="0" w:color="auto"/>
            </w:tcBorders>
            <w:noWrap/>
            <w:vAlign w:val="center"/>
          </w:tcPr>
          <w:p w14:paraId="4415B0AA" w14:textId="4A9EBEC1" w:rsidR="008B0FFD" w:rsidRPr="008B0FFD" w:rsidRDefault="008B0FFD" w:rsidP="008B0FFD">
            <w:pPr>
              <w:jc w:val="center"/>
              <w:rPr>
                <w:rFonts w:cs="Arial"/>
                <w:b/>
                <w:bCs/>
                <w:sz w:val="20"/>
                <w:szCs w:val="20"/>
              </w:rPr>
            </w:pPr>
            <w:r w:rsidRPr="008B0FFD">
              <w:rPr>
                <w:rFonts w:cs="Arial"/>
                <w:b/>
                <w:bCs/>
                <w:sz w:val="20"/>
                <w:szCs w:val="20"/>
              </w:rPr>
              <w:t>1</w:t>
            </w:r>
          </w:p>
        </w:tc>
      </w:tr>
      <w:tr w:rsidR="008B0FFD" w14:paraId="39741528" w14:textId="77777777" w:rsidTr="008B0FFD">
        <w:trPr>
          <w:trHeight w:val="468"/>
        </w:trPr>
        <w:tc>
          <w:tcPr>
            <w:tcW w:w="704" w:type="dxa"/>
            <w:noWrap/>
          </w:tcPr>
          <w:p w14:paraId="6DF7B1AB" w14:textId="77777777" w:rsidR="008B0FFD" w:rsidRDefault="008B0FFD" w:rsidP="008B0FFD">
            <w:pPr>
              <w:pStyle w:val="Paragraphedeliste"/>
              <w:numPr>
                <w:ilvl w:val="0"/>
                <w:numId w:val="34"/>
              </w:numPr>
              <w:rPr>
                <w:sz w:val="16"/>
                <w:szCs w:val="16"/>
              </w:rPr>
            </w:pPr>
          </w:p>
        </w:tc>
        <w:tc>
          <w:tcPr>
            <w:tcW w:w="4614" w:type="dxa"/>
            <w:noWrap/>
          </w:tcPr>
          <w:p w14:paraId="5267E42E" w14:textId="77777777" w:rsidR="008B0FFD" w:rsidRDefault="008B0FFD" w:rsidP="008B0FFD">
            <w:pPr>
              <w:rPr>
                <w:sz w:val="16"/>
                <w:szCs w:val="16"/>
              </w:rPr>
            </w:pPr>
            <w:r>
              <w:rPr>
                <w:sz w:val="16"/>
                <w:szCs w:val="16"/>
              </w:rPr>
              <w:t>Nitrogen translocation in the soil profile as affected by long-term fertiliser management and cover crops</w:t>
            </w:r>
          </w:p>
        </w:tc>
        <w:tc>
          <w:tcPr>
            <w:tcW w:w="990" w:type="dxa"/>
            <w:noWrap/>
          </w:tcPr>
          <w:p w14:paraId="76A9AAAD" w14:textId="77777777" w:rsidR="008B0FFD" w:rsidRDefault="008B0FFD" w:rsidP="008B0FFD">
            <w:pPr>
              <w:rPr>
                <w:sz w:val="16"/>
                <w:szCs w:val="16"/>
              </w:rPr>
            </w:pPr>
            <w:r>
              <w:rPr>
                <w:sz w:val="16"/>
                <w:szCs w:val="16"/>
              </w:rPr>
              <w:t>UROS</w:t>
            </w:r>
          </w:p>
        </w:tc>
        <w:tc>
          <w:tcPr>
            <w:tcW w:w="4407" w:type="dxa"/>
            <w:tcBorders>
              <w:right w:val="single" w:sz="4" w:space="0" w:color="auto"/>
            </w:tcBorders>
            <w:noWrap/>
          </w:tcPr>
          <w:p w14:paraId="66059340" w14:textId="77777777" w:rsidR="008B0FFD" w:rsidRDefault="008B0FFD" w:rsidP="008B0FFD">
            <w:pPr>
              <w:rPr>
                <w:sz w:val="16"/>
                <w:szCs w:val="16"/>
              </w:rPr>
            </w:pPr>
            <w:r>
              <w:rPr>
                <w:sz w:val="16"/>
                <w:szCs w:val="16"/>
              </w:rPr>
              <w:t> </w:t>
            </w:r>
            <w:hyperlink r:id="rId257" w:tooltip="https://www.eu-conexus.eu/en/student-research-hub/nitrogen-translocation-in-the-soil-profile-as-affected-by-long-term-fertiliser-management-and-cover-crops/" w:history="1">
              <w:r>
                <w:rPr>
                  <w:rStyle w:val="Lienhypertexte"/>
                  <w:sz w:val="16"/>
                  <w:szCs w:val="16"/>
                </w:rPr>
                <w:t>https://www.eu-conexus.eu/en/student-research-hub/nitrogen-translocation-in-the-soil-profile-as-affected-by-long-term-fertiliser-management-and-cover-crops/</w:t>
              </w:r>
            </w:hyperlink>
            <w:r>
              <w:rPr>
                <w:sz w:val="16"/>
                <w:szCs w:val="16"/>
              </w:rPr>
              <w:t xml:space="preserve"> </w:t>
            </w:r>
          </w:p>
        </w:tc>
        <w:tc>
          <w:tcPr>
            <w:tcW w:w="1150" w:type="dxa"/>
            <w:tcBorders>
              <w:top w:val="single" w:sz="4" w:space="0" w:color="auto"/>
              <w:left w:val="nil"/>
              <w:bottom w:val="single" w:sz="4" w:space="0" w:color="auto"/>
              <w:right w:val="single" w:sz="4" w:space="0" w:color="auto"/>
            </w:tcBorders>
            <w:noWrap/>
            <w:vAlign w:val="center"/>
          </w:tcPr>
          <w:p w14:paraId="7EEEE75F" w14:textId="3768629B" w:rsidR="008B0FFD" w:rsidRPr="008B0FFD" w:rsidRDefault="008B0FFD" w:rsidP="008B0FFD">
            <w:pPr>
              <w:jc w:val="center"/>
              <w:rPr>
                <w:rFonts w:cs="Arial"/>
                <w:b/>
                <w:bCs/>
                <w:sz w:val="20"/>
                <w:szCs w:val="20"/>
              </w:rPr>
            </w:pPr>
            <w:r w:rsidRPr="008B0FFD">
              <w:rPr>
                <w:rFonts w:cs="Arial"/>
                <w:b/>
                <w:bCs/>
                <w:color w:val="000000"/>
                <w:sz w:val="20"/>
                <w:szCs w:val="20"/>
              </w:rPr>
              <w:t>3</w:t>
            </w:r>
          </w:p>
        </w:tc>
        <w:tc>
          <w:tcPr>
            <w:tcW w:w="1313" w:type="dxa"/>
            <w:tcBorders>
              <w:top w:val="single" w:sz="4" w:space="0" w:color="auto"/>
              <w:left w:val="single" w:sz="4" w:space="0" w:color="auto"/>
              <w:bottom w:val="single" w:sz="4" w:space="0" w:color="auto"/>
              <w:right w:val="single" w:sz="4" w:space="0" w:color="auto"/>
            </w:tcBorders>
            <w:noWrap/>
            <w:vAlign w:val="center"/>
          </w:tcPr>
          <w:p w14:paraId="2E2F21A5" w14:textId="01D0B558" w:rsidR="008B0FFD" w:rsidRPr="008B0FFD" w:rsidRDefault="008B0FFD" w:rsidP="008B0FFD">
            <w:pPr>
              <w:jc w:val="center"/>
              <w:rPr>
                <w:rFonts w:cs="Arial"/>
                <w:b/>
                <w:bCs/>
                <w:sz w:val="20"/>
                <w:szCs w:val="20"/>
              </w:rPr>
            </w:pPr>
            <w:r w:rsidRPr="008B0FFD">
              <w:rPr>
                <w:rFonts w:cs="Arial"/>
                <w:b/>
                <w:bCs/>
                <w:color w:val="000000"/>
                <w:sz w:val="20"/>
                <w:szCs w:val="20"/>
              </w:rPr>
              <w:t>3</w:t>
            </w:r>
          </w:p>
        </w:tc>
        <w:tc>
          <w:tcPr>
            <w:tcW w:w="1061" w:type="dxa"/>
            <w:tcBorders>
              <w:top w:val="single" w:sz="4" w:space="0" w:color="auto"/>
              <w:left w:val="single" w:sz="4" w:space="0" w:color="auto"/>
              <w:bottom w:val="single" w:sz="4" w:space="0" w:color="auto"/>
              <w:right w:val="single" w:sz="4" w:space="0" w:color="auto"/>
            </w:tcBorders>
            <w:noWrap/>
            <w:vAlign w:val="center"/>
          </w:tcPr>
          <w:p w14:paraId="612A93C7" w14:textId="562158D5" w:rsidR="008B0FFD" w:rsidRPr="008B0FFD" w:rsidRDefault="008B0FFD" w:rsidP="008B0FFD">
            <w:pPr>
              <w:jc w:val="center"/>
              <w:rPr>
                <w:rFonts w:cs="Arial"/>
                <w:b/>
                <w:bCs/>
                <w:sz w:val="20"/>
                <w:szCs w:val="20"/>
              </w:rPr>
            </w:pPr>
            <w:r w:rsidRPr="008B0FFD">
              <w:rPr>
                <w:rFonts w:cs="Arial"/>
                <w:b/>
                <w:bCs/>
                <w:sz w:val="20"/>
                <w:szCs w:val="20"/>
              </w:rPr>
              <w:t>3</w:t>
            </w:r>
          </w:p>
        </w:tc>
      </w:tr>
      <w:tr w:rsidR="008B0FFD" w14:paraId="56CDB959" w14:textId="77777777" w:rsidTr="008B0FFD">
        <w:trPr>
          <w:trHeight w:val="468"/>
        </w:trPr>
        <w:tc>
          <w:tcPr>
            <w:tcW w:w="704" w:type="dxa"/>
            <w:noWrap/>
          </w:tcPr>
          <w:p w14:paraId="355C6D88" w14:textId="77777777" w:rsidR="008B0FFD" w:rsidRDefault="008B0FFD" w:rsidP="008B0FFD">
            <w:pPr>
              <w:pStyle w:val="Paragraphedeliste"/>
              <w:numPr>
                <w:ilvl w:val="0"/>
                <w:numId w:val="34"/>
              </w:numPr>
              <w:rPr>
                <w:sz w:val="16"/>
                <w:szCs w:val="16"/>
              </w:rPr>
            </w:pPr>
          </w:p>
        </w:tc>
        <w:tc>
          <w:tcPr>
            <w:tcW w:w="4614" w:type="dxa"/>
            <w:noWrap/>
          </w:tcPr>
          <w:p w14:paraId="35E2D79E" w14:textId="77777777" w:rsidR="008B0FFD" w:rsidRDefault="008B0FFD" w:rsidP="008B0FFD">
            <w:pPr>
              <w:rPr>
                <w:sz w:val="16"/>
                <w:szCs w:val="16"/>
              </w:rPr>
            </w:pPr>
            <w:r>
              <w:rPr>
                <w:sz w:val="16"/>
                <w:szCs w:val="16"/>
              </w:rPr>
              <w:t>Gill parasites (</w:t>
            </w:r>
            <w:proofErr w:type="spellStart"/>
            <w:r>
              <w:rPr>
                <w:sz w:val="16"/>
                <w:szCs w:val="16"/>
              </w:rPr>
              <w:t>Monogenea</w:t>
            </w:r>
            <w:proofErr w:type="spellEnd"/>
            <w:r>
              <w:rPr>
                <w:sz w:val="16"/>
                <w:szCs w:val="16"/>
              </w:rPr>
              <w:t>) of white fish (</w:t>
            </w:r>
            <w:proofErr w:type="spellStart"/>
            <w:r>
              <w:rPr>
                <w:sz w:val="16"/>
                <w:szCs w:val="16"/>
              </w:rPr>
              <w:t>Leuciscidae</w:t>
            </w:r>
            <w:proofErr w:type="spellEnd"/>
            <w:r>
              <w:rPr>
                <w:sz w:val="16"/>
                <w:szCs w:val="16"/>
              </w:rPr>
              <w:t>) in waters of Mecklenburg-Western Pomerania</w:t>
            </w:r>
          </w:p>
        </w:tc>
        <w:tc>
          <w:tcPr>
            <w:tcW w:w="990" w:type="dxa"/>
            <w:noWrap/>
          </w:tcPr>
          <w:p w14:paraId="5A76A0BD" w14:textId="77777777" w:rsidR="008B0FFD" w:rsidRDefault="008B0FFD" w:rsidP="008B0FFD">
            <w:pPr>
              <w:rPr>
                <w:sz w:val="16"/>
                <w:szCs w:val="16"/>
              </w:rPr>
            </w:pPr>
            <w:r>
              <w:rPr>
                <w:sz w:val="16"/>
                <w:szCs w:val="16"/>
              </w:rPr>
              <w:t>UROS</w:t>
            </w:r>
          </w:p>
        </w:tc>
        <w:tc>
          <w:tcPr>
            <w:tcW w:w="4407" w:type="dxa"/>
            <w:tcBorders>
              <w:right w:val="single" w:sz="4" w:space="0" w:color="auto"/>
            </w:tcBorders>
            <w:noWrap/>
          </w:tcPr>
          <w:p w14:paraId="1401526C" w14:textId="77777777" w:rsidR="008B0FFD" w:rsidRDefault="008B0FFD" w:rsidP="008B0FFD">
            <w:pPr>
              <w:rPr>
                <w:sz w:val="16"/>
                <w:szCs w:val="16"/>
              </w:rPr>
            </w:pPr>
            <w:r>
              <w:rPr>
                <w:sz w:val="16"/>
                <w:szCs w:val="16"/>
              </w:rPr>
              <w:t> </w:t>
            </w:r>
            <w:hyperlink r:id="rId258" w:tooltip="https://www.eu-conexus.eu/en/student-research-hub/gill-parasites-monogenea-of-white-fish-leuciscidae-in-waters-of-mecklenburg-western-pomerania/" w:history="1">
              <w:r>
                <w:rPr>
                  <w:rStyle w:val="Lienhypertexte"/>
                  <w:sz w:val="16"/>
                  <w:szCs w:val="16"/>
                </w:rPr>
                <w:t>https://www.eu-conexus.eu/en/student-research-hub/gill-parasites-monogenea-of-white-fish-leuciscidae-in-waters-of-mecklenburg-western-pomerania/</w:t>
              </w:r>
            </w:hyperlink>
            <w:r>
              <w:rPr>
                <w:sz w:val="16"/>
                <w:szCs w:val="16"/>
              </w:rPr>
              <w:t xml:space="preserve"> </w:t>
            </w:r>
          </w:p>
        </w:tc>
        <w:tc>
          <w:tcPr>
            <w:tcW w:w="1150" w:type="dxa"/>
            <w:tcBorders>
              <w:top w:val="single" w:sz="4" w:space="0" w:color="auto"/>
              <w:left w:val="single" w:sz="4" w:space="0" w:color="auto"/>
              <w:bottom w:val="single" w:sz="4" w:space="0" w:color="auto"/>
              <w:right w:val="single" w:sz="4" w:space="0" w:color="auto"/>
            </w:tcBorders>
            <w:noWrap/>
            <w:vAlign w:val="center"/>
          </w:tcPr>
          <w:p w14:paraId="11C3B1F5" w14:textId="076EEB7E" w:rsidR="008B0FFD" w:rsidRPr="008B0FFD" w:rsidRDefault="008B0FFD" w:rsidP="008B0FFD">
            <w:pPr>
              <w:jc w:val="center"/>
              <w:rPr>
                <w:rFonts w:cs="Arial"/>
                <w:b/>
                <w:bCs/>
                <w:sz w:val="20"/>
                <w:szCs w:val="20"/>
              </w:rPr>
            </w:pPr>
            <w:r w:rsidRPr="008B0FFD">
              <w:rPr>
                <w:rFonts w:cs="Arial"/>
                <w:b/>
                <w:bCs/>
                <w:color w:val="000000"/>
                <w:sz w:val="20"/>
                <w:szCs w:val="20"/>
              </w:rPr>
              <w:t>6</w:t>
            </w:r>
          </w:p>
        </w:tc>
        <w:tc>
          <w:tcPr>
            <w:tcW w:w="1313" w:type="dxa"/>
            <w:tcBorders>
              <w:top w:val="single" w:sz="4" w:space="0" w:color="auto"/>
              <w:left w:val="nil"/>
              <w:bottom w:val="single" w:sz="4" w:space="0" w:color="auto"/>
              <w:right w:val="single" w:sz="4" w:space="0" w:color="auto"/>
            </w:tcBorders>
            <w:noWrap/>
            <w:vAlign w:val="center"/>
          </w:tcPr>
          <w:p w14:paraId="1B8ECABD" w14:textId="32ECFC50" w:rsidR="008B0FFD" w:rsidRPr="008B0FFD" w:rsidRDefault="008B0FFD" w:rsidP="008B0FFD">
            <w:pPr>
              <w:jc w:val="center"/>
              <w:rPr>
                <w:rFonts w:cs="Arial"/>
                <w:b/>
                <w:bCs/>
                <w:sz w:val="20"/>
                <w:szCs w:val="20"/>
              </w:rPr>
            </w:pPr>
            <w:r w:rsidRPr="008B0FFD">
              <w:rPr>
                <w:rFonts w:cs="Arial"/>
                <w:b/>
                <w:bCs/>
                <w:color w:val="000000"/>
                <w:sz w:val="20"/>
                <w:szCs w:val="20"/>
              </w:rPr>
              <w:t>1</w:t>
            </w:r>
          </w:p>
        </w:tc>
        <w:tc>
          <w:tcPr>
            <w:tcW w:w="1061" w:type="dxa"/>
            <w:tcBorders>
              <w:top w:val="single" w:sz="4" w:space="0" w:color="auto"/>
              <w:left w:val="nil"/>
              <w:bottom w:val="single" w:sz="4" w:space="0" w:color="auto"/>
              <w:right w:val="single" w:sz="4" w:space="0" w:color="auto"/>
            </w:tcBorders>
            <w:noWrap/>
            <w:vAlign w:val="center"/>
          </w:tcPr>
          <w:p w14:paraId="50047A1E" w14:textId="48985A22" w:rsidR="008B0FFD" w:rsidRPr="008B0FFD" w:rsidRDefault="008B0FFD" w:rsidP="008B0FFD">
            <w:pPr>
              <w:jc w:val="center"/>
              <w:rPr>
                <w:rFonts w:cs="Arial"/>
                <w:b/>
                <w:bCs/>
                <w:sz w:val="20"/>
                <w:szCs w:val="20"/>
              </w:rPr>
            </w:pPr>
            <w:r w:rsidRPr="008B0FFD">
              <w:rPr>
                <w:rFonts w:cs="Arial"/>
                <w:b/>
                <w:bCs/>
                <w:sz w:val="20"/>
                <w:szCs w:val="20"/>
              </w:rPr>
              <w:t>1</w:t>
            </w:r>
          </w:p>
        </w:tc>
      </w:tr>
      <w:tr w:rsidR="008B0FFD" w14:paraId="5AEAA7DD" w14:textId="77777777" w:rsidTr="008B0FFD">
        <w:trPr>
          <w:trHeight w:val="468"/>
        </w:trPr>
        <w:tc>
          <w:tcPr>
            <w:tcW w:w="704" w:type="dxa"/>
            <w:noWrap/>
          </w:tcPr>
          <w:p w14:paraId="2D4C6D1D" w14:textId="77777777" w:rsidR="008B0FFD" w:rsidRDefault="008B0FFD" w:rsidP="008B0FFD">
            <w:pPr>
              <w:pStyle w:val="Paragraphedeliste"/>
              <w:numPr>
                <w:ilvl w:val="0"/>
                <w:numId w:val="34"/>
              </w:numPr>
              <w:rPr>
                <w:sz w:val="16"/>
                <w:szCs w:val="16"/>
              </w:rPr>
            </w:pPr>
          </w:p>
        </w:tc>
        <w:tc>
          <w:tcPr>
            <w:tcW w:w="4614" w:type="dxa"/>
            <w:noWrap/>
          </w:tcPr>
          <w:p w14:paraId="6802CCF2" w14:textId="77777777" w:rsidR="008B0FFD" w:rsidRDefault="008B0FFD" w:rsidP="008B0FFD">
            <w:pPr>
              <w:rPr>
                <w:sz w:val="16"/>
                <w:szCs w:val="16"/>
              </w:rPr>
            </w:pPr>
            <w:r>
              <w:rPr>
                <w:sz w:val="16"/>
                <w:szCs w:val="16"/>
              </w:rPr>
              <w:t>Nutrient uptake of plants treated with cold plasma and soil conditioners under drought stress conditions.</w:t>
            </w:r>
          </w:p>
        </w:tc>
        <w:tc>
          <w:tcPr>
            <w:tcW w:w="990" w:type="dxa"/>
            <w:noWrap/>
          </w:tcPr>
          <w:p w14:paraId="4E7D50D5" w14:textId="77777777" w:rsidR="008B0FFD" w:rsidRDefault="008B0FFD" w:rsidP="008B0FFD">
            <w:pPr>
              <w:rPr>
                <w:sz w:val="16"/>
                <w:szCs w:val="16"/>
              </w:rPr>
            </w:pPr>
            <w:r>
              <w:rPr>
                <w:sz w:val="16"/>
                <w:szCs w:val="16"/>
              </w:rPr>
              <w:t>UROS</w:t>
            </w:r>
          </w:p>
        </w:tc>
        <w:tc>
          <w:tcPr>
            <w:tcW w:w="4407" w:type="dxa"/>
            <w:tcBorders>
              <w:right w:val="single" w:sz="4" w:space="0" w:color="auto"/>
            </w:tcBorders>
            <w:noWrap/>
          </w:tcPr>
          <w:p w14:paraId="3892CAF4" w14:textId="77777777" w:rsidR="008B0FFD" w:rsidRDefault="00D323BE" w:rsidP="008B0FFD">
            <w:pPr>
              <w:rPr>
                <w:sz w:val="16"/>
                <w:szCs w:val="16"/>
              </w:rPr>
            </w:pPr>
            <w:hyperlink r:id="rId259" w:tooltip="https://www.eu-conexus.eu/en/student-research-hub/nutrient-uptake-of-plants-treated-with-cold-plasma-and-soil-conditioners-under-drought-stress-conditions/" w:history="1">
              <w:r w:rsidR="008B0FFD">
                <w:rPr>
                  <w:rStyle w:val="Lienhypertexte"/>
                  <w:sz w:val="16"/>
                  <w:szCs w:val="16"/>
                </w:rPr>
                <w:t>https://www.eu-conexus.eu/en/student-research-hub/nutrient-uptake-of-plants-treated-with-cold-plasma-and-soil-conditioners-under-drought-stress-conditions/</w:t>
              </w:r>
            </w:hyperlink>
            <w:r w:rsidR="008B0FFD">
              <w:rPr>
                <w:sz w:val="16"/>
                <w:szCs w:val="16"/>
              </w:rPr>
              <w:t xml:space="preserve"> </w:t>
            </w:r>
          </w:p>
        </w:tc>
        <w:tc>
          <w:tcPr>
            <w:tcW w:w="1150" w:type="dxa"/>
            <w:tcBorders>
              <w:top w:val="single" w:sz="4" w:space="0" w:color="auto"/>
              <w:left w:val="single" w:sz="4" w:space="0" w:color="auto"/>
              <w:bottom w:val="single" w:sz="4" w:space="0" w:color="auto"/>
              <w:right w:val="single" w:sz="4" w:space="0" w:color="auto"/>
            </w:tcBorders>
            <w:noWrap/>
            <w:vAlign w:val="center"/>
          </w:tcPr>
          <w:p w14:paraId="7280C8BB" w14:textId="3DA95A0A" w:rsidR="008B0FFD" w:rsidRPr="008B0FFD" w:rsidRDefault="008B0FFD" w:rsidP="008B0FFD">
            <w:pPr>
              <w:jc w:val="center"/>
              <w:rPr>
                <w:rFonts w:cs="Arial"/>
                <w:b/>
                <w:bCs/>
                <w:sz w:val="20"/>
                <w:szCs w:val="20"/>
              </w:rPr>
            </w:pPr>
            <w:r w:rsidRPr="008B0FFD">
              <w:rPr>
                <w:rFonts w:cs="Arial"/>
                <w:b/>
                <w:bCs/>
                <w:color w:val="000000"/>
                <w:sz w:val="20"/>
                <w:szCs w:val="20"/>
              </w:rPr>
              <w:t>8</w:t>
            </w:r>
          </w:p>
        </w:tc>
        <w:tc>
          <w:tcPr>
            <w:tcW w:w="1313" w:type="dxa"/>
            <w:tcBorders>
              <w:top w:val="single" w:sz="4" w:space="0" w:color="auto"/>
              <w:left w:val="nil"/>
              <w:bottom w:val="single" w:sz="4" w:space="0" w:color="auto"/>
              <w:right w:val="single" w:sz="4" w:space="0" w:color="auto"/>
            </w:tcBorders>
            <w:noWrap/>
            <w:vAlign w:val="center"/>
          </w:tcPr>
          <w:p w14:paraId="51A1A2D2" w14:textId="2565901E" w:rsidR="008B0FFD" w:rsidRPr="008B0FFD" w:rsidRDefault="008B0FFD" w:rsidP="008B0FFD">
            <w:pPr>
              <w:jc w:val="center"/>
              <w:rPr>
                <w:rFonts w:cs="Arial"/>
                <w:b/>
                <w:bCs/>
                <w:sz w:val="20"/>
                <w:szCs w:val="20"/>
              </w:rPr>
            </w:pPr>
            <w:r w:rsidRPr="008B0FFD">
              <w:rPr>
                <w:rFonts w:cs="Arial"/>
                <w:b/>
                <w:bCs/>
                <w:color w:val="000000"/>
                <w:sz w:val="20"/>
                <w:szCs w:val="20"/>
              </w:rPr>
              <w:t>3</w:t>
            </w:r>
          </w:p>
        </w:tc>
        <w:tc>
          <w:tcPr>
            <w:tcW w:w="1061" w:type="dxa"/>
            <w:tcBorders>
              <w:top w:val="single" w:sz="4" w:space="0" w:color="auto"/>
              <w:left w:val="nil"/>
              <w:bottom w:val="single" w:sz="4" w:space="0" w:color="auto"/>
              <w:right w:val="single" w:sz="4" w:space="0" w:color="auto"/>
            </w:tcBorders>
            <w:noWrap/>
            <w:vAlign w:val="center"/>
          </w:tcPr>
          <w:p w14:paraId="40F039EA" w14:textId="48978EBC" w:rsidR="008B0FFD" w:rsidRPr="008B0FFD" w:rsidRDefault="008B0FFD" w:rsidP="008B0FFD">
            <w:pPr>
              <w:jc w:val="center"/>
              <w:rPr>
                <w:rFonts w:cs="Arial"/>
                <w:b/>
                <w:bCs/>
                <w:sz w:val="20"/>
                <w:szCs w:val="20"/>
              </w:rPr>
            </w:pPr>
            <w:r w:rsidRPr="008B0FFD">
              <w:rPr>
                <w:rFonts w:cs="Arial"/>
                <w:b/>
                <w:bCs/>
                <w:sz w:val="20"/>
                <w:szCs w:val="20"/>
              </w:rPr>
              <w:t>3</w:t>
            </w:r>
          </w:p>
        </w:tc>
      </w:tr>
      <w:tr w:rsidR="008B0FFD" w14:paraId="1ABD7044" w14:textId="77777777" w:rsidTr="008B0FFD">
        <w:trPr>
          <w:trHeight w:val="468"/>
        </w:trPr>
        <w:tc>
          <w:tcPr>
            <w:tcW w:w="704" w:type="dxa"/>
            <w:noWrap/>
          </w:tcPr>
          <w:p w14:paraId="7736ABAA" w14:textId="77777777" w:rsidR="008B0FFD" w:rsidRDefault="008B0FFD" w:rsidP="008B0FFD">
            <w:pPr>
              <w:pStyle w:val="Paragraphedeliste"/>
              <w:numPr>
                <w:ilvl w:val="0"/>
                <w:numId w:val="34"/>
              </w:numPr>
              <w:rPr>
                <w:sz w:val="16"/>
                <w:szCs w:val="16"/>
              </w:rPr>
            </w:pPr>
          </w:p>
        </w:tc>
        <w:tc>
          <w:tcPr>
            <w:tcW w:w="4614" w:type="dxa"/>
            <w:noWrap/>
          </w:tcPr>
          <w:p w14:paraId="0764858F" w14:textId="77777777" w:rsidR="008B0FFD" w:rsidRDefault="008B0FFD" w:rsidP="008B0FFD">
            <w:pPr>
              <w:rPr>
                <w:sz w:val="16"/>
                <w:szCs w:val="16"/>
              </w:rPr>
            </w:pPr>
            <w:r>
              <w:rPr>
                <w:sz w:val="16"/>
                <w:szCs w:val="16"/>
              </w:rPr>
              <w:t>Screening of novel bio-based recycling fertilizers to evaluate their effects on germination, nutrient uptake and biomass yield in selected crops</w:t>
            </w:r>
          </w:p>
        </w:tc>
        <w:tc>
          <w:tcPr>
            <w:tcW w:w="990" w:type="dxa"/>
            <w:noWrap/>
          </w:tcPr>
          <w:p w14:paraId="36646889" w14:textId="77777777" w:rsidR="008B0FFD" w:rsidRDefault="008B0FFD" w:rsidP="008B0FFD">
            <w:pPr>
              <w:rPr>
                <w:sz w:val="16"/>
                <w:szCs w:val="16"/>
              </w:rPr>
            </w:pPr>
            <w:r>
              <w:rPr>
                <w:sz w:val="16"/>
                <w:szCs w:val="16"/>
              </w:rPr>
              <w:t>UROS</w:t>
            </w:r>
          </w:p>
        </w:tc>
        <w:tc>
          <w:tcPr>
            <w:tcW w:w="4407" w:type="dxa"/>
            <w:tcBorders>
              <w:right w:val="single" w:sz="4" w:space="0" w:color="auto"/>
            </w:tcBorders>
            <w:noWrap/>
          </w:tcPr>
          <w:p w14:paraId="450B2257" w14:textId="77777777" w:rsidR="008B0FFD" w:rsidRDefault="00D323BE" w:rsidP="008B0FFD">
            <w:pPr>
              <w:rPr>
                <w:sz w:val="16"/>
                <w:szCs w:val="16"/>
              </w:rPr>
            </w:pPr>
            <w:hyperlink r:id="rId260" w:tooltip="https://www.eu-conexus.eu/en/student-research-hub/screening-of-novel-bio-based-recycling-fertilizers-to-evaluate-their-effects-on-germination-nutrient-uptake-and-biomass-yield-in-selected-crops%20/" w:history="1">
              <w:r w:rsidR="008B0FFD">
                <w:rPr>
                  <w:rStyle w:val="Lienhypertexte"/>
                  <w:sz w:val="16"/>
                  <w:szCs w:val="16"/>
                </w:rPr>
                <w:t>https://www.eu-conexus.eu/en/student-research-hub/screening-of-novel-bio-based-recycling-fertilizers-to-evaluate-their-effects-on-germination-nutrient-uptake-and-biomass-yield-in-selected-crops /</w:t>
              </w:r>
            </w:hyperlink>
            <w:r w:rsidR="008B0FFD">
              <w:rPr>
                <w:sz w:val="16"/>
                <w:szCs w:val="16"/>
              </w:rPr>
              <w:t xml:space="preserve"> </w:t>
            </w:r>
          </w:p>
        </w:tc>
        <w:tc>
          <w:tcPr>
            <w:tcW w:w="1150" w:type="dxa"/>
            <w:tcBorders>
              <w:top w:val="single" w:sz="4" w:space="0" w:color="auto"/>
              <w:left w:val="single" w:sz="4" w:space="0" w:color="auto"/>
              <w:bottom w:val="single" w:sz="4" w:space="0" w:color="auto"/>
              <w:right w:val="single" w:sz="4" w:space="0" w:color="auto"/>
            </w:tcBorders>
            <w:noWrap/>
            <w:vAlign w:val="center"/>
          </w:tcPr>
          <w:p w14:paraId="573143E3" w14:textId="622DD95B" w:rsidR="008B0FFD" w:rsidRPr="008B0FFD" w:rsidRDefault="008B0FFD" w:rsidP="008B0FFD">
            <w:pPr>
              <w:jc w:val="center"/>
              <w:rPr>
                <w:rFonts w:cs="Arial"/>
                <w:b/>
                <w:bCs/>
                <w:sz w:val="20"/>
                <w:szCs w:val="20"/>
              </w:rPr>
            </w:pPr>
            <w:r w:rsidRPr="008B0FFD">
              <w:rPr>
                <w:rFonts w:cs="Arial"/>
                <w:b/>
                <w:bCs/>
                <w:color w:val="000000"/>
                <w:sz w:val="20"/>
                <w:szCs w:val="20"/>
              </w:rPr>
              <w:t>10</w:t>
            </w:r>
          </w:p>
        </w:tc>
        <w:tc>
          <w:tcPr>
            <w:tcW w:w="1313" w:type="dxa"/>
            <w:tcBorders>
              <w:top w:val="single" w:sz="4" w:space="0" w:color="auto"/>
              <w:left w:val="nil"/>
              <w:bottom w:val="single" w:sz="4" w:space="0" w:color="auto"/>
              <w:right w:val="single" w:sz="4" w:space="0" w:color="auto"/>
            </w:tcBorders>
            <w:noWrap/>
            <w:vAlign w:val="center"/>
          </w:tcPr>
          <w:p w14:paraId="180644F7" w14:textId="38BB329B" w:rsidR="008B0FFD" w:rsidRPr="008B0FFD" w:rsidRDefault="008B0FFD" w:rsidP="008B0FFD">
            <w:pPr>
              <w:jc w:val="center"/>
              <w:rPr>
                <w:rFonts w:cs="Arial"/>
                <w:b/>
                <w:bCs/>
                <w:sz w:val="20"/>
                <w:szCs w:val="20"/>
              </w:rPr>
            </w:pPr>
            <w:r w:rsidRPr="008B0FFD">
              <w:rPr>
                <w:rFonts w:cs="Arial"/>
                <w:b/>
                <w:bCs/>
                <w:color w:val="000000"/>
                <w:sz w:val="20"/>
                <w:szCs w:val="20"/>
              </w:rPr>
              <w:t>1</w:t>
            </w:r>
          </w:p>
        </w:tc>
        <w:tc>
          <w:tcPr>
            <w:tcW w:w="1061" w:type="dxa"/>
            <w:tcBorders>
              <w:top w:val="single" w:sz="4" w:space="0" w:color="auto"/>
              <w:left w:val="nil"/>
              <w:bottom w:val="single" w:sz="4" w:space="0" w:color="auto"/>
              <w:right w:val="single" w:sz="4" w:space="0" w:color="auto"/>
            </w:tcBorders>
            <w:noWrap/>
            <w:vAlign w:val="center"/>
          </w:tcPr>
          <w:p w14:paraId="439087FB" w14:textId="5EED4AC5" w:rsidR="008B0FFD" w:rsidRPr="008B0FFD" w:rsidRDefault="008B0FFD" w:rsidP="008B0FFD">
            <w:pPr>
              <w:jc w:val="center"/>
              <w:rPr>
                <w:rFonts w:cs="Arial"/>
                <w:b/>
                <w:bCs/>
                <w:sz w:val="20"/>
                <w:szCs w:val="20"/>
              </w:rPr>
            </w:pPr>
            <w:r w:rsidRPr="008B0FFD">
              <w:rPr>
                <w:rFonts w:cs="Arial"/>
                <w:b/>
                <w:bCs/>
                <w:sz w:val="20"/>
                <w:szCs w:val="20"/>
              </w:rPr>
              <w:t>1</w:t>
            </w:r>
          </w:p>
        </w:tc>
      </w:tr>
      <w:tr w:rsidR="008B0FFD" w14:paraId="0503DC1E" w14:textId="77777777" w:rsidTr="008B0FFD">
        <w:trPr>
          <w:trHeight w:val="468"/>
        </w:trPr>
        <w:tc>
          <w:tcPr>
            <w:tcW w:w="704" w:type="dxa"/>
            <w:noWrap/>
          </w:tcPr>
          <w:p w14:paraId="7088B080" w14:textId="77777777" w:rsidR="008B0FFD" w:rsidRDefault="008B0FFD" w:rsidP="008B0FFD">
            <w:pPr>
              <w:pStyle w:val="Paragraphedeliste"/>
              <w:numPr>
                <w:ilvl w:val="0"/>
                <w:numId w:val="34"/>
              </w:numPr>
              <w:rPr>
                <w:sz w:val="16"/>
                <w:szCs w:val="16"/>
              </w:rPr>
            </w:pPr>
          </w:p>
        </w:tc>
        <w:tc>
          <w:tcPr>
            <w:tcW w:w="4614" w:type="dxa"/>
            <w:noWrap/>
          </w:tcPr>
          <w:p w14:paraId="46E8097F" w14:textId="77777777" w:rsidR="008B0FFD" w:rsidRDefault="008B0FFD" w:rsidP="008B0FFD">
            <w:pPr>
              <w:rPr>
                <w:sz w:val="16"/>
                <w:szCs w:val="16"/>
              </w:rPr>
            </w:pPr>
            <w:r>
              <w:rPr>
                <w:sz w:val="16"/>
                <w:szCs w:val="16"/>
              </w:rPr>
              <w:t>The use of innovative cold plasma and soil conditioners in a field experiment – effects on yield and soil quality</w:t>
            </w:r>
          </w:p>
        </w:tc>
        <w:tc>
          <w:tcPr>
            <w:tcW w:w="990" w:type="dxa"/>
            <w:noWrap/>
          </w:tcPr>
          <w:p w14:paraId="4EC135A9" w14:textId="77777777" w:rsidR="008B0FFD" w:rsidRDefault="008B0FFD" w:rsidP="008B0FFD">
            <w:pPr>
              <w:rPr>
                <w:sz w:val="16"/>
                <w:szCs w:val="16"/>
              </w:rPr>
            </w:pPr>
            <w:r>
              <w:rPr>
                <w:sz w:val="16"/>
                <w:szCs w:val="16"/>
              </w:rPr>
              <w:t>UROS</w:t>
            </w:r>
          </w:p>
        </w:tc>
        <w:tc>
          <w:tcPr>
            <w:tcW w:w="4407" w:type="dxa"/>
            <w:tcBorders>
              <w:right w:val="single" w:sz="4" w:space="0" w:color="auto"/>
            </w:tcBorders>
            <w:noWrap/>
          </w:tcPr>
          <w:p w14:paraId="65347D24" w14:textId="77777777" w:rsidR="008B0FFD" w:rsidRDefault="00D323BE" w:rsidP="008B0FFD">
            <w:pPr>
              <w:rPr>
                <w:sz w:val="16"/>
                <w:szCs w:val="16"/>
              </w:rPr>
            </w:pPr>
            <w:hyperlink r:id="rId261" w:tooltip="https://www.eu-conexus.eu/en/student-research-hub/the-use-of-innovative-cold-plasma-and-soil-conditioners-in-a-field-experiment-effects-on-yield-and-soil-quality/" w:history="1">
              <w:r w:rsidR="008B0FFD">
                <w:rPr>
                  <w:rStyle w:val="Lienhypertexte"/>
                  <w:sz w:val="16"/>
                  <w:szCs w:val="16"/>
                </w:rPr>
                <w:t>https://www.eu-conexus.eu/en/student-research-hub/the-use-of-innovative-cold-plasma-and-soil-conditioners-in-a-field-experiment-effects-on-yield-and-soil-quality/</w:t>
              </w:r>
            </w:hyperlink>
            <w:r w:rsidR="008B0FFD">
              <w:rPr>
                <w:sz w:val="16"/>
                <w:szCs w:val="16"/>
              </w:rPr>
              <w:t xml:space="preserve"> </w:t>
            </w:r>
          </w:p>
        </w:tc>
        <w:tc>
          <w:tcPr>
            <w:tcW w:w="1150" w:type="dxa"/>
            <w:tcBorders>
              <w:top w:val="single" w:sz="4" w:space="0" w:color="auto"/>
              <w:left w:val="single" w:sz="4" w:space="0" w:color="auto"/>
              <w:bottom w:val="single" w:sz="4" w:space="0" w:color="auto"/>
              <w:right w:val="single" w:sz="4" w:space="0" w:color="auto"/>
            </w:tcBorders>
            <w:noWrap/>
            <w:vAlign w:val="center"/>
          </w:tcPr>
          <w:p w14:paraId="29B1CBBC" w14:textId="31E80BC8" w:rsidR="008B0FFD" w:rsidRPr="008B0FFD" w:rsidRDefault="008B0FFD" w:rsidP="008B0FFD">
            <w:pPr>
              <w:jc w:val="center"/>
              <w:rPr>
                <w:rFonts w:cs="Arial"/>
                <w:b/>
                <w:bCs/>
                <w:sz w:val="20"/>
                <w:szCs w:val="20"/>
              </w:rPr>
            </w:pPr>
            <w:r w:rsidRPr="008B0FFD">
              <w:rPr>
                <w:rFonts w:cs="Arial"/>
                <w:b/>
                <w:bCs/>
                <w:color w:val="000000"/>
                <w:sz w:val="20"/>
                <w:szCs w:val="20"/>
              </w:rPr>
              <w:t>9</w:t>
            </w:r>
          </w:p>
        </w:tc>
        <w:tc>
          <w:tcPr>
            <w:tcW w:w="1313" w:type="dxa"/>
            <w:tcBorders>
              <w:top w:val="single" w:sz="4" w:space="0" w:color="auto"/>
              <w:left w:val="nil"/>
              <w:bottom w:val="single" w:sz="4" w:space="0" w:color="auto"/>
              <w:right w:val="single" w:sz="4" w:space="0" w:color="auto"/>
            </w:tcBorders>
            <w:noWrap/>
            <w:vAlign w:val="center"/>
          </w:tcPr>
          <w:p w14:paraId="24E1B63A" w14:textId="05611265" w:rsidR="008B0FFD" w:rsidRPr="008B0FFD" w:rsidRDefault="008B0FFD" w:rsidP="008B0FFD">
            <w:pPr>
              <w:jc w:val="center"/>
              <w:rPr>
                <w:rFonts w:cs="Arial"/>
                <w:b/>
                <w:bCs/>
                <w:sz w:val="20"/>
                <w:szCs w:val="20"/>
              </w:rPr>
            </w:pPr>
            <w:r w:rsidRPr="008B0FFD">
              <w:rPr>
                <w:rFonts w:cs="Arial"/>
                <w:b/>
                <w:bCs/>
                <w:color w:val="000000"/>
                <w:sz w:val="20"/>
                <w:szCs w:val="20"/>
              </w:rPr>
              <w:t>3</w:t>
            </w:r>
          </w:p>
        </w:tc>
        <w:tc>
          <w:tcPr>
            <w:tcW w:w="1061" w:type="dxa"/>
            <w:tcBorders>
              <w:top w:val="single" w:sz="4" w:space="0" w:color="auto"/>
              <w:left w:val="nil"/>
              <w:bottom w:val="single" w:sz="4" w:space="0" w:color="auto"/>
              <w:right w:val="single" w:sz="4" w:space="0" w:color="auto"/>
            </w:tcBorders>
            <w:noWrap/>
            <w:vAlign w:val="center"/>
          </w:tcPr>
          <w:p w14:paraId="02189B20" w14:textId="688BF6BF" w:rsidR="008B0FFD" w:rsidRPr="008B0FFD" w:rsidRDefault="008B0FFD" w:rsidP="008B0FFD">
            <w:pPr>
              <w:jc w:val="center"/>
              <w:rPr>
                <w:rFonts w:cs="Arial"/>
                <w:b/>
                <w:bCs/>
                <w:sz w:val="20"/>
                <w:szCs w:val="20"/>
              </w:rPr>
            </w:pPr>
            <w:r w:rsidRPr="008B0FFD">
              <w:rPr>
                <w:rFonts w:cs="Arial"/>
                <w:b/>
                <w:bCs/>
                <w:sz w:val="20"/>
                <w:szCs w:val="20"/>
              </w:rPr>
              <w:t>3</w:t>
            </w:r>
          </w:p>
        </w:tc>
      </w:tr>
      <w:tr w:rsidR="008B0FFD" w14:paraId="0830A824" w14:textId="77777777" w:rsidTr="008B0FFD">
        <w:trPr>
          <w:trHeight w:val="468"/>
        </w:trPr>
        <w:tc>
          <w:tcPr>
            <w:tcW w:w="704" w:type="dxa"/>
            <w:noWrap/>
          </w:tcPr>
          <w:p w14:paraId="002014F1" w14:textId="77777777" w:rsidR="008B0FFD" w:rsidRDefault="008B0FFD" w:rsidP="008B0FFD">
            <w:pPr>
              <w:pStyle w:val="Paragraphedeliste"/>
              <w:numPr>
                <w:ilvl w:val="0"/>
                <w:numId w:val="34"/>
              </w:numPr>
              <w:rPr>
                <w:sz w:val="16"/>
                <w:szCs w:val="16"/>
              </w:rPr>
            </w:pPr>
          </w:p>
        </w:tc>
        <w:tc>
          <w:tcPr>
            <w:tcW w:w="4614" w:type="dxa"/>
            <w:noWrap/>
          </w:tcPr>
          <w:p w14:paraId="69D001D5" w14:textId="77777777" w:rsidR="008B0FFD" w:rsidRDefault="008B0FFD" w:rsidP="008B0FFD">
            <w:pPr>
              <w:rPr>
                <w:sz w:val="16"/>
                <w:szCs w:val="16"/>
              </w:rPr>
            </w:pPr>
            <w:r>
              <w:rPr>
                <w:sz w:val="16"/>
                <w:szCs w:val="16"/>
              </w:rPr>
              <w:t>Development of a Micro-Lecture on Waste Management or Circular Economy</w:t>
            </w:r>
          </w:p>
        </w:tc>
        <w:tc>
          <w:tcPr>
            <w:tcW w:w="990" w:type="dxa"/>
            <w:noWrap/>
          </w:tcPr>
          <w:p w14:paraId="6BE34456" w14:textId="77777777" w:rsidR="008B0FFD" w:rsidRDefault="008B0FFD" w:rsidP="008B0FFD">
            <w:pPr>
              <w:rPr>
                <w:sz w:val="16"/>
                <w:szCs w:val="16"/>
              </w:rPr>
            </w:pPr>
            <w:r>
              <w:rPr>
                <w:sz w:val="16"/>
                <w:szCs w:val="16"/>
              </w:rPr>
              <w:t>UROS</w:t>
            </w:r>
          </w:p>
        </w:tc>
        <w:tc>
          <w:tcPr>
            <w:tcW w:w="4407" w:type="dxa"/>
            <w:tcBorders>
              <w:right w:val="single" w:sz="4" w:space="0" w:color="auto"/>
            </w:tcBorders>
            <w:noWrap/>
          </w:tcPr>
          <w:p w14:paraId="08C19786" w14:textId="77777777" w:rsidR="008B0FFD" w:rsidRDefault="00D323BE" w:rsidP="008B0FFD">
            <w:pPr>
              <w:rPr>
                <w:sz w:val="16"/>
                <w:szCs w:val="16"/>
              </w:rPr>
            </w:pPr>
            <w:hyperlink r:id="rId262" w:tooltip="https://www.eu-conexus.eu/en/student-research-hub/development-of-a-micro-lecture-on-waste-management-or-circular-economy/" w:history="1">
              <w:r w:rsidR="008B0FFD">
                <w:rPr>
                  <w:rStyle w:val="Lienhypertexte"/>
                  <w:sz w:val="16"/>
                  <w:szCs w:val="16"/>
                </w:rPr>
                <w:t>https://www.eu-conexus.eu/en/student-research-hub/development-of-a-micro-lecture-on-waste-management-or-circular-economy/</w:t>
              </w:r>
            </w:hyperlink>
            <w:r w:rsidR="008B0FFD">
              <w:rPr>
                <w:sz w:val="16"/>
                <w:szCs w:val="16"/>
              </w:rPr>
              <w:t xml:space="preserve"> </w:t>
            </w:r>
          </w:p>
        </w:tc>
        <w:tc>
          <w:tcPr>
            <w:tcW w:w="1150" w:type="dxa"/>
            <w:tcBorders>
              <w:top w:val="single" w:sz="4" w:space="0" w:color="auto"/>
              <w:left w:val="single" w:sz="4" w:space="0" w:color="auto"/>
              <w:bottom w:val="single" w:sz="4" w:space="0" w:color="auto"/>
              <w:right w:val="single" w:sz="4" w:space="0" w:color="auto"/>
            </w:tcBorders>
            <w:noWrap/>
            <w:vAlign w:val="center"/>
          </w:tcPr>
          <w:p w14:paraId="05DEA1F6" w14:textId="18E5F7FB" w:rsidR="008B0FFD" w:rsidRPr="008B0FFD" w:rsidRDefault="008B0FFD" w:rsidP="008B0FFD">
            <w:pPr>
              <w:jc w:val="center"/>
              <w:rPr>
                <w:rFonts w:cs="Arial"/>
                <w:b/>
                <w:bCs/>
                <w:sz w:val="20"/>
                <w:szCs w:val="20"/>
              </w:rPr>
            </w:pPr>
            <w:r w:rsidRPr="008B0FFD">
              <w:rPr>
                <w:rFonts w:cs="Arial"/>
                <w:b/>
                <w:bCs/>
                <w:color w:val="000000"/>
                <w:sz w:val="20"/>
                <w:szCs w:val="20"/>
              </w:rPr>
              <w:t>20</w:t>
            </w:r>
          </w:p>
        </w:tc>
        <w:tc>
          <w:tcPr>
            <w:tcW w:w="1313" w:type="dxa"/>
            <w:tcBorders>
              <w:top w:val="single" w:sz="4" w:space="0" w:color="auto"/>
              <w:left w:val="nil"/>
              <w:bottom w:val="single" w:sz="4" w:space="0" w:color="auto"/>
              <w:right w:val="single" w:sz="4" w:space="0" w:color="auto"/>
            </w:tcBorders>
            <w:noWrap/>
            <w:vAlign w:val="center"/>
          </w:tcPr>
          <w:p w14:paraId="48F80946" w14:textId="14C93AF2" w:rsidR="008B0FFD" w:rsidRPr="008B0FFD" w:rsidRDefault="008B0FFD" w:rsidP="008B0FFD">
            <w:pPr>
              <w:jc w:val="center"/>
              <w:rPr>
                <w:rFonts w:cs="Arial"/>
                <w:b/>
                <w:bCs/>
                <w:sz w:val="20"/>
                <w:szCs w:val="20"/>
              </w:rPr>
            </w:pPr>
            <w:r w:rsidRPr="008B0FFD">
              <w:rPr>
                <w:rFonts w:cs="Arial"/>
                <w:b/>
                <w:bCs/>
                <w:color w:val="000000"/>
                <w:sz w:val="20"/>
                <w:szCs w:val="20"/>
              </w:rPr>
              <w:t>5</w:t>
            </w:r>
          </w:p>
        </w:tc>
        <w:tc>
          <w:tcPr>
            <w:tcW w:w="1061" w:type="dxa"/>
            <w:tcBorders>
              <w:top w:val="single" w:sz="4" w:space="0" w:color="auto"/>
              <w:left w:val="nil"/>
              <w:bottom w:val="single" w:sz="4" w:space="0" w:color="auto"/>
              <w:right w:val="single" w:sz="4" w:space="0" w:color="auto"/>
            </w:tcBorders>
            <w:noWrap/>
            <w:vAlign w:val="center"/>
          </w:tcPr>
          <w:p w14:paraId="6E889107" w14:textId="67631E61" w:rsidR="008B0FFD" w:rsidRPr="008B0FFD" w:rsidRDefault="008B0FFD" w:rsidP="008B0FFD">
            <w:pPr>
              <w:jc w:val="center"/>
              <w:rPr>
                <w:rFonts w:cs="Arial"/>
                <w:b/>
                <w:bCs/>
                <w:sz w:val="20"/>
                <w:szCs w:val="20"/>
              </w:rPr>
            </w:pPr>
            <w:r w:rsidRPr="008B0FFD">
              <w:rPr>
                <w:rFonts w:cs="Arial"/>
                <w:b/>
                <w:bCs/>
                <w:sz w:val="20"/>
                <w:szCs w:val="20"/>
              </w:rPr>
              <w:t>5</w:t>
            </w:r>
          </w:p>
        </w:tc>
      </w:tr>
      <w:tr w:rsidR="008B0FFD" w14:paraId="0888CB0F" w14:textId="77777777" w:rsidTr="008B0FFD">
        <w:trPr>
          <w:trHeight w:val="468"/>
        </w:trPr>
        <w:tc>
          <w:tcPr>
            <w:tcW w:w="704" w:type="dxa"/>
            <w:noWrap/>
          </w:tcPr>
          <w:p w14:paraId="4DAF2473" w14:textId="77777777" w:rsidR="008B0FFD" w:rsidRDefault="008B0FFD" w:rsidP="008B0FFD">
            <w:pPr>
              <w:pStyle w:val="Paragraphedeliste"/>
              <w:numPr>
                <w:ilvl w:val="0"/>
                <w:numId w:val="34"/>
              </w:numPr>
              <w:rPr>
                <w:sz w:val="16"/>
                <w:szCs w:val="16"/>
              </w:rPr>
            </w:pPr>
          </w:p>
        </w:tc>
        <w:tc>
          <w:tcPr>
            <w:tcW w:w="4614" w:type="dxa"/>
            <w:noWrap/>
          </w:tcPr>
          <w:p w14:paraId="53163288" w14:textId="77777777" w:rsidR="008B0FFD" w:rsidRDefault="008B0FFD" w:rsidP="008B0FFD">
            <w:pPr>
              <w:rPr>
                <w:sz w:val="16"/>
                <w:szCs w:val="16"/>
              </w:rPr>
            </w:pPr>
            <w:r>
              <w:rPr>
                <w:sz w:val="16"/>
                <w:szCs w:val="16"/>
              </w:rPr>
              <w:t>Nutrient gradients in Temperate Alley Cropping: A Field- to-Lab Training on Soil Nutrient Dynamics</w:t>
            </w:r>
          </w:p>
        </w:tc>
        <w:tc>
          <w:tcPr>
            <w:tcW w:w="990" w:type="dxa"/>
            <w:noWrap/>
          </w:tcPr>
          <w:p w14:paraId="159D74AF" w14:textId="77777777" w:rsidR="008B0FFD" w:rsidRDefault="008B0FFD" w:rsidP="008B0FFD">
            <w:pPr>
              <w:rPr>
                <w:sz w:val="16"/>
                <w:szCs w:val="16"/>
              </w:rPr>
            </w:pPr>
            <w:r>
              <w:rPr>
                <w:sz w:val="16"/>
                <w:szCs w:val="16"/>
              </w:rPr>
              <w:t>UROS</w:t>
            </w:r>
          </w:p>
        </w:tc>
        <w:tc>
          <w:tcPr>
            <w:tcW w:w="4407" w:type="dxa"/>
            <w:tcBorders>
              <w:right w:val="single" w:sz="4" w:space="0" w:color="auto"/>
            </w:tcBorders>
            <w:noWrap/>
          </w:tcPr>
          <w:p w14:paraId="549218EB" w14:textId="77777777" w:rsidR="008B0FFD" w:rsidRDefault="008B0FFD" w:rsidP="008B0FFD">
            <w:pPr>
              <w:rPr>
                <w:sz w:val="16"/>
                <w:szCs w:val="16"/>
              </w:rPr>
            </w:pPr>
            <w:r>
              <w:rPr>
                <w:sz w:val="16"/>
                <w:szCs w:val="16"/>
              </w:rPr>
              <w:t> </w:t>
            </w:r>
            <w:hyperlink r:id="rId263" w:tooltip="https://www.eu-conexus.eu/en/student-research-hub/nutrient-gradients-in-temperate-alley-cropping-a-field-to-lab-training-on-soil-nutrient-dynamics/" w:history="1">
              <w:r>
                <w:rPr>
                  <w:rStyle w:val="Lienhypertexte"/>
                  <w:sz w:val="16"/>
                  <w:szCs w:val="16"/>
                </w:rPr>
                <w:t>https://www.eu-conexus.eu/en/student-research-hub/nutrient-gradients-in-temperate-alley-cropping-a-field-to-lab-training-on-soil-nutrient-dynamics/</w:t>
              </w:r>
            </w:hyperlink>
            <w:r>
              <w:rPr>
                <w:sz w:val="16"/>
                <w:szCs w:val="16"/>
              </w:rPr>
              <w:t xml:space="preserve"> </w:t>
            </w:r>
          </w:p>
        </w:tc>
        <w:tc>
          <w:tcPr>
            <w:tcW w:w="1150" w:type="dxa"/>
            <w:tcBorders>
              <w:top w:val="single" w:sz="4" w:space="0" w:color="auto"/>
              <w:left w:val="single" w:sz="4" w:space="0" w:color="auto"/>
              <w:bottom w:val="single" w:sz="4" w:space="0" w:color="auto"/>
              <w:right w:val="single" w:sz="4" w:space="0" w:color="auto"/>
            </w:tcBorders>
            <w:noWrap/>
            <w:vAlign w:val="center"/>
          </w:tcPr>
          <w:p w14:paraId="03D2C3D2" w14:textId="4336F8B6" w:rsidR="008B0FFD" w:rsidRPr="008B0FFD" w:rsidRDefault="008B0FFD" w:rsidP="008B0FFD">
            <w:pPr>
              <w:jc w:val="center"/>
              <w:rPr>
                <w:rFonts w:cs="Arial"/>
                <w:b/>
                <w:bCs/>
                <w:sz w:val="20"/>
                <w:szCs w:val="20"/>
              </w:rPr>
            </w:pPr>
            <w:r w:rsidRPr="008B0FFD">
              <w:rPr>
                <w:rFonts w:cs="Arial"/>
                <w:b/>
                <w:bCs/>
                <w:color w:val="000000"/>
                <w:sz w:val="20"/>
                <w:szCs w:val="20"/>
              </w:rPr>
              <w:t>9</w:t>
            </w:r>
          </w:p>
        </w:tc>
        <w:tc>
          <w:tcPr>
            <w:tcW w:w="1313" w:type="dxa"/>
            <w:tcBorders>
              <w:top w:val="single" w:sz="4" w:space="0" w:color="auto"/>
              <w:left w:val="nil"/>
              <w:bottom w:val="single" w:sz="4" w:space="0" w:color="auto"/>
              <w:right w:val="single" w:sz="4" w:space="0" w:color="auto"/>
            </w:tcBorders>
            <w:noWrap/>
            <w:vAlign w:val="center"/>
          </w:tcPr>
          <w:p w14:paraId="47AEF79A" w14:textId="4EF616D1" w:rsidR="008B0FFD" w:rsidRPr="008B0FFD" w:rsidRDefault="008B0FFD" w:rsidP="008B0FFD">
            <w:pPr>
              <w:jc w:val="center"/>
              <w:rPr>
                <w:rFonts w:cs="Arial"/>
                <w:b/>
                <w:bCs/>
                <w:sz w:val="20"/>
                <w:szCs w:val="20"/>
              </w:rPr>
            </w:pPr>
            <w:r w:rsidRPr="008B0FFD">
              <w:rPr>
                <w:rFonts w:cs="Arial"/>
                <w:b/>
                <w:bCs/>
                <w:color w:val="000000"/>
                <w:sz w:val="20"/>
                <w:szCs w:val="20"/>
              </w:rPr>
              <w:t>1</w:t>
            </w:r>
          </w:p>
        </w:tc>
        <w:tc>
          <w:tcPr>
            <w:tcW w:w="1061" w:type="dxa"/>
            <w:tcBorders>
              <w:top w:val="single" w:sz="4" w:space="0" w:color="auto"/>
              <w:left w:val="nil"/>
              <w:bottom w:val="single" w:sz="4" w:space="0" w:color="auto"/>
              <w:right w:val="single" w:sz="4" w:space="0" w:color="auto"/>
            </w:tcBorders>
            <w:noWrap/>
            <w:vAlign w:val="center"/>
          </w:tcPr>
          <w:p w14:paraId="1E5D9E26" w14:textId="1F665D61" w:rsidR="008B0FFD" w:rsidRPr="008B0FFD" w:rsidRDefault="008B0FFD" w:rsidP="008B0FFD">
            <w:pPr>
              <w:jc w:val="center"/>
              <w:rPr>
                <w:rFonts w:cs="Arial"/>
                <w:b/>
                <w:bCs/>
                <w:sz w:val="20"/>
                <w:szCs w:val="20"/>
              </w:rPr>
            </w:pPr>
            <w:r w:rsidRPr="008B0FFD">
              <w:rPr>
                <w:rFonts w:cs="Arial"/>
                <w:b/>
                <w:bCs/>
                <w:sz w:val="20"/>
                <w:szCs w:val="20"/>
              </w:rPr>
              <w:t>1</w:t>
            </w:r>
          </w:p>
        </w:tc>
      </w:tr>
      <w:tr w:rsidR="008B0FFD" w14:paraId="456AF198" w14:textId="77777777" w:rsidTr="008B0FFD">
        <w:trPr>
          <w:trHeight w:val="468"/>
        </w:trPr>
        <w:tc>
          <w:tcPr>
            <w:tcW w:w="704" w:type="dxa"/>
            <w:noWrap/>
          </w:tcPr>
          <w:p w14:paraId="02E2BB38" w14:textId="77777777" w:rsidR="008B0FFD" w:rsidRDefault="008B0FFD" w:rsidP="008B0FFD">
            <w:pPr>
              <w:pStyle w:val="Paragraphedeliste"/>
              <w:numPr>
                <w:ilvl w:val="0"/>
                <w:numId w:val="34"/>
              </w:numPr>
              <w:rPr>
                <w:sz w:val="16"/>
                <w:szCs w:val="16"/>
              </w:rPr>
            </w:pPr>
          </w:p>
        </w:tc>
        <w:tc>
          <w:tcPr>
            <w:tcW w:w="4614" w:type="dxa"/>
            <w:noWrap/>
          </w:tcPr>
          <w:p w14:paraId="4F3512BC" w14:textId="77777777" w:rsidR="008B0FFD" w:rsidRDefault="008B0FFD" w:rsidP="008B0FFD">
            <w:pPr>
              <w:rPr>
                <w:sz w:val="16"/>
                <w:szCs w:val="16"/>
              </w:rPr>
            </w:pPr>
            <w:r>
              <w:rPr>
                <w:sz w:val="16"/>
                <w:szCs w:val="16"/>
              </w:rPr>
              <w:t>From Macroscopy to Histology: Organization of the Central Nervous System</w:t>
            </w:r>
          </w:p>
        </w:tc>
        <w:tc>
          <w:tcPr>
            <w:tcW w:w="990" w:type="dxa"/>
            <w:noWrap/>
          </w:tcPr>
          <w:p w14:paraId="421C8367" w14:textId="77777777" w:rsidR="008B0FFD" w:rsidRDefault="008B0FFD" w:rsidP="008B0FFD">
            <w:pPr>
              <w:rPr>
                <w:sz w:val="16"/>
                <w:szCs w:val="16"/>
              </w:rPr>
            </w:pPr>
            <w:r>
              <w:rPr>
                <w:sz w:val="16"/>
                <w:szCs w:val="16"/>
              </w:rPr>
              <w:t>UROS</w:t>
            </w:r>
          </w:p>
        </w:tc>
        <w:tc>
          <w:tcPr>
            <w:tcW w:w="4407" w:type="dxa"/>
            <w:tcBorders>
              <w:right w:val="single" w:sz="4" w:space="0" w:color="auto"/>
            </w:tcBorders>
            <w:noWrap/>
          </w:tcPr>
          <w:p w14:paraId="5AE9CD60" w14:textId="77777777" w:rsidR="008B0FFD" w:rsidRDefault="00D323BE" w:rsidP="008B0FFD">
            <w:pPr>
              <w:rPr>
                <w:sz w:val="16"/>
                <w:szCs w:val="16"/>
              </w:rPr>
            </w:pPr>
            <w:hyperlink r:id="rId264" w:tooltip="https://www.eu-conexus.eu/en/student-research-hub/from-macroscopy-to-histology-organization-of-the-central-nervous-system/" w:history="1">
              <w:r w:rsidR="008B0FFD">
                <w:rPr>
                  <w:rStyle w:val="Lienhypertexte"/>
                  <w:sz w:val="16"/>
                  <w:szCs w:val="16"/>
                </w:rPr>
                <w:t>https://www.eu-conexus.eu/en/student-research-hub/from-macroscopy-to-histology-organization-of-the-central-nervous-system/</w:t>
              </w:r>
            </w:hyperlink>
            <w:r w:rsidR="008B0FFD">
              <w:rPr>
                <w:sz w:val="16"/>
                <w:szCs w:val="16"/>
              </w:rPr>
              <w:t xml:space="preserve"> </w:t>
            </w:r>
          </w:p>
        </w:tc>
        <w:tc>
          <w:tcPr>
            <w:tcW w:w="1150" w:type="dxa"/>
            <w:tcBorders>
              <w:top w:val="single" w:sz="4" w:space="0" w:color="auto"/>
              <w:left w:val="single" w:sz="4" w:space="0" w:color="auto"/>
              <w:bottom w:val="single" w:sz="4" w:space="0" w:color="auto"/>
              <w:right w:val="single" w:sz="4" w:space="0" w:color="auto"/>
            </w:tcBorders>
            <w:noWrap/>
            <w:vAlign w:val="center"/>
          </w:tcPr>
          <w:p w14:paraId="5678B63D" w14:textId="1D3F00AC" w:rsidR="008B0FFD" w:rsidRPr="008B0FFD" w:rsidRDefault="008B0FFD" w:rsidP="008B0FFD">
            <w:pPr>
              <w:jc w:val="center"/>
              <w:rPr>
                <w:rFonts w:cs="Arial"/>
                <w:b/>
                <w:bCs/>
                <w:sz w:val="20"/>
                <w:szCs w:val="20"/>
              </w:rPr>
            </w:pPr>
            <w:r w:rsidRPr="008B0FFD">
              <w:rPr>
                <w:rFonts w:cs="Arial"/>
                <w:b/>
                <w:bCs/>
                <w:color w:val="000000"/>
                <w:sz w:val="20"/>
                <w:szCs w:val="20"/>
              </w:rPr>
              <w:t>29</w:t>
            </w:r>
          </w:p>
        </w:tc>
        <w:tc>
          <w:tcPr>
            <w:tcW w:w="1313" w:type="dxa"/>
            <w:tcBorders>
              <w:top w:val="single" w:sz="4" w:space="0" w:color="auto"/>
              <w:left w:val="nil"/>
              <w:bottom w:val="single" w:sz="4" w:space="0" w:color="auto"/>
              <w:right w:val="single" w:sz="4" w:space="0" w:color="auto"/>
            </w:tcBorders>
            <w:noWrap/>
            <w:vAlign w:val="center"/>
          </w:tcPr>
          <w:p w14:paraId="6FF41E3F" w14:textId="275966E3" w:rsidR="008B0FFD" w:rsidRPr="008B0FFD" w:rsidRDefault="008B0FFD" w:rsidP="008B0FFD">
            <w:pPr>
              <w:jc w:val="center"/>
              <w:rPr>
                <w:rFonts w:cs="Arial"/>
                <w:b/>
                <w:bCs/>
                <w:sz w:val="20"/>
                <w:szCs w:val="20"/>
              </w:rPr>
            </w:pPr>
            <w:r w:rsidRPr="008B0FFD">
              <w:rPr>
                <w:rFonts w:cs="Arial"/>
                <w:b/>
                <w:bCs/>
                <w:color w:val="000000"/>
                <w:sz w:val="20"/>
                <w:szCs w:val="20"/>
              </w:rPr>
              <w:t>6</w:t>
            </w:r>
          </w:p>
        </w:tc>
        <w:tc>
          <w:tcPr>
            <w:tcW w:w="1061" w:type="dxa"/>
            <w:tcBorders>
              <w:top w:val="single" w:sz="4" w:space="0" w:color="auto"/>
              <w:left w:val="nil"/>
              <w:bottom w:val="single" w:sz="4" w:space="0" w:color="auto"/>
              <w:right w:val="single" w:sz="4" w:space="0" w:color="auto"/>
            </w:tcBorders>
            <w:noWrap/>
            <w:vAlign w:val="center"/>
          </w:tcPr>
          <w:p w14:paraId="033939CC" w14:textId="6BD7E8F1" w:rsidR="008B0FFD" w:rsidRPr="008B0FFD" w:rsidRDefault="008B0FFD" w:rsidP="008B0FFD">
            <w:pPr>
              <w:jc w:val="center"/>
              <w:rPr>
                <w:rFonts w:cs="Arial"/>
                <w:b/>
                <w:bCs/>
                <w:sz w:val="20"/>
                <w:szCs w:val="20"/>
              </w:rPr>
            </w:pPr>
            <w:r w:rsidRPr="008B0FFD">
              <w:rPr>
                <w:rFonts w:cs="Arial"/>
                <w:b/>
                <w:bCs/>
                <w:sz w:val="20"/>
                <w:szCs w:val="20"/>
              </w:rPr>
              <w:t>6</w:t>
            </w:r>
          </w:p>
        </w:tc>
      </w:tr>
      <w:tr w:rsidR="008B0FFD" w14:paraId="503DA470" w14:textId="77777777" w:rsidTr="008B0FFD">
        <w:trPr>
          <w:trHeight w:val="468"/>
        </w:trPr>
        <w:tc>
          <w:tcPr>
            <w:tcW w:w="704" w:type="dxa"/>
            <w:noWrap/>
          </w:tcPr>
          <w:p w14:paraId="32C32DB0" w14:textId="77777777" w:rsidR="008B0FFD" w:rsidRDefault="008B0FFD" w:rsidP="008B0FFD">
            <w:pPr>
              <w:pStyle w:val="Paragraphedeliste"/>
              <w:numPr>
                <w:ilvl w:val="0"/>
                <w:numId w:val="34"/>
              </w:numPr>
              <w:rPr>
                <w:sz w:val="16"/>
                <w:szCs w:val="16"/>
              </w:rPr>
            </w:pPr>
          </w:p>
        </w:tc>
        <w:tc>
          <w:tcPr>
            <w:tcW w:w="4614" w:type="dxa"/>
            <w:noWrap/>
          </w:tcPr>
          <w:p w14:paraId="04BC7EC6" w14:textId="77777777" w:rsidR="008B0FFD" w:rsidRDefault="008B0FFD" w:rsidP="008B0FFD">
            <w:pPr>
              <w:rPr>
                <w:sz w:val="16"/>
                <w:szCs w:val="16"/>
              </w:rPr>
            </w:pPr>
            <w:r>
              <w:rPr>
                <w:sz w:val="16"/>
                <w:szCs w:val="16"/>
              </w:rPr>
              <w:t>Remote Sensing and 3D Imagery Driven Phenotyping for Plant Physiological Trait Analysis and Yield Prediction in Winter Wheat</w:t>
            </w:r>
          </w:p>
        </w:tc>
        <w:tc>
          <w:tcPr>
            <w:tcW w:w="990" w:type="dxa"/>
            <w:noWrap/>
          </w:tcPr>
          <w:p w14:paraId="4E58307F" w14:textId="77777777" w:rsidR="008B0FFD" w:rsidRDefault="008B0FFD" w:rsidP="008B0FFD">
            <w:pPr>
              <w:rPr>
                <w:sz w:val="16"/>
                <w:szCs w:val="16"/>
              </w:rPr>
            </w:pPr>
            <w:r>
              <w:rPr>
                <w:sz w:val="16"/>
                <w:szCs w:val="16"/>
              </w:rPr>
              <w:t>UROS</w:t>
            </w:r>
          </w:p>
        </w:tc>
        <w:tc>
          <w:tcPr>
            <w:tcW w:w="4407" w:type="dxa"/>
            <w:tcBorders>
              <w:right w:val="single" w:sz="4" w:space="0" w:color="auto"/>
            </w:tcBorders>
            <w:noWrap/>
          </w:tcPr>
          <w:p w14:paraId="28494551" w14:textId="77777777" w:rsidR="008B0FFD" w:rsidRDefault="008B0FFD" w:rsidP="008B0FFD">
            <w:pPr>
              <w:rPr>
                <w:sz w:val="16"/>
                <w:szCs w:val="16"/>
              </w:rPr>
            </w:pPr>
            <w:r>
              <w:rPr>
                <w:sz w:val="16"/>
                <w:szCs w:val="16"/>
              </w:rPr>
              <w:t> </w:t>
            </w:r>
            <w:hyperlink r:id="rId265" w:tooltip="https://www.eu-conexus.eu/en/remote-sensing-and-3d-imagery-driven-phenotyping-for-plant-physiological-trait-analysis-and-yield-prediction-in-winter-wheat/" w:history="1">
              <w:r>
                <w:rPr>
                  <w:rStyle w:val="Lienhypertexte"/>
                  <w:sz w:val="16"/>
                  <w:szCs w:val="16"/>
                </w:rPr>
                <w:t>https://www.eu-conexus.eu/en/remote-sensing-and-3d-imagery-driven-phenotyping-for-plant-physiological-trait-analysis-and-yield-prediction-in-winter-wheat/</w:t>
              </w:r>
            </w:hyperlink>
            <w:r>
              <w:rPr>
                <w:sz w:val="16"/>
                <w:szCs w:val="16"/>
              </w:rPr>
              <w:t xml:space="preserve"> </w:t>
            </w:r>
          </w:p>
        </w:tc>
        <w:tc>
          <w:tcPr>
            <w:tcW w:w="1150" w:type="dxa"/>
            <w:tcBorders>
              <w:top w:val="single" w:sz="4" w:space="0" w:color="auto"/>
              <w:left w:val="single" w:sz="4" w:space="0" w:color="auto"/>
              <w:bottom w:val="single" w:sz="4" w:space="0" w:color="auto"/>
              <w:right w:val="single" w:sz="4" w:space="0" w:color="auto"/>
            </w:tcBorders>
            <w:noWrap/>
            <w:vAlign w:val="center"/>
          </w:tcPr>
          <w:p w14:paraId="1DF4EB5A" w14:textId="6F1CC5E1" w:rsidR="008B0FFD" w:rsidRPr="008B0FFD" w:rsidRDefault="008B0FFD" w:rsidP="008B0FFD">
            <w:pPr>
              <w:jc w:val="center"/>
              <w:rPr>
                <w:rFonts w:cs="Arial"/>
                <w:b/>
                <w:bCs/>
                <w:sz w:val="20"/>
                <w:szCs w:val="20"/>
              </w:rPr>
            </w:pPr>
            <w:r w:rsidRPr="008B0FFD">
              <w:rPr>
                <w:rFonts w:cs="Arial"/>
                <w:b/>
                <w:bCs/>
                <w:color w:val="000000"/>
                <w:sz w:val="20"/>
                <w:szCs w:val="20"/>
              </w:rPr>
              <w:t>7</w:t>
            </w:r>
          </w:p>
        </w:tc>
        <w:tc>
          <w:tcPr>
            <w:tcW w:w="1313" w:type="dxa"/>
            <w:tcBorders>
              <w:top w:val="single" w:sz="4" w:space="0" w:color="auto"/>
              <w:left w:val="nil"/>
              <w:bottom w:val="single" w:sz="4" w:space="0" w:color="auto"/>
              <w:right w:val="single" w:sz="4" w:space="0" w:color="auto"/>
            </w:tcBorders>
            <w:noWrap/>
            <w:vAlign w:val="center"/>
          </w:tcPr>
          <w:p w14:paraId="57F594A4" w14:textId="5C47A62B" w:rsidR="008B0FFD" w:rsidRPr="008B0FFD" w:rsidRDefault="008B0FFD" w:rsidP="008B0FFD">
            <w:pPr>
              <w:jc w:val="center"/>
              <w:rPr>
                <w:rFonts w:cs="Arial"/>
                <w:b/>
                <w:bCs/>
                <w:sz w:val="20"/>
                <w:szCs w:val="20"/>
              </w:rPr>
            </w:pPr>
            <w:r w:rsidRPr="008B0FFD">
              <w:rPr>
                <w:rFonts w:cs="Arial"/>
                <w:b/>
                <w:bCs/>
                <w:color w:val="000000"/>
                <w:sz w:val="20"/>
                <w:szCs w:val="20"/>
              </w:rPr>
              <w:t>1</w:t>
            </w:r>
          </w:p>
        </w:tc>
        <w:tc>
          <w:tcPr>
            <w:tcW w:w="1061" w:type="dxa"/>
            <w:tcBorders>
              <w:top w:val="single" w:sz="4" w:space="0" w:color="auto"/>
              <w:left w:val="nil"/>
              <w:bottom w:val="single" w:sz="4" w:space="0" w:color="auto"/>
              <w:right w:val="single" w:sz="4" w:space="0" w:color="auto"/>
            </w:tcBorders>
            <w:noWrap/>
            <w:vAlign w:val="center"/>
          </w:tcPr>
          <w:p w14:paraId="03543338" w14:textId="01F836B5" w:rsidR="008B0FFD" w:rsidRPr="008B0FFD" w:rsidRDefault="008B0FFD" w:rsidP="008B0FFD">
            <w:pPr>
              <w:jc w:val="center"/>
              <w:rPr>
                <w:rFonts w:cs="Arial"/>
                <w:b/>
                <w:bCs/>
                <w:sz w:val="20"/>
                <w:szCs w:val="20"/>
              </w:rPr>
            </w:pPr>
            <w:r w:rsidRPr="008B0FFD">
              <w:rPr>
                <w:rFonts w:cs="Arial"/>
                <w:b/>
                <w:bCs/>
                <w:sz w:val="20"/>
                <w:szCs w:val="20"/>
              </w:rPr>
              <w:t>1</w:t>
            </w:r>
          </w:p>
        </w:tc>
      </w:tr>
      <w:tr w:rsidR="008B0FFD" w14:paraId="44E898E6" w14:textId="77777777" w:rsidTr="008B0FFD">
        <w:trPr>
          <w:trHeight w:val="468"/>
        </w:trPr>
        <w:tc>
          <w:tcPr>
            <w:tcW w:w="704" w:type="dxa"/>
            <w:noWrap/>
          </w:tcPr>
          <w:p w14:paraId="67DA4643" w14:textId="77777777" w:rsidR="008B0FFD" w:rsidRDefault="008B0FFD" w:rsidP="008B0FFD">
            <w:pPr>
              <w:pStyle w:val="Paragraphedeliste"/>
              <w:numPr>
                <w:ilvl w:val="0"/>
                <w:numId w:val="34"/>
              </w:numPr>
              <w:rPr>
                <w:sz w:val="16"/>
                <w:szCs w:val="16"/>
              </w:rPr>
            </w:pPr>
          </w:p>
        </w:tc>
        <w:tc>
          <w:tcPr>
            <w:tcW w:w="4614" w:type="dxa"/>
            <w:noWrap/>
          </w:tcPr>
          <w:p w14:paraId="3BC6668F" w14:textId="77777777" w:rsidR="008B0FFD" w:rsidRDefault="008B0FFD" w:rsidP="008B0FFD">
            <w:pPr>
              <w:rPr>
                <w:sz w:val="16"/>
                <w:szCs w:val="16"/>
              </w:rPr>
            </w:pPr>
            <w:r>
              <w:rPr>
                <w:sz w:val="16"/>
                <w:szCs w:val="16"/>
              </w:rPr>
              <w:t>Long-term effect of phosphorus management on soil fertility and Soil P pools 3rd call</w:t>
            </w:r>
          </w:p>
        </w:tc>
        <w:tc>
          <w:tcPr>
            <w:tcW w:w="990" w:type="dxa"/>
            <w:noWrap/>
          </w:tcPr>
          <w:p w14:paraId="45595D35" w14:textId="77777777" w:rsidR="008B0FFD" w:rsidRDefault="008B0FFD" w:rsidP="008B0FFD">
            <w:pPr>
              <w:rPr>
                <w:sz w:val="16"/>
                <w:szCs w:val="16"/>
              </w:rPr>
            </w:pPr>
            <w:r>
              <w:rPr>
                <w:sz w:val="16"/>
                <w:szCs w:val="16"/>
              </w:rPr>
              <w:t>UROS</w:t>
            </w:r>
          </w:p>
        </w:tc>
        <w:tc>
          <w:tcPr>
            <w:tcW w:w="4407" w:type="dxa"/>
            <w:tcBorders>
              <w:right w:val="single" w:sz="4" w:space="0" w:color="auto"/>
            </w:tcBorders>
            <w:noWrap/>
          </w:tcPr>
          <w:p w14:paraId="10598B41" w14:textId="77777777" w:rsidR="008B0FFD" w:rsidRDefault="008B0FFD" w:rsidP="008B0FFD">
            <w:pPr>
              <w:rPr>
                <w:sz w:val="16"/>
                <w:szCs w:val="16"/>
              </w:rPr>
            </w:pPr>
            <w:r>
              <w:rPr>
                <w:sz w:val="16"/>
                <w:szCs w:val="16"/>
              </w:rPr>
              <w:t> </w:t>
            </w:r>
            <w:hyperlink r:id="rId266" w:tooltip="https://www.eu-conexus.eu/en/long-term-effect-of-phosphorus-management-on-soil-fertility-and-on-soil-p-pools/" w:history="1">
              <w:r>
                <w:rPr>
                  <w:rStyle w:val="Lienhypertexte"/>
                  <w:sz w:val="16"/>
                  <w:szCs w:val="16"/>
                </w:rPr>
                <w:t>https://www.eu-conexus.eu/en/long-term-effect-of-phosphorus-management-on-soil-fertility-and-on-soil-p-pools/</w:t>
              </w:r>
            </w:hyperlink>
            <w:r>
              <w:rPr>
                <w:sz w:val="16"/>
                <w:szCs w:val="16"/>
              </w:rPr>
              <w:t xml:space="preserve"> </w:t>
            </w:r>
          </w:p>
        </w:tc>
        <w:tc>
          <w:tcPr>
            <w:tcW w:w="1150" w:type="dxa"/>
            <w:tcBorders>
              <w:top w:val="single" w:sz="4" w:space="0" w:color="auto"/>
              <w:left w:val="single" w:sz="4" w:space="0" w:color="auto"/>
              <w:bottom w:val="single" w:sz="4" w:space="0" w:color="auto"/>
              <w:right w:val="single" w:sz="4" w:space="0" w:color="auto"/>
            </w:tcBorders>
            <w:noWrap/>
            <w:vAlign w:val="center"/>
          </w:tcPr>
          <w:p w14:paraId="563FFDA6" w14:textId="775D9914" w:rsidR="008B0FFD" w:rsidRPr="008B0FFD" w:rsidRDefault="008B0FFD" w:rsidP="008B0FFD">
            <w:pPr>
              <w:jc w:val="center"/>
              <w:rPr>
                <w:rFonts w:cs="Arial"/>
                <w:b/>
                <w:bCs/>
                <w:sz w:val="20"/>
                <w:szCs w:val="20"/>
              </w:rPr>
            </w:pPr>
            <w:r w:rsidRPr="008B0FFD">
              <w:rPr>
                <w:rFonts w:cs="Arial"/>
                <w:b/>
                <w:bCs/>
                <w:color w:val="FF0000"/>
                <w:sz w:val="20"/>
                <w:szCs w:val="20"/>
              </w:rPr>
              <w:t>5</w:t>
            </w:r>
          </w:p>
        </w:tc>
        <w:tc>
          <w:tcPr>
            <w:tcW w:w="1313" w:type="dxa"/>
            <w:tcBorders>
              <w:top w:val="single" w:sz="4" w:space="0" w:color="auto"/>
              <w:left w:val="nil"/>
              <w:bottom w:val="single" w:sz="4" w:space="0" w:color="auto"/>
              <w:right w:val="single" w:sz="4" w:space="0" w:color="auto"/>
            </w:tcBorders>
            <w:noWrap/>
            <w:vAlign w:val="center"/>
          </w:tcPr>
          <w:p w14:paraId="6FF2BC9E" w14:textId="4990CD76" w:rsidR="008B0FFD" w:rsidRPr="008B0FFD" w:rsidRDefault="008B0FFD" w:rsidP="008B0FFD">
            <w:pPr>
              <w:jc w:val="center"/>
              <w:rPr>
                <w:rFonts w:cs="Arial"/>
                <w:b/>
                <w:bCs/>
                <w:sz w:val="20"/>
                <w:szCs w:val="20"/>
              </w:rPr>
            </w:pPr>
            <w:r w:rsidRPr="008B0FFD">
              <w:rPr>
                <w:rFonts w:cs="Arial"/>
                <w:b/>
                <w:bCs/>
                <w:color w:val="FF0000"/>
                <w:sz w:val="20"/>
                <w:szCs w:val="20"/>
              </w:rPr>
              <w:t>0</w:t>
            </w:r>
          </w:p>
        </w:tc>
        <w:tc>
          <w:tcPr>
            <w:tcW w:w="1061" w:type="dxa"/>
            <w:tcBorders>
              <w:top w:val="single" w:sz="4" w:space="0" w:color="auto"/>
              <w:left w:val="nil"/>
              <w:bottom w:val="single" w:sz="4" w:space="0" w:color="auto"/>
              <w:right w:val="single" w:sz="4" w:space="0" w:color="auto"/>
            </w:tcBorders>
            <w:noWrap/>
            <w:vAlign w:val="center"/>
          </w:tcPr>
          <w:p w14:paraId="4E3AE824" w14:textId="1A2BB1EC" w:rsidR="008B0FFD" w:rsidRPr="008B0FFD" w:rsidRDefault="008B0FFD" w:rsidP="008B0FFD">
            <w:pPr>
              <w:jc w:val="center"/>
              <w:rPr>
                <w:rFonts w:cs="Arial"/>
                <w:b/>
                <w:bCs/>
                <w:sz w:val="20"/>
                <w:szCs w:val="20"/>
              </w:rPr>
            </w:pPr>
            <w:r w:rsidRPr="008B0FFD">
              <w:rPr>
                <w:rFonts w:cs="Arial"/>
                <w:b/>
                <w:bCs/>
                <w:color w:val="FF0000"/>
                <w:sz w:val="20"/>
                <w:szCs w:val="20"/>
              </w:rPr>
              <w:t>0</w:t>
            </w:r>
          </w:p>
        </w:tc>
      </w:tr>
      <w:tr w:rsidR="008B0FFD" w14:paraId="2D5ACDFF" w14:textId="77777777" w:rsidTr="008B0FFD">
        <w:trPr>
          <w:trHeight w:val="468"/>
        </w:trPr>
        <w:tc>
          <w:tcPr>
            <w:tcW w:w="704" w:type="dxa"/>
            <w:noWrap/>
          </w:tcPr>
          <w:p w14:paraId="2A3E9802" w14:textId="77777777" w:rsidR="008B0FFD" w:rsidRDefault="008B0FFD" w:rsidP="008B0FFD">
            <w:pPr>
              <w:pStyle w:val="Paragraphedeliste"/>
              <w:numPr>
                <w:ilvl w:val="0"/>
                <w:numId w:val="34"/>
              </w:numPr>
              <w:rPr>
                <w:sz w:val="16"/>
                <w:szCs w:val="16"/>
              </w:rPr>
            </w:pPr>
          </w:p>
        </w:tc>
        <w:tc>
          <w:tcPr>
            <w:tcW w:w="4614" w:type="dxa"/>
            <w:noWrap/>
          </w:tcPr>
          <w:p w14:paraId="3E5A4025" w14:textId="77777777" w:rsidR="008B0FFD" w:rsidRDefault="008B0FFD" w:rsidP="008B0FFD">
            <w:pPr>
              <w:rPr>
                <w:sz w:val="16"/>
                <w:szCs w:val="16"/>
              </w:rPr>
            </w:pPr>
            <w:r>
              <w:rPr>
                <w:sz w:val="16"/>
                <w:szCs w:val="16"/>
              </w:rPr>
              <w:t>Phosphorus Analysis in High-Carbon Andosols: Method Adaptation for Challenging Soil Matrices</w:t>
            </w:r>
          </w:p>
        </w:tc>
        <w:tc>
          <w:tcPr>
            <w:tcW w:w="990" w:type="dxa"/>
            <w:noWrap/>
          </w:tcPr>
          <w:p w14:paraId="275BA6DB" w14:textId="77777777" w:rsidR="008B0FFD" w:rsidRDefault="008B0FFD" w:rsidP="008B0FFD">
            <w:pPr>
              <w:rPr>
                <w:sz w:val="16"/>
                <w:szCs w:val="16"/>
              </w:rPr>
            </w:pPr>
            <w:r>
              <w:rPr>
                <w:sz w:val="16"/>
                <w:szCs w:val="16"/>
              </w:rPr>
              <w:t>UROS</w:t>
            </w:r>
          </w:p>
        </w:tc>
        <w:tc>
          <w:tcPr>
            <w:tcW w:w="4407" w:type="dxa"/>
            <w:tcBorders>
              <w:right w:val="single" w:sz="4" w:space="0" w:color="auto"/>
            </w:tcBorders>
            <w:noWrap/>
          </w:tcPr>
          <w:p w14:paraId="021CEA1E" w14:textId="77777777" w:rsidR="008B0FFD" w:rsidRDefault="008B0FFD" w:rsidP="008B0FFD">
            <w:pPr>
              <w:rPr>
                <w:sz w:val="16"/>
                <w:szCs w:val="16"/>
              </w:rPr>
            </w:pPr>
            <w:r>
              <w:rPr>
                <w:sz w:val="16"/>
                <w:szCs w:val="16"/>
              </w:rPr>
              <w:t> </w:t>
            </w:r>
            <w:hyperlink r:id="rId267" w:tooltip="https://www.eu-conexus.eu/en/phosphorus-analysis-in-high-carbon-andosols-method-adaptation-for-challenging-soil-matrices/" w:history="1">
              <w:r>
                <w:rPr>
                  <w:rStyle w:val="Lienhypertexte"/>
                  <w:sz w:val="16"/>
                  <w:szCs w:val="16"/>
                </w:rPr>
                <w:t>https://www.eu-conexus.eu/en/phosphorus-analysis-in-high-carbon-andosols-method-adaptation-for-challenging-soil-matrices/</w:t>
              </w:r>
            </w:hyperlink>
            <w:r>
              <w:rPr>
                <w:sz w:val="16"/>
                <w:szCs w:val="16"/>
              </w:rPr>
              <w:t xml:space="preserve"> </w:t>
            </w:r>
          </w:p>
        </w:tc>
        <w:tc>
          <w:tcPr>
            <w:tcW w:w="1150" w:type="dxa"/>
            <w:tcBorders>
              <w:top w:val="single" w:sz="4" w:space="0" w:color="auto"/>
              <w:left w:val="single" w:sz="4" w:space="0" w:color="auto"/>
              <w:bottom w:val="single" w:sz="4" w:space="0" w:color="auto"/>
              <w:right w:val="single" w:sz="4" w:space="0" w:color="auto"/>
            </w:tcBorders>
            <w:noWrap/>
            <w:vAlign w:val="center"/>
          </w:tcPr>
          <w:p w14:paraId="2A4E2A1C" w14:textId="7A6836A8" w:rsidR="008B0FFD" w:rsidRPr="008B0FFD" w:rsidRDefault="008B0FFD" w:rsidP="008B0FFD">
            <w:pPr>
              <w:jc w:val="center"/>
              <w:rPr>
                <w:rFonts w:cs="Arial"/>
                <w:b/>
                <w:bCs/>
                <w:sz w:val="20"/>
                <w:szCs w:val="20"/>
              </w:rPr>
            </w:pPr>
            <w:r w:rsidRPr="008B0FFD">
              <w:rPr>
                <w:rFonts w:cs="Arial"/>
                <w:b/>
                <w:bCs/>
                <w:color w:val="000000"/>
                <w:sz w:val="20"/>
                <w:szCs w:val="20"/>
              </w:rPr>
              <w:t>14</w:t>
            </w:r>
          </w:p>
        </w:tc>
        <w:tc>
          <w:tcPr>
            <w:tcW w:w="1313" w:type="dxa"/>
            <w:tcBorders>
              <w:top w:val="single" w:sz="4" w:space="0" w:color="auto"/>
              <w:left w:val="nil"/>
              <w:bottom w:val="single" w:sz="4" w:space="0" w:color="auto"/>
              <w:right w:val="single" w:sz="4" w:space="0" w:color="auto"/>
            </w:tcBorders>
            <w:noWrap/>
            <w:vAlign w:val="center"/>
          </w:tcPr>
          <w:p w14:paraId="13B24A45" w14:textId="78F66718" w:rsidR="008B0FFD" w:rsidRPr="008B0FFD" w:rsidRDefault="008B0FFD" w:rsidP="008B0FFD">
            <w:pPr>
              <w:jc w:val="center"/>
              <w:rPr>
                <w:rFonts w:cs="Arial"/>
                <w:b/>
                <w:bCs/>
                <w:sz w:val="20"/>
                <w:szCs w:val="20"/>
              </w:rPr>
            </w:pPr>
            <w:r w:rsidRPr="008B0FFD">
              <w:rPr>
                <w:rFonts w:cs="Arial"/>
                <w:b/>
                <w:bCs/>
                <w:color w:val="000000"/>
                <w:sz w:val="20"/>
                <w:szCs w:val="20"/>
              </w:rPr>
              <w:t>0</w:t>
            </w:r>
          </w:p>
        </w:tc>
        <w:tc>
          <w:tcPr>
            <w:tcW w:w="1061" w:type="dxa"/>
            <w:tcBorders>
              <w:top w:val="single" w:sz="4" w:space="0" w:color="auto"/>
              <w:left w:val="nil"/>
              <w:bottom w:val="single" w:sz="4" w:space="0" w:color="auto"/>
              <w:right w:val="single" w:sz="4" w:space="0" w:color="auto"/>
            </w:tcBorders>
            <w:noWrap/>
            <w:vAlign w:val="center"/>
          </w:tcPr>
          <w:p w14:paraId="39D7F83B" w14:textId="2282EF7B" w:rsidR="008B0FFD" w:rsidRPr="008B0FFD" w:rsidRDefault="008B0FFD" w:rsidP="008B0FFD">
            <w:pPr>
              <w:jc w:val="center"/>
              <w:rPr>
                <w:rFonts w:cs="Arial"/>
                <w:b/>
                <w:bCs/>
                <w:sz w:val="20"/>
                <w:szCs w:val="20"/>
              </w:rPr>
            </w:pPr>
            <w:r w:rsidRPr="008B0FFD">
              <w:rPr>
                <w:rFonts w:cs="Arial"/>
                <w:b/>
                <w:bCs/>
                <w:sz w:val="20"/>
                <w:szCs w:val="20"/>
              </w:rPr>
              <w:t>0</w:t>
            </w:r>
          </w:p>
        </w:tc>
      </w:tr>
      <w:tr w:rsidR="008B0FFD" w14:paraId="0028F6B7" w14:textId="77777777" w:rsidTr="008B0FFD">
        <w:trPr>
          <w:trHeight w:val="468"/>
        </w:trPr>
        <w:tc>
          <w:tcPr>
            <w:tcW w:w="704" w:type="dxa"/>
            <w:noWrap/>
          </w:tcPr>
          <w:p w14:paraId="0F9D6BF5" w14:textId="77777777" w:rsidR="008B0FFD" w:rsidRDefault="008B0FFD" w:rsidP="008B0FFD">
            <w:pPr>
              <w:pStyle w:val="Paragraphedeliste"/>
              <w:numPr>
                <w:ilvl w:val="0"/>
                <w:numId w:val="34"/>
              </w:numPr>
              <w:rPr>
                <w:sz w:val="16"/>
                <w:szCs w:val="16"/>
              </w:rPr>
            </w:pPr>
          </w:p>
        </w:tc>
        <w:tc>
          <w:tcPr>
            <w:tcW w:w="4614" w:type="dxa"/>
            <w:noWrap/>
          </w:tcPr>
          <w:p w14:paraId="254351F3" w14:textId="77777777" w:rsidR="008B0FFD" w:rsidRDefault="008B0FFD" w:rsidP="008B0FFD">
            <w:pPr>
              <w:rPr>
                <w:sz w:val="16"/>
                <w:szCs w:val="16"/>
              </w:rPr>
            </w:pPr>
            <w:r>
              <w:rPr>
                <w:sz w:val="16"/>
                <w:szCs w:val="16"/>
              </w:rPr>
              <w:t>Image analysis of Sclerotinia disease symptoms in quinoa</w:t>
            </w:r>
          </w:p>
        </w:tc>
        <w:tc>
          <w:tcPr>
            <w:tcW w:w="990" w:type="dxa"/>
            <w:noWrap/>
          </w:tcPr>
          <w:p w14:paraId="22AB96BE" w14:textId="77777777" w:rsidR="008B0FFD" w:rsidRDefault="008B0FFD" w:rsidP="008B0FFD">
            <w:pPr>
              <w:rPr>
                <w:sz w:val="16"/>
                <w:szCs w:val="16"/>
              </w:rPr>
            </w:pPr>
            <w:r>
              <w:rPr>
                <w:sz w:val="16"/>
                <w:szCs w:val="16"/>
              </w:rPr>
              <w:t>UROS</w:t>
            </w:r>
          </w:p>
        </w:tc>
        <w:tc>
          <w:tcPr>
            <w:tcW w:w="4407" w:type="dxa"/>
            <w:tcBorders>
              <w:right w:val="single" w:sz="4" w:space="0" w:color="auto"/>
            </w:tcBorders>
            <w:noWrap/>
          </w:tcPr>
          <w:p w14:paraId="2BC2CB18" w14:textId="77777777" w:rsidR="008B0FFD" w:rsidRDefault="008B0FFD" w:rsidP="008B0FFD">
            <w:pPr>
              <w:rPr>
                <w:sz w:val="16"/>
                <w:szCs w:val="16"/>
              </w:rPr>
            </w:pPr>
            <w:r>
              <w:rPr>
                <w:sz w:val="16"/>
                <w:szCs w:val="16"/>
              </w:rPr>
              <w:t> </w:t>
            </w:r>
            <w:hyperlink r:id="rId268" w:tooltip="https://www.eu-conexus.eu/en/student-research-hub/image-analysis-of-sclerotinia-disease-symptoms-in-quinoa/" w:history="1">
              <w:r>
                <w:rPr>
                  <w:rStyle w:val="Lienhypertexte"/>
                  <w:sz w:val="16"/>
                  <w:szCs w:val="16"/>
                </w:rPr>
                <w:t>https://www.eu-conexus.eu/en/student-research-hub/image-analysis-of-sclerotinia-disease-symptoms-in-quinoa/</w:t>
              </w:r>
            </w:hyperlink>
            <w:r>
              <w:rPr>
                <w:sz w:val="16"/>
                <w:szCs w:val="16"/>
              </w:rPr>
              <w:t xml:space="preserve"> </w:t>
            </w:r>
          </w:p>
        </w:tc>
        <w:tc>
          <w:tcPr>
            <w:tcW w:w="1150" w:type="dxa"/>
            <w:tcBorders>
              <w:top w:val="single" w:sz="4" w:space="0" w:color="auto"/>
              <w:left w:val="single" w:sz="4" w:space="0" w:color="auto"/>
              <w:bottom w:val="single" w:sz="4" w:space="0" w:color="auto"/>
              <w:right w:val="single" w:sz="4" w:space="0" w:color="auto"/>
            </w:tcBorders>
            <w:noWrap/>
            <w:vAlign w:val="center"/>
          </w:tcPr>
          <w:p w14:paraId="6AF629EA" w14:textId="2D12E500" w:rsidR="008B0FFD" w:rsidRPr="008B0FFD" w:rsidRDefault="008B0FFD" w:rsidP="008B0FFD">
            <w:pPr>
              <w:jc w:val="center"/>
              <w:rPr>
                <w:rFonts w:cs="Arial"/>
                <w:b/>
                <w:bCs/>
                <w:sz w:val="20"/>
                <w:szCs w:val="20"/>
              </w:rPr>
            </w:pPr>
            <w:r w:rsidRPr="008B0FFD">
              <w:rPr>
                <w:rFonts w:cs="Arial"/>
                <w:b/>
                <w:bCs/>
                <w:color w:val="000000"/>
                <w:sz w:val="20"/>
                <w:szCs w:val="20"/>
              </w:rPr>
              <w:t>8</w:t>
            </w:r>
          </w:p>
        </w:tc>
        <w:tc>
          <w:tcPr>
            <w:tcW w:w="1313" w:type="dxa"/>
            <w:tcBorders>
              <w:top w:val="single" w:sz="4" w:space="0" w:color="auto"/>
              <w:left w:val="nil"/>
              <w:bottom w:val="single" w:sz="4" w:space="0" w:color="auto"/>
              <w:right w:val="single" w:sz="4" w:space="0" w:color="auto"/>
            </w:tcBorders>
            <w:noWrap/>
            <w:vAlign w:val="center"/>
          </w:tcPr>
          <w:p w14:paraId="00B2D9D1" w14:textId="08E08CB0" w:rsidR="008B0FFD" w:rsidRPr="008B0FFD" w:rsidRDefault="008B0FFD" w:rsidP="008B0FFD">
            <w:pPr>
              <w:jc w:val="center"/>
              <w:rPr>
                <w:rFonts w:cs="Arial"/>
                <w:b/>
                <w:bCs/>
                <w:sz w:val="20"/>
                <w:szCs w:val="20"/>
              </w:rPr>
            </w:pPr>
            <w:r w:rsidRPr="008B0FFD">
              <w:rPr>
                <w:rFonts w:cs="Arial"/>
                <w:b/>
                <w:bCs/>
                <w:color w:val="000000"/>
                <w:sz w:val="20"/>
                <w:szCs w:val="20"/>
              </w:rPr>
              <w:t>1</w:t>
            </w:r>
          </w:p>
        </w:tc>
        <w:tc>
          <w:tcPr>
            <w:tcW w:w="1061" w:type="dxa"/>
            <w:tcBorders>
              <w:top w:val="single" w:sz="4" w:space="0" w:color="auto"/>
              <w:left w:val="nil"/>
              <w:bottom w:val="single" w:sz="4" w:space="0" w:color="auto"/>
              <w:right w:val="single" w:sz="4" w:space="0" w:color="auto"/>
            </w:tcBorders>
            <w:noWrap/>
            <w:vAlign w:val="center"/>
          </w:tcPr>
          <w:p w14:paraId="685AD84D" w14:textId="774C3860" w:rsidR="008B0FFD" w:rsidRPr="008B0FFD" w:rsidRDefault="008B0FFD" w:rsidP="008B0FFD">
            <w:pPr>
              <w:jc w:val="center"/>
              <w:rPr>
                <w:rFonts w:cs="Arial"/>
                <w:b/>
                <w:bCs/>
                <w:sz w:val="20"/>
                <w:szCs w:val="20"/>
              </w:rPr>
            </w:pPr>
            <w:r w:rsidRPr="008B0FFD">
              <w:rPr>
                <w:rFonts w:cs="Arial"/>
                <w:b/>
                <w:bCs/>
                <w:sz w:val="20"/>
                <w:szCs w:val="20"/>
              </w:rPr>
              <w:t>1</w:t>
            </w:r>
          </w:p>
        </w:tc>
      </w:tr>
      <w:tr w:rsidR="008B0FFD" w14:paraId="6FDE2ACC" w14:textId="77777777" w:rsidTr="008B0FFD">
        <w:trPr>
          <w:trHeight w:val="468"/>
        </w:trPr>
        <w:tc>
          <w:tcPr>
            <w:tcW w:w="704" w:type="dxa"/>
            <w:noWrap/>
          </w:tcPr>
          <w:p w14:paraId="3E8D8945" w14:textId="77777777" w:rsidR="008B0FFD" w:rsidRDefault="008B0FFD" w:rsidP="008B0FFD">
            <w:pPr>
              <w:pStyle w:val="Paragraphedeliste"/>
              <w:numPr>
                <w:ilvl w:val="0"/>
                <w:numId w:val="34"/>
              </w:numPr>
              <w:rPr>
                <w:sz w:val="16"/>
                <w:szCs w:val="16"/>
              </w:rPr>
            </w:pPr>
          </w:p>
        </w:tc>
        <w:tc>
          <w:tcPr>
            <w:tcW w:w="4614" w:type="dxa"/>
            <w:noWrap/>
          </w:tcPr>
          <w:p w14:paraId="56D7FE26" w14:textId="77777777" w:rsidR="008B0FFD" w:rsidRDefault="008B0FFD" w:rsidP="008B0FFD">
            <w:pPr>
              <w:rPr>
                <w:sz w:val="16"/>
                <w:szCs w:val="16"/>
              </w:rPr>
            </w:pPr>
            <w:r>
              <w:rPr>
                <w:sz w:val="16"/>
                <w:szCs w:val="16"/>
              </w:rPr>
              <w:t>Phenotyping with 3D-Scans and Computer Vision in Wheat</w:t>
            </w:r>
          </w:p>
        </w:tc>
        <w:tc>
          <w:tcPr>
            <w:tcW w:w="990" w:type="dxa"/>
            <w:noWrap/>
          </w:tcPr>
          <w:p w14:paraId="373DD71D" w14:textId="77777777" w:rsidR="008B0FFD" w:rsidRDefault="008B0FFD" w:rsidP="008B0FFD">
            <w:pPr>
              <w:rPr>
                <w:sz w:val="16"/>
                <w:szCs w:val="16"/>
              </w:rPr>
            </w:pPr>
            <w:r>
              <w:rPr>
                <w:sz w:val="16"/>
                <w:szCs w:val="16"/>
              </w:rPr>
              <w:t>UROS</w:t>
            </w:r>
          </w:p>
        </w:tc>
        <w:tc>
          <w:tcPr>
            <w:tcW w:w="4407" w:type="dxa"/>
            <w:tcBorders>
              <w:right w:val="single" w:sz="4" w:space="0" w:color="auto"/>
            </w:tcBorders>
            <w:noWrap/>
          </w:tcPr>
          <w:p w14:paraId="5A724F2C" w14:textId="77777777" w:rsidR="008B0FFD" w:rsidRDefault="00D323BE" w:rsidP="008B0FFD">
            <w:pPr>
              <w:rPr>
                <w:sz w:val="16"/>
                <w:szCs w:val="16"/>
              </w:rPr>
            </w:pPr>
            <w:hyperlink r:id="rId269" w:tooltip="https://www.eu-conexus.eu/en/phenotyping-with-3d-scans-and-computer-vision-in-wheat/" w:history="1">
              <w:r w:rsidR="008B0FFD">
                <w:rPr>
                  <w:rStyle w:val="Lienhypertexte"/>
                  <w:sz w:val="16"/>
                  <w:szCs w:val="16"/>
                </w:rPr>
                <w:t>https://www.eu-conexus.eu/en/phenotyping-with-3d-scans-and-computer-vision-in-wheat/</w:t>
              </w:r>
            </w:hyperlink>
            <w:r w:rsidR="008B0FFD">
              <w:rPr>
                <w:sz w:val="16"/>
                <w:szCs w:val="16"/>
              </w:rPr>
              <w:t xml:space="preserve"> </w:t>
            </w:r>
          </w:p>
        </w:tc>
        <w:tc>
          <w:tcPr>
            <w:tcW w:w="1150" w:type="dxa"/>
            <w:tcBorders>
              <w:top w:val="single" w:sz="4" w:space="0" w:color="auto"/>
              <w:left w:val="single" w:sz="4" w:space="0" w:color="auto"/>
              <w:bottom w:val="single" w:sz="4" w:space="0" w:color="auto"/>
              <w:right w:val="single" w:sz="4" w:space="0" w:color="auto"/>
            </w:tcBorders>
            <w:noWrap/>
            <w:vAlign w:val="center"/>
          </w:tcPr>
          <w:p w14:paraId="6E542A71" w14:textId="3E7A0DB4" w:rsidR="008B0FFD" w:rsidRPr="008B0FFD" w:rsidRDefault="008B0FFD" w:rsidP="008B0FFD">
            <w:pPr>
              <w:jc w:val="center"/>
              <w:rPr>
                <w:rFonts w:cs="Arial"/>
                <w:b/>
                <w:bCs/>
                <w:sz w:val="20"/>
                <w:szCs w:val="20"/>
              </w:rPr>
            </w:pPr>
            <w:r w:rsidRPr="008B0FFD">
              <w:rPr>
                <w:rFonts w:cs="Arial"/>
                <w:b/>
                <w:bCs/>
                <w:color w:val="000000"/>
                <w:sz w:val="20"/>
                <w:szCs w:val="20"/>
              </w:rPr>
              <w:t>14</w:t>
            </w:r>
          </w:p>
        </w:tc>
        <w:tc>
          <w:tcPr>
            <w:tcW w:w="1313" w:type="dxa"/>
            <w:tcBorders>
              <w:top w:val="single" w:sz="4" w:space="0" w:color="auto"/>
              <w:left w:val="nil"/>
              <w:bottom w:val="single" w:sz="4" w:space="0" w:color="auto"/>
              <w:right w:val="single" w:sz="4" w:space="0" w:color="auto"/>
            </w:tcBorders>
            <w:noWrap/>
            <w:vAlign w:val="center"/>
          </w:tcPr>
          <w:p w14:paraId="2DED1AA0" w14:textId="3D63AF95" w:rsidR="008B0FFD" w:rsidRPr="008B0FFD" w:rsidRDefault="008B0FFD" w:rsidP="008B0FFD">
            <w:pPr>
              <w:jc w:val="center"/>
              <w:rPr>
                <w:rFonts w:cs="Arial"/>
                <w:b/>
                <w:bCs/>
                <w:sz w:val="20"/>
                <w:szCs w:val="20"/>
              </w:rPr>
            </w:pPr>
            <w:r w:rsidRPr="008B0FFD">
              <w:rPr>
                <w:rFonts w:cs="Arial"/>
                <w:b/>
                <w:bCs/>
                <w:color w:val="000000"/>
                <w:sz w:val="20"/>
                <w:szCs w:val="20"/>
              </w:rPr>
              <w:t>1</w:t>
            </w:r>
          </w:p>
        </w:tc>
        <w:tc>
          <w:tcPr>
            <w:tcW w:w="1061" w:type="dxa"/>
            <w:tcBorders>
              <w:top w:val="single" w:sz="4" w:space="0" w:color="auto"/>
              <w:left w:val="nil"/>
              <w:bottom w:val="single" w:sz="4" w:space="0" w:color="auto"/>
              <w:right w:val="single" w:sz="4" w:space="0" w:color="auto"/>
            </w:tcBorders>
            <w:noWrap/>
            <w:vAlign w:val="center"/>
          </w:tcPr>
          <w:p w14:paraId="7C23436A" w14:textId="14021E3A" w:rsidR="008B0FFD" w:rsidRPr="008B0FFD" w:rsidRDefault="008B0FFD" w:rsidP="008B0FFD">
            <w:pPr>
              <w:jc w:val="center"/>
              <w:rPr>
                <w:rFonts w:cs="Arial"/>
                <w:b/>
                <w:bCs/>
                <w:sz w:val="20"/>
                <w:szCs w:val="20"/>
              </w:rPr>
            </w:pPr>
            <w:r>
              <w:rPr>
                <w:rFonts w:cs="Arial"/>
                <w:b/>
                <w:bCs/>
                <w:sz w:val="20"/>
                <w:szCs w:val="20"/>
              </w:rPr>
              <w:t>N/A*</w:t>
            </w:r>
          </w:p>
        </w:tc>
      </w:tr>
      <w:tr w:rsidR="008B0FFD" w14:paraId="6EA2BE45" w14:textId="77777777" w:rsidTr="008B0FFD">
        <w:trPr>
          <w:trHeight w:val="468"/>
        </w:trPr>
        <w:tc>
          <w:tcPr>
            <w:tcW w:w="704" w:type="dxa"/>
            <w:noWrap/>
          </w:tcPr>
          <w:p w14:paraId="391CC687" w14:textId="77777777" w:rsidR="008B0FFD" w:rsidRDefault="008B0FFD" w:rsidP="008B0FFD">
            <w:pPr>
              <w:pStyle w:val="Paragraphedeliste"/>
              <w:numPr>
                <w:ilvl w:val="0"/>
                <w:numId w:val="34"/>
              </w:numPr>
              <w:rPr>
                <w:sz w:val="16"/>
                <w:szCs w:val="16"/>
              </w:rPr>
            </w:pPr>
          </w:p>
        </w:tc>
        <w:tc>
          <w:tcPr>
            <w:tcW w:w="4614" w:type="dxa"/>
            <w:noWrap/>
          </w:tcPr>
          <w:p w14:paraId="1FF8EA9C" w14:textId="77777777" w:rsidR="008B0FFD" w:rsidRDefault="008B0FFD" w:rsidP="008B0FFD">
            <w:pPr>
              <w:rPr>
                <w:sz w:val="16"/>
                <w:szCs w:val="16"/>
              </w:rPr>
            </w:pPr>
            <w:r>
              <w:rPr>
                <w:sz w:val="16"/>
                <w:szCs w:val="16"/>
              </w:rPr>
              <w:t>Drought effects on root traits and yield components in dwarf and tall winter rye</w:t>
            </w:r>
          </w:p>
        </w:tc>
        <w:tc>
          <w:tcPr>
            <w:tcW w:w="990" w:type="dxa"/>
            <w:noWrap/>
          </w:tcPr>
          <w:p w14:paraId="2B4D13AD" w14:textId="77777777" w:rsidR="008B0FFD" w:rsidRDefault="008B0FFD" w:rsidP="008B0FFD">
            <w:pPr>
              <w:rPr>
                <w:sz w:val="16"/>
                <w:szCs w:val="16"/>
              </w:rPr>
            </w:pPr>
            <w:r>
              <w:rPr>
                <w:sz w:val="16"/>
                <w:szCs w:val="16"/>
              </w:rPr>
              <w:t>UROS</w:t>
            </w:r>
          </w:p>
        </w:tc>
        <w:tc>
          <w:tcPr>
            <w:tcW w:w="4407" w:type="dxa"/>
            <w:tcBorders>
              <w:right w:val="single" w:sz="4" w:space="0" w:color="auto"/>
            </w:tcBorders>
            <w:noWrap/>
          </w:tcPr>
          <w:p w14:paraId="46F8A5BF" w14:textId="77777777" w:rsidR="008B0FFD" w:rsidRDefault="00D323BE" w:rsidP="008B0FFD">
            <w:pPr>
              <w:rPr>
                <w:sz w:val="16"/>
                <w:szCs w:val="16"/>
              </w:rPr>
            </w:pPr>
            <w:hyperlink r:id="rId270" w:tooltip="https://www.eu-conexus.eu/en/drought-effects-on-root-traits-and-yield-components-in-dwarf-and-tall-winter-rye/" w:history="1">
              <w:r w:rsidR="008B0FFD">
                <w:rPr>
                  <w:rStyle w:val="Lienhypertexte"/>
                  <w:sz w:val="16"/>
                  <w:szCs w:val="16"/>
                </w:rPr>
                <w:t>https://www.eu-conexus.eu/en/drought-effects-on-root-traits-and-yield-components-in-dwarf-and-tall-winter-rye/</w:t>
              </w:r>
            </w:hyperlink>
            <w:r w:rsidR="008B0FFD">
              <w:rPr>
                <w:sz w:val="16"/>
                <w:szCs w:val="16"/>
              </w:rPr>
              <w:t xml:space="preserve"> </w:t>
            </w:r>
          </w:p>
        </w:tc>
        <w:tc>
          <w:tcPr>
            <w:tcW w:w="1150" w:type="dxa"/>
            <w:tcBorders>
              <w:top w:val="single" w:sz="4" w:space="0" w:color="auto"/>
              <w:left w:val="single" w:sz="4" w:space="0" w:color="auto"/>
              <w:bottom w:val="single" w:sz="4" w:space="0" w:color="auto"/>
              <w:right w:val="single" w:sz="4" w:space="0" w:color="auto"/>
            </w:tcBorders>
            <w:noWrap/>
            <w:vAlign w:val="center"/>
          </w:tcPr>
          <w:p w14:paraId="4BFB5851" w14:textId="6DE04068" w:rsidR="008B0FFD" w:rsidRPr="008B0FFD" w:rsidRDefault="008B0FFD" w:rsidP="008B0FFD">
            <w:pPr>
              <w:jc w:val="center"/>
              <w:rPr>
                <w:rFonts w:cs="Arial"/>
                <w:b/>
                <w:bCs/>
                <w:sz w:val="20"/>
                <w:szCs w:val="20"/>
              </w:rPr>
            </w:pPr>
            <w:r w:rsidRPr="008B0FFD">
              <w:rPr>
                <w:rFonts w:cs="Arial"/>
                <w:b/>
                <w:bCs/>
                <w:color w:val="FF0000"/>
                <w:sz w:val="20"/>
                <w:szCs w:val="20"/>
              </w:rPr>
              <w:t>7</w:t>
            </w:r>
          </w:p>
        </w:tc>
        <w:tc>
          <w:tcPr>
            <w:tcW w:w="1313" w:type="dxa"/>
            <w:tcBorders>
              <w:top w:val="single" w:sz="4" w:space="0" w:color="auto"/>
              <w:left w:val="nil"/>
              <w:bottom w:val="single" w:sz="4" w:space="0" w:color="auto"/>
              <w:right w:val="single" w:sz="4" w:space="0" w:color="auto"/>
            </w:tcBorders>
            <w:noWrap/>
            <w:vAlign w:val="center"/>
          </w:tcPr>
          <w:p w14:paraId="047803A8" w14:textId="420E8662" w:rsidR="008B0FFD" w:rsidRPr="008B0FFD" w:rsidRDefault="008B0FFD" w:rsidP="008B0FFD">
            <w:pPr>
              <w:jc w:val="center"/>
              <w:rPr>
                <w:rFonts w:cs="Arial"/>
                <w:b/>
                <w:bCs/>
                <w:sz w:val="20"/>
                <w:szCs w:val="20"/>
              </w:rPr>
            </w:pPr>
            <w:r w:rsidRPr="008B0FFD">
              <w:rPr>
                <w:rFonts w:cs="Arial"/>
                <w:b/>
                <w:bCs/>
                <w:color w:val="FF0000"/>
                <w:sz w:val="20"/>
                <w:szCs w:val="20"/>
              </w:rPr>
              <w:t>0</w:t>
            </w:r>
          </w:p>
        </w:tc>
        <w:tc>
          <w:tcPr>
            <w:tcW w:w="1061" w:type="dxa"/>
            <w:tcBorders>
              <w:top w:val="single" w:sz="4" w:space="0" w:color="auto"/>
              <w:left w:val="nil"/>
              <w:bottom w:val="single" w:sz="4" w:space="0" w:color="auto"/>
              <w:right w:val="single" w:sz="4" w:space="0" w:color="auto"/>
            </w:tcBorders>
            <w:noWrap/>
            <w:vAlign w:val="center"/>
          </w:tcPr>
          <w:p w14:paraId="0B30EA8C" w14:textId="1C1FCC56" w:rsidR="008B0FFD" w:rsidRPr="008B0FFD" w:rsidRDefault="008B0FFD" w:rsidP="008B0FFD">
            <w:pPr>
              <w:jc w:val="center"/>
              <w:rPr>
                <w:rFonts w:cs="Arial"/>
                <w:b/>
                <w:bCs/>
                <w:sz w:val="20"/>
                <w:szCs w:val="20"/>
              </w:rPr>
            </w:pPr>
            <w:r w:rsidRPr="008B0FFD">
              <w:rPr>
                <w:rFonts w:cs="Arial"/>
                <w:b/>
                <w:bCs/>
                <w:color w:val="FF0000"/>
                <w:sz w:val="20"/>
                <w:szCs w:val="20"/>
              </w:rPr>
              <w:t>0</w:t>
            </w:r>
          </w:p>
        </w:tc>
      </w:tr>
      <w:tr w:rsidR="008B0FFD" w14:paraId="6938BD92" w14:textId="77777777" w:rsidTr="008B0FFD">
        <w:trPr>
          <w:trHeight w:val="468"/>
        </w:trPr>
        <w:tc>
          <w:tcPr>
            <w:tcW w:w="704" w:type="dxa"/>
            <w:noWrap/>
          </w:tcPr>
          <w:p w14:paraId="746A4CDB" w14:textId="77777777" w:rsidR="008B0FFD" w:rsidRDefault="008B0FFD" w:rsidP="008B0FFD">
            <w:pPr>
              <w:pStyle w:val="Paragraphedeliste"/>
              <w:numPr>
                <w:ilvl w:val="0"/>
                <w:numId w:val="34"/>
              </w:numPr>
              <w:rPr>
                <w:sz w:val="16"/>
                <w:szCs w:val="16"/>
              </w:rPr>
            </w:pPr>
          </w:p>
        </w:tc>
        <w:tc>
          <w:tcPr>
            <w:tcW w:w="4614" w:type="dxa"/>
            <w:noWrap/>
          </w:tcPr>
          <w:p w14:paraId="2D136E10" w14:textId="77777777" w:rsidR="008B0FFD" w:rsidRDefault="008B0FFD" w:rsidP="008B0FFD">
            <w:pPr>
              <w:rPr>
                <w:sz w:val="16"/>
                <w:szCs w:val="16"/>
              </w:rPr>
            </w:pPr>
            <w:r>
              <w:rPr>
                <w:sz w:val="16"/>
                <w:szCs w:val="16"/>
              </w:rPr>
              <w:t>Vegetation composition, Trophic Status and Yield assessment of rotational Pastures in Mecklenburg-Western Pomerania</w:t>
            </w:r>
          </w:p>
        </w:tc>
        <w:tc>
          <w:tcPr>
            <w:tcW w:w="990" w:type="dxa"/>
            <w:noWrap/>
          </w:tcPr>
          <w:p w14:paraId="5D722311" w14:textId="77777777" w:rsidR="008B0FFD" w:rsidRDefault="008B0FFD" w:rsidP="008B0FFD">
            <w:pPr>
              <w:rPr>
                <w:sz w:val="16"/>
                <w:szCs w:val="16"/>
              </w:rPr>
            </w:pPr>
            <w:r>
              <w:rPr>
                <w:sz w:val="16"/>
                <w:szCs w:val="16"/>
              </w:rPr>
              <w:t>UROS</w:t>
            </w:r>
          </w:p>
        </w:tc>
        <w:tc>
          <w:tcPr>
            <w:tcW w:w="4407" w:type="dxa"/>
            <w:tcBorders>
              <w:right w:val="single" w:sz="4" w:space="0" w:color="auto"/>
            </w:tcBorders>
            <w:noWrap/>
          </w:tcPr>
          <w:p w14:paraId="7EB83969" w14:textId="77777777" w:rsidR="008B0FFD" w:rsidRDefault="00D323BE" w:rsidP="008B0FFD">
            <w:pPr>
              <w:rPr>
                <w:sz w:val="16"/>
                <w:szCs w:val="16"/>
              </w:rPr>
            </w:pPr>
            <w:hyperlink r:id="rId271" w:tooltip="https://www.eu-conexus.eu/en/vegetation-composition-trophic-status-and-yield-assessment-of-rotational-pastures-in-mecklenburg-western-pomerania/" w:history="1">
              <w:r w:rsidR="008B0FFD">
                <w:rPr>
                  <w:rStyle w:val="Lienhypertexte"/>
                  <w:sz w:val="16"/>
                  <w:szCs w:val="16"/>
                </w:rPr>
                <w:t>https://www.eu-conexus.eu/en/vegetation-composition-trophic-status-and-yield-assessment-of-rotational-pastures-in-mecklenburg-western-pomerania/</w:t>
              </w:r>
            </w:hyperlink>
            <w:r w:rsidR="008B0FFD">
              <w:rPr>
                <w:sz w:val="16"/>
                <w:szCs w:val="16"/>
              </w:rPr>
              <w:t xml:space="preserve"> </w:t>
            </w:r>
          </w:p>
        </w:tc>
        <w:tc>
          <w:tcPr>
            <w:tcW w:w="1150" w:type="dxa"/>
            <w:tcBorders>
              <w:top w:val="single" w:sz="4" w:space="0" w:color="auto"/>
              <w:left w:val="single" w:sz="4" w:space="0" w:color="auto"/>
              <w:bottom w:val="single" w:sz="4" w:space="0" w:color="auto"/>
              <w:right w:val="single" w:sz="4" w:space="0" w:color="auto"/>
            </w:tcBorders>
            <w:noWrap/>
            <w:vAlign w:val="center"/>
          </w:tcPr>
          <w:p w14:paraId="7C7F631B" w14:textId="0378E0F1" w:rsidR="008B0FFD" w:rsidRPr="008B0FFD" w:rsidRDefault="008B0FFD" w:rsidP="008B0FFD">
            <w:pPr>
              <w:jc w:val="center"/>
              <w:rPr>
                <w:rFonts w:cs="Arial"/>
                <w:b/>
                <w:bCs/>
                <w:sz w:val="20"/>
                <w:szCs w:val="20"/>
              </w:rPr>
            </w:pPr>
            <w:r w:rsidRPr="008B0FFD">
              <w:rPr>
                <w:rFonts w:cs="Arial"/>
                <w:b/>
                <w:bCs/>
                <w:color w:val="FF0000"/>
                <w:sz w:val="20"/>
                <w:szCs w:val="20"/>
              </w:rPr>
              <w:t>4</w:t>
            </w:r>
          </w:p>
        </w:tc>
        <w:tc>
          <w:tcPr>
            <w:tcW w:w="1313" w:type="dxa"/>
            <w:tcBorders>
              <w:top w:val="single" w:sz="4" w:space="0" w:color="auto"/>
              <w:left w:val="nil"/>
              <w:bottom w:val="single" w:sz="4" w:space="0" w:color="auto"/>
              <w:right w:val="single" w:sz="4" w:space="0" w:color="auto"/>
            </w:tcBorders>
            <w:noWrap/>
            <w:vAlign w:val="center"/>
          </w:tcPr>
          <w:p w14:paraId="3E0A0DA7" w14:textId="506B5E7C" w:rsidR="008B0FFD" w:rsidRPr="008B0FFD" w:rsidRDefault="008B0FFD" w:rsidP="008B0FFD">
            <w:pPr>
              <w:jc w:val="center"/>
              <w:rPr>
                <w:rFonts w:cs="Arial"/>
                <w:b/>
                <w:bCs/>
                <w:sz w:val="20"/>
                <w:szCs w:val="20"/>
              </w:rPr>
            </w:pPr>
            <w:r w:rsidRPr="008B0FFD">
              <w:rPr>
                <w:rFonts w:cs="Arial"/>
                <w:b/>
                <w:bCs/>
                <w:color w:val="FF0000"/>
                <w:sz w:val="20"/>
                <w:szCs w:val="20"/>
              </w:rPr>
              <w:t>0</w:t>
            </w:r>
          </w:p>
        </w:tc>
        <w:tc>
          <w:tcPr>
            <w:tcW w:w="1061" w:type="dxa"/>
            <w:tcBorders>
              <w:top w:val="single" w:sz="4" w:space="0" w:color="auto"/>
              <w:left w:val="nil"/>
              <w:bottom w:val="single" w:sz="4" w:space="0" w:color="auto"/>
              <w:right w:val="single" w:sz="4" w:space="0" w:color="auto"/>
            </w:tcBorders>
            <w:noWrap/>
            <w:vAlign w:val="center"/>
          </w:tcPr>
          <w:p w14:paraId="22BA8979" w14:textId="2A97FA87" w:rsidR="008B0FFD" w:rsidRPr="008B0FFD" w:rsidRDefault="008B0FFD" w:rsidP="008B0FFD">
            <w:pPr>
              <w:jc w:val="center"/>
              <w:rPr>
                <w:rFonts w:cs="Arial"/>
                <w:b/>
                <w:bCs/>
                <w:sz w:val="20"/>
                <w:szCs w:val="20"/>
              </w:rPr>
            </w:pPr>
            <w:r w:rsidRPr="008B0FFD">
              <w:rPr>
                <w:rFonts w:cs="Arial"/>
                <w:b/>
                <w:bCs/>
                <w:color w:val="FF0000"/>
                <w:sz w:val="20"/>
                <w:szCs w:val="20"/>
              </w:rPr>
              <w:t>0</w:t>
            </w:r>
          </w:p>
        </w:tc>
      </w:tr>
      <w:tr w:rsidR="008B0FFD" w14:paraId="20B98B6B" w14:textId="77777777" w:rsidTr="008B0FFD">
        <w:trPr>
          <w:trHeight w:val="468"/>
        </w:trPr>
        <w:tc>
          <w:tcPr>
            <w:tcW w:w="704" w:type="dxa"/>
            <w:noWrap/>
          </w:tcPr>
          <w:p w14:paraId="40CD8958" w14:textId="77777777" w:rsidR="008B0FFD" w:rsidRDefault="008B0FFD" w:rsidP="008B0FFD">
            <w:pPr>
              <w:pStyle w:val="Paragraphedeliste"/>
              <w:numPr>
                <w:ilvl w:val="0"/>
                <w:numId w:val="34"/>
              </w:numPr>
              <w:rPr>
                <w:sz w:val="16"/>
                <w:szCs w:val="16"/>
              </w:rPr>
            </w:pPr>
          </w:p>
        </w:tc>
        <w:tc>
          <w:tcPr>
            <w:tcW w:w="4614" w:type="dxa"/>
            <w:noWrap/>
          </w:tcPr>
          <w:p w14:paraId="281ABFC0" w14:textId="77777777" w:rsidR="008B0FFD" w:rsidRDefault="008B0FFD" w:rsidP="008B0FFD">
            <w:pPr>
              <w:rPr>
                <w:sz w:val="16"/>
                <w:szCs w:val="16"/>
              </w:rPr>
            </w:pPr>
            <w:r>
              <w:rPr>
                <w:sz w:val="16"/>
                <w:szCs w:val="16"/>
              </w:rPr>
              <w:t>Vegetation composition, Trophic Status and Yield assessment of rotational Pastures in Mecklenburg-Western Pomerania – 2nd call</w:t>
            </w:r>
          </w:p>
        </w:tc>
        <w:tc>
          <w:tcPr>
            <w:tcW w:w="990" w:type="dxa"/>
            <w:noWrap/>
          </w:tcPr>
          <w:p w14:paraId="253AE6DE" w14:textId="77777777" w:rsidR="008B0FFD" w:rsidRDefault="008B0FFD" w:rsidP="008B0FFD">
            <w:pPr>
              <w:rPr>
                <w:sz w:val="16"/>
                <w:szCs w:val="16"/>
              </w:rPr>
            </w:pPr>
            <w:r>
              <w:rPr>
                <w:sz w:val="16"/>
                <w:szCs w:val="16"/>
              </w:rPr>
              <w:t>UROS</w:t>
            </w:r>
          </w:p>
        </w:tc>
        <w:tc>
          <w:tcPr>
            <w:tcW w:w="4407" w:type="dxa"/>
            <w:tcBorders>
              <w:right w:val="single" w:sz="4" w:space="0" w:color="auto"/>
            </w:tcBorders>
            <w:noWrap/>
          </w:tcPr>
          <w:p w14:paraId="5FB79C60" w14:textId="21D4B708" w:rsidR="008B0FFD" w:rsidRDefault="00D323BE" w:rsidP="008B0FFD">
            <w:pPr>
              <w:rPr>
                <w:sz w:val="16"/>
                <w:szCs w:val="16"/>
              </w:rPr>
            </w:pPr>
            <w:hyperlink r:id="rId272" w:history="1">
              <w:r w:rsidR="008B0FFD" w:rsidRPr="001A130F">
                <w:rPr>
                  <w:rStyle w:val="Lienhypertexte"/>
                  <w:sz w:val="16"/>
                  <w:szCs w:val="16"/>
                </w:rPr>
                <w:t>https://www.eu-conexus.eu/en/vegetation-composition-trophic-status-and-yield-assessment-of-rotational-pastures-in-mecklenburg-western-pomerania-2nd-call/</w:t>
              </w:r>
            </w:hyperlink>
            <w:r w:rsidR="008B0FFD">
              <w:rPr>
                <w:sz w:val="16"/>
                <w:szCs w:val="16"/>
              </w:rPr>
              <w:t xml:space="preserve"> </w:t>
            </w:r>
          </w:p>
        </w:tc>
        <w:tc>
          <w:tcPr>
            <w:tcW w:w="1150" w:type="dxa"/>
            <w:tcBorders>
              <w:top w:val="single" w:sz="4" w:space="0" w:color="auto"/>
              <w:left w:val="single" w:sz="4" w:space="0" w:color="auto"/>
              <w:bottom w:val="single" w:sz="4" w:space="0" w:color="auto"/>
              <w:right w:val="single" w:sz="4" w:space="0" w:color="auto"/>
            </w:tcBorders>
            <w:noWrap/>
            <w:vAlign w:val="center"/>
          </w:tcPr>
          <w:p w14:paraId="21F704E4" w14:textId="2372CC6F" w:rsidR="008B0FFD" w:rsidRPr="008B0FFD" w:rsidRDefault="008B0FFD" w:rsidP="008B0FFD">
            <w:pPr>
              <w:jc w:val="center"/>
              <w:rPr>
                <w:rFonts w:cs="Arial"/>
                <w:b/>
                <w:bCs/>
                <w:sz w:val="20"/>
                <w:szCs w:val="20"/>
              </w:rPr>
            </w:pPr>
            <w:r w:rsidRPr="008B0FFD">
              <w:rPr>
                <w:rFonts w:cs="Arial"/>
                <w:b/>
                <w:bCs/>
                <w:color w:val="000000"/>
                <w:sz w:val="20"/>
                <w:szCs w:val="20"/>
              </w:rPr>
              <w:t>5</w:t>
            </w:r>
          </w:p>
        </w:tc>
        <w:tc>
          <w:tcPr>
            <w:tcW w:w="1313" w:type="dxa"/>
            <w:tcBorders>
              <w:top w:val="single" w:sz="4" w:space="0" w:color="auto"/>
              <w:left w:val="nil"/>
              <w:bottom w:val="single" w:sz="4" w:space="0" w:color="auto"/>
              <w:right w:val="single" w:sz="4" w:space="0" w:color="auto"/>
            </w:tcBorders>
            <w:noWrap/>
            <w:vAlign w:val="center"/>
          </w:tcPr>
          <w:p w14:paraId="1C835587" w14:textId="06198B6E" w:rsidR="008B0FFD" w:rsidRPr="008B0FFD" w:rsidRDefault="008B0FFD" w:rsidP="008B0FFD">
            <w:pPr>
              <w:jc w:val="center"/>
              <w:rPr>
                <w:rFonts w:cs="Arial"/>
                <w:b/>
                <w:bCs/>
                <w:sz w:val="20"/>
                <w:szCs w:val="20"/>
              </w:rPr>
            </w:pPr>
            <w:r w:rsidRPr="008B0FFD">
              <w:rPr>
                <w:rFonts w:cs="Arial"/>
                <w:b/>
                <w:bCs/>
                <w:color w:val="000000"/>
                <w:sz w:val="20"/>
                <w:szCs w:val="20"/>
              </w:rPr>
              <w:t>1</w:t>
            </w:r>
          </w:p>
        </w:tc>
        <w:tc>
          <w:tcPr>
            <w:tcW w:w="1061" w:type="dxa"/>
            <w:tcBorders>
              <w:top w:val="single" w:sz="4" w:space="0" w:color="auto"/>
              <w:left w:val="nil"/>
              <w:bottom w:val="single" w:sz="4" w:space="0" w:color="auto"/>
              <w:right w:val="single" w:sz="4" w:space="0" w:color="auto"/>
            </w:tcBorders>
            <w:noWrap/>
            <w:vAlign w:val="center"/>
          </w:tcPr>
          <w:p w14:paraId="7574E672" w14:textId="76538CC2" w:rsidR="008B0FFD" w:rsidRPr="008B0FFD" w:rsidRDefault="008B0FFD" w:rsidP="008B0FFD">
            <w:pPr>
              <w:jc w:val="center"/>
              <w:rPr>
                <w:rFonts w:cs="Arial"/>
                <w:b/>
                <w:bCs/>
                <w:sz w:val="20"/>
                <w:szCs w:val="20"/>
              </w:rPr>
            </w:pPr>
            <w:r w:rsidRPr="008B0FFD">
              <w:rPr>
                <w:rFonts w:cs="Arial"/>
                <w:b/>
                <w:bCs/>
                <w:sz w:val="20"/>
                <w:szCs w:val="20"/>
              </w:rPr>
              <w:t>N/A*</w:t>
            </w:r>
          </w:p>
        </w:tc>
      </w:tr>
      <w:tr w:rsidR="008B0FFD" w14:paraId="6B95C9D5" w14:textId="77777777" w:rsidTr="008B0FFD">
        <w:trPr>
          <w:trHeight w:val="468"/>
        </w:trPr>
        <w:tc>
          <w:tcPr>
            <w:tcW w:w="704" w:type="dxa"/>
            <w:noWrap/>
          </w:tcPr>
          <w:p w14:paraId="09263FD9" w14:textId="77777777" w:rsidR="008B0FFD" w:rsidRDefault="008B0FFD" w:rsidP="008B0FFD">
            <w:pPr>
              <w:pStyle w:val="Paragraphedeliste"/>
              <w:numPr>
                <w:ilvl w:val="0"/>
                <w:numId w:val="34"/>
              </w:numPr>
              <w:rPr>
                <w:sz w:val="16"/>
                <w:szCs w:val="16"/>
              </w:rPr>
            </w:pPr>
          </w:p>
        </w:tc>
        <w:tc>
          <w:tcPr>
            <w:tcW w:w="4614" w:type="dxa"/>
            <w:noWrap/>
          </w:tcPr>
          <w:p w14:paraId="1B6C0F3F" w14:textId="77777777" w:rsidR="008B0FFD" w:rsidRDefault="008B0FFD" w:rsidP="008B0FFD">
            <w:pPr>
              <w:rPr>
                <w:sz w:val="16"/>
                <w:szCs w:val="16"/>
              </w:rPr>
            </w:pPr>
            <w:r>
              <w:rPr>
                <w:sz w:val="16"/>
                <w:szCs w:val="16"/>
              </w:rPr>
              <w:t>Metabolomic Characterization and Bioactivity Assessment of Major Saponin Classes in Genetically Diverse Quinoa</w:t>
            </w:r>
          </w:p>
        </w:tc>
        <w:tc>
          <w:tcPr>
            <w:tcW w:w="990" w:type="dxa"/>
            <w:noWrap/>
          </w:tcPr>
          <w:p w14:paraId="1B91AC32" w14:textId="77777777" w:rsidR="008B0FFD" w:rsidRDefault="008B0FFD" w:rsidP="008B0FFD">
            <w:pPr>
              <w:rPr>
                <w:sz w:val="16"/>
                <w:szCs w:val="16"/>
              </w:rPr>
            </w:pPr>
            <w:r>
              <w:rPr>
                <w:sz w:val="16"/>
                <w:szCs w:val="16"/>
              </w:rPr>
              <w:t>UROS</w:t>
            </w:r>
          </w:p>
        </w:tc>
        <w:tc>
          <w:tcPr>
            <w:tcW w:w="4407" w:type="dxa"/>
            <w:tcBorders>
              <w:right w:val="single" w:sz="4" w:space="0" w:color="auto"/>
            </w:tcBorders>
            <w:noWrap/>
          </w:tcPr>
          <w:p w14:paraId="3E87B881" w14:textId="7E62977E" w:rsidR="008B0FFD" w:rsidRDefault="00D323BE" w:rsidP="008B0FFD">
            <w:pPr>
              <w:rPr>
                <w:sz w:val="16"/>
                <w:szCs w:val="16"/>
              </w:rPr>
            </w:pPr>
            <w:hyperlink r:id="rId273" w:history="1">
              <w:r w:rsidR="008B0FFD" w:rsidRPr="001A130F">
                <w:rPr>
                  <w:rStyle w:val="Lienhypertexte"/>
                  <w:sz w:val="16"/>
                  <w:szCs w:val="16"/>
                </w:rPr>
                <w:t>https://www.eu-conexus.eu/en/metabolomic-characterization-and-bioactivity-assessment-of-major-saponin-classes-in-genetically-diverse-quinoa/</w:t>
              </w:r>
            </w:hyperlink>
            <w:r w:rsidR="008B0FFD">
              <w:rPr>
                <w:sz w:val="16"/>
                <w:szCs w:val="16"/>
              </w:rPr>
              <w:t xml:space="preserve"> </w:t>
            </w:r>
          </w:p>
        </w:tc>
        <w:tc>
          <w:tcPr>
            <w:tcW w:w="1150" w:type="dxa"/>
            <w:tcBorders>
              <w:top w:val="single" w:sz="4" w:space="0" w:color="auto"/>
              <w:left w:val="single" w:sz="4" w:space="0" w:color="auto"/>
              <w:bottom w:val="single" w:sz="4" w:space="0" w:color="auto"/>
              <w:right w:val="single" w:sz="4" w:space="0" w:color="auto"/>
            </w:tcBorders>
            <w:noWrap/>
            <w:vAlign w:val="center"/>
          </w:tcPr>
          <w:p w14:paraId="77BE0B7F" w14:textId="23D7B671" w:rsidR="008B0FFD" w:rsidRPr="008B0FFD" w:rsidRDefault="008B0FFD" w:rsidP="008B0FFD">
            <w:pPr>
              <w:jc w:val="center"/>
              <w:rPr>
                <w:rFonts w:cs="Arial"/>
                <w:b/>
                <w:bCs/>
                <w:sz w:val="20"/>
                <w:szCs w:val="20"/>
              </w:rPr>
            </w:pPr>
            <w:r w:rsidRPr="008B0FFD">
              <w:rPr>
                <w:rFonts w:cs="Arial"/>
                <w:b/>
                <w:bCs/>
                <w:color w:val="000000"/>
                <w:sz w:val="20"/>
                <w:szCs w:val="20"/>
              </w:rPr>
              <w:t>8</w:t>
            </w:r>
          </w:p>
        </w:tc>
        <w:tc>
          <w:tcPr>
            <w:tcW w:w="1313" w:type="dxa"/>
            <w:tcBorders>
              <w:top w:val="single" w:sz="4" w:space="0" w:color="auto"/>
              <w:left w:val="nil"/>
              <w:bottom w:val="single" w:sz="4" w:space="0" w:color="auto"/>
              <w:right w:val="single" w:sz="4" w:space="0" w:color="auto"/>
            </w:tcBorders>
            <w:noWrap/>
            <w:vAlign w:val="center"/>
          </w:tcPr>
          <w:p w14:paraId="50CBF0C9" w14:textId="257EC1F4" w:rsidR="008B0FFD" w:rsidRPr="008B0FFD" w:rsidRDefault="008B0FFD" w:rsidP="008B0FFD">
            <w:pPr>
              <w:jc w:val="center"/>
              <w:rPr>
                <w:rFonts w:cs="Arial"/>
                <w:b/>
                <w:bCs/>
                <w:sz w:val="20"/>
                <w:szCs w:val="20"/>
              </w:rPr>
            </w:pPr>
            <w:r w:rsidRPr="008B0FFD">
              <w:rPr>
                <w:rFonts w:cs="Arial"/>
                <w:b/>
                <w:bCs/>
                <w:color w:val="000000"/>
                <w:sz w:val="20"/>
                <w:szCs w:val="20"/>
              </w:rPr>
              <w:t>5</w:t>
            </w:r>
          </w:p>
        </w:tc>
        <w:tc>
          <w:tcPr>
            <w:tcW w:w="1061" w:type="dxa"/>
            <w:tcBorders>
              <w:top w:val="single" w:sz="4" w:space="0" w:color="auto"/>
              <w:left w:val="nil"/>
              <w:bottom w:val="single" w:sz="4" w:space="0" w:color="auto"/>
              <w:right w:val="single" w:sz="4" w:space="0" w:color="auto"/>
            </w:tcBorders>
            <w:noWrap/>
            <w:vAlign w:val="center"/>
          </w:tcPr>
          <w:p w14:paraId="3AE12D5B" w14:textId="26D64CB2" w:rsidR="008B0FFD" w:rsidRPr="008B0FFD" w:rsidRDefault="008B0FFD" w:rsidP="008B0FFD">
            <w:pPr>
              <w:jc w:val="center"/>
              <w:rPr>
                <w:rFonts w:cs="Arial"/>
                <w:b/>
                <w:bCs/>
                <w:sz w:val="20"/>
                <w:szCs w:val="20"/>
              </w:rPr>
            </w:pPr>
            <w:r w:rsidRPr="008B0FFD">
              <w:rPr>
                <w:rFonts w:cs="Arial"/>
                <w:b/>
                <w:bCs/>
                <w:sz w:val="20"/>
                <w:szCs w:val="20"/>
              </w:rPr>
              <w:t>N/A*</w:t>
            </w:r>
          </w:p>
        </w:tc>
      </w:tr>
    </w:tbl>
    <w:p w14:paraId="1B65E490" w14:textId="19FC0096" w:rsidR="008B0FFD" w:rsidRPr="008B0FFD" w:rsidRDefault="008B0FFD" w:rsidP="008B0FFD">
      <w:pPr>
        <w:rPr>
          <w:i/>
          <w:iCs/>
          <w:sz w:val="18"/>
          <w:szCs w:val="18"/>
        </w:rPr>
      </w:pPr>
      <w:bookmarkStart w:id="262" w:name="_Toc236217693"/>
      <w:bookmarkStart w:id="263" w:name="_Toc238548112"/>
      <w:bookmarkStart w:id="264" w:name="_Toc238808671"/>
      <w:r w:rsidRPr="008B0FFD">
        <w:rPr>
          <w:i/>
          <w:iCs/>
          <w:sz w:val="18"/>
          <w:szCs w:val="18"/>
        </w:rPr>
        <w:t>*Ν/Α: Student evaluations are currently pending</w:t>
      </w:r>
    </w:p>
    <w:p w14:paraId="6C6CDF0C" w14:textId="644A8F3C" w:rsidR="008545E2" w:rsidRDefault="00D323BE">
      <w:pPr>
        <w:pStyle w:val="Titre2"/>
      </w:pPr>
      <w:bookmarkStart w:id="265" w:name="_Toc242440084"/>
      <w:r>
        <w:lastRenderedPageBreak/>
        <w:t>Visuals</w:t>
      </w:r>
      <w:bookmarkEnd w:id="262"/>
      <w:bookmarkEnd w:id="263"/>
      <w:bookmarkEnd w:id="264"/>
      <w:bookmarkEnd w:id="265"/>
    </w:p>
    <w:tbl>
      <w:tblPr>
        <w:tblStyle w:val="Grilledutableau"/>
        <w:tblW w:w="13887" w:type="dxa"/>
        <w:tblLayout w:type="fixed"/>
        <w:tblLook w:val="04A0" w:firstRow="1" w:lastRow="0" w:firstColumn="1" w:lastColumn="0" w:noHBand="0" w:noVBand="1"/>
      </w:tblPr>
      <w:tblGrid>
        <w:gridCol w:w="3411"/>
        <w:gridCol w:w="1120"/>
        <w:gridCol w:w="2268"/>
        <w:gridCol w:w="2552"/>
        <w:gridCol w:w="473"/>
        <w:gridCol w:w="4063"/>
      </w:tblGrid>
      <w:tr w:rsidR="008545E2" w14:paraId="759E25DF" w14:textId="77777777">
        <w:tc>
          <w:tcPr>
            <w:tcW w:w="3411" w:type="dxa"/>
          </w:tcPr>
          <w:p w14:paraId="27B5B424" w14:textId="77777777" w:rsidR="008545E2" w:rsidRDefault="00D323BE">
            <w:r>
              <w:rPr>
                <w:noProof/>
              </w:rPr>
              <mc:AlternateContent>
                <mc:Choice Requires="wpg">
                  <w:drawing>
                    <wp:inline distT="0" distB="0" distL="0" distR="0" wp14:anchorId="65E5F08A" wp14:editId="4149CB01">
                      <wp:extent cx="2008184" cy="2830830"/>
                      <wp:effectExtent l="0" t="0" r="0" b="7620"/>
                      <wp:docPr id="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274"/>
                              <a:stretch/>
                            </pic:blipFill>
                            <pic:spPr bwMode="auto">
                              <a:xfrm>
                                <a:off x="0" y="0"/>
                                <a:ext cx="2022822" cy="2851465"/>
                              </a:xfrm>
                              <a:prstGeom prst="rect">
                                <a:avLst/>
                              </a:prstGeom>
                              <a:noFill/>
                              <a:ln>
                                <a:noFill/>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1" o:spid="_x0000_s71" type="#_x0000_t75" style="width:158.12pt;height:222.90pt;mso-wrap-distance-left:0.00pt;mso-wrap-distance-top:0.00pt;mso-wrap-distance-right:0.00pt;mso-wrap-distance-bottom:0.00pt;z-index:1;" stroked="f">
                      <v:imagedata r:id="rId275" o:title=""/>
                      <o:lock v:ext="edit" rotation="t"/>
                    </v:shape>
                  </w:pict>
                </mc:Fallback>
              </mc:AlternateContent>
            </w:r>
          </w:p>
        </w:tc>
        <w:tc>
          <w:tcPr>
            <w:tcW w:w="3388" w:type="dxa"/>
            <w:gridSpan w:val="2"/>
          </w:tcPr>
          <w:p w14:paraId="00CC8866" w14:textId="77777777" w:rsidR="008545E2" w:rsidRDefault="00D323BE">
            <w:r>
              <w:rPr>
                <w:noProof/>
              </w:rPr>
              <mc:AlternateContent>
                <mc:Choice Requires="wpg">
                  <w:drawing>
                    <wp:inline distT="0" distB="0" distL="0" distR="0" wp14:anchorId="46FDBC48" wp14:editId="0F2CE49C">
                      <wp:extent cx="1988185" cy="2819410"/>
                      <wp:effectExtent l="0" t="0" r="0" b="0"/>
                      <wp:docPr id="7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pic:cNvPicPr>
                            </pic:nvPicPr>
                            <pic:blipFill>
                              <a:blip r:embed="rId276"/>
                              <a:srcRect b="-1"/>
                              <a:stretch/>
                            </pic:blipFill>
                            <pic:spPr bwMode="auto">
                              <a:xfrm>
                                <a:off x="0" y="0"/>
                                <a:ext cx="1995863" cy="2830298"/>
                              </a:xfrm>
                              <a:prstGeom prst="rect">
                                <a:avLst/>
                              </a:prstGeom>
                              <a:noFill/>
                              <a:ln>
                                <a:noFill/>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2" o:spid="_x0000_s72" type="#_x0000_t75" style="width:156.55pt;height:222.00pt;mso-wrap-distance-left:0.00pt;mso-wrap-distance-top:0.00pt;mso-wrap-distance-right:0.00pt;mso-wrap-distance-bottom:0.00pt;z-index:1;" stroked="f">
                      <v:imagedata r:id="rId277" o:title="" croptop="0f" cropleft="0f" cropbottom="0f" cropright="0f"/>
                      <o:lock v:ext="edit" rotation="t"/>
                    </v:shape>
                  </w:pict>
                </mc:Fallback>
              </mc:AlternateContent>
            </w:r>
          </w:p>
        </w:tc>
        <w:tc>
          <w:tcPr>
            <w:tcW w:w="3025" w:type="dxa"/>
            <w:gridSpan w:val="2"/>
          </w:tcPr>
          <w:p w14:paraId="419950D3" w14:textId="77777777" w:rsidR="008545E2" w:rsidRDefault="00D323BE">
            <w:r>
              <w:rPr>
                <w:noProof/>
              </w:rPr>
              <mc:AlternateContent>
                <mc:Choice Requires="wpg">
                  <w:drawing>
                    <wp:inline distT="0" distB="0" distL="0" distR="0" wp14:anchorId="484AEEF7" wp14:editId="7DBE5FB4">
                      <wp:extent cx="2087880" cy="2796540"/>
                      <wp:effectExtent l="0" t="0" r="7620" b="3810"/>
                      <wp:docPr id="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icPr>
                            <pic:blipFill>
                              <a:blip r:embed="rId278"/>
                              <a:stretch/>
                            </pic:blipFill>
                            <pic:spPr bwMode="auto">
                              <a:xfrm>
                                <a:off x="0" y="0"/>
                                <a:ext cx="2124425" cy="2845489"/>
                              </a:xfrm>
                              <a:prstGeom prst="rect">
                                <a:avLst/>
                              </a:prstGeom>
                              <a:noFill/>
                              <a:ln>
                                <a:noFill/>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3" o:spid="_x0000_s73" type="#_x0000_t75" style="width:164.40pt;height:220.20pt;mso-wrap-distance-left:0.00pt;mso-wrap-distance-top:0.00pt;mso-wrap-distance-right:0.00pt;mso-wrap-distance-bottom:0.00pt;z-index:1;" stroked="f">
                      <v:imagedata r:id="rId279" o:title=""/>
                      <o:lock v:ext="edit" rotation="t"/>
                    </v:shape>
                  </w:pict>
                </mc:Fallback>
              </mc:AlternateContent>
            </w:r>
          </w:p>
        </w:tc>
        <w:tc>
          <w:tcPr>
            <w:tcW w:w="4063" w:type="dxa"/>
          </w:tcPr>
          <w:p w14:paraId="31BE8918" w14:textId="77777777" w:rsidR="008545E2" w:rsidRDefault="00D323BE">
            <w:r>
              <w:rPr>
                <w:noProof/>
              </w:rPr>
              <mc:AlternateContent>
                <mc:Choice Requires="wpg">
                  <w:drawing>
                    <wp:inline distT="0" distB="0" distL="0" distR="0" wp14:anchorId="0B6A84C3" wp14:editId="1073F6CC">
                      <wp:extent cx="2043961" cy="2787650"/>
                      <wp:effectExtent l="0" t="0" r="0" b="0"/>
                      <wp:docPr id="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280"/>
                              <a:stretch/>
                            </pic:blipFill>
                            <pic:spPr bwMode="auto">
                              <a:xfrm>
                                <a:off x="0" y="0"/>
                                <a:ext cx="2071611" cy="2825360"/>
                              </a:xfrm>
                              <a:prstGeom prst="rect">
                                <a:avLst/>
                              </a:prstGeom>
                              <a:noFill/>
                              <a:ln>
                                <a:noFill/>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4" o:spid="_x0000_s74" type="#_x0000_t75" style="width:160.94pt;height:219.50pt;mso-wrap-distance-left:0.00pt;mso-wrap-distance-top:0.00pt;mso-wrap-distance-right:0.00pt;mso-wrap-distance-bottom:0.00pt;z-index:1;" stroked="f">
                      <v:imagedata r:id="rId281" o:title=""/>
                      <o:lock v:ext="edit" rotation="t"/>
                    </v:shape>
                  </w:pict>
                </mc:Fallback>
              </mc:AlternateContent>
            </w:r>
          </w:p>
        </w:tc>
      </w:tr>
      <w:tr w:rsidR="008545E2" w14:paraId="30807C25" w14:textId="77777777">
        <w:tc>
          <w:tcPr>
            <w:tcW w:w="4531" w:type="dxa"/>
            <w:gridSpan w:val="2"/>
          </w:tcPr>
          <w:p w14:paraId="4F1FD924" w14:textId="77777777" w:rsidR="008545E2" w:rsidRDefault="00D323BE">
            <w:r>
              <w:rPr>
                <w:noProof/>
              </w:rPr>
              <w:lastRenderedPageBreak/>
              <mc:AlternateContent>
                <mc:Choice Requires="wpg">
                  <w:drawing>
                    <wp:inline distT="0" distB="0" distL="0" distR="0" wp14:anchorId="4BCFAE4D" wp14:editId="795E90AB">
                      <wp:extent cx="3193368" cy="1725930"/>
                      <wp:effectExtent l="0" t="0" r="7620" b="7620"/>
                      <wp:docPr id="7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pic:cNvPicPr>
                            </pic:nvPicPr>
                            <pic:blipFill>
                              <a:blip r:embed="rId282"/>
                              <a:srcRect r="-1388"/>
                              <a:stretch/>
                            </pic:blipFill>
                            <pic:spPr bwMode="auto">
                              <a:xfrm>
                                <a:off x="0" y="0"/>
                                <a:ext cx="3195355" cy="1727004"/>
                              </a:xfrm>
                              <a:prstGeom prst="rect">
                                <a:avLst/>
                              </a:prstGeom>
                              <a:noFill/>
                              <a:ln>
                                <a:noFill/>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5" o:spid="_x0000_s75" type="#_x0000_t75" style="width:251.45pt;height:135.90pt;mso-wrap-distance-left:0.00pt;mso-wrap-distance-top:0.00pt;mso-wrap-distance-right:0.00pt;mso-wrap-distance-bottom:0.00pt;z-index:1;" stroked="f">
                      <v:imagedata r:id="rId283" o:title="" croptop="0f" cropleft="0f" cropbottom="0f" cropright="-909f"/>
                      <o:lock v:ext="edit" rotation="t"/>
                    </v:shape>
                  </w:pict>
                </mc:Fallback>
              </mc:AlternateContent>
            </w:r>
          </w:p>
        </w:tc>
        <w:tc>
          <w:tcPr>
            <w:tcW w:w="4820" w:type="dxa"/>
            <w:gridSpan w:val="2"/>
          </w:tcPr>
          <w:p w14:paraId="13DA211C" w14:textId="77777777" w:rsidR="008545E2" w:rsidRDefault="00D323BE">
            <w:r>
              <w:rPr>
                <w:noProof/>
              </w:rPr>
              <mc:AlternateContent>
                <mc:Choice Requires="wpg">
                  <w:drawing>
                    <wp:inline distT="0" distB="0" distL="0" distR="0" wp14:anchorId="3BE0E203" wp14:editId="3D4B6A87">
                      <wp:extent cx="2947201" cy="1748790"/>
                      <wp:effectExtent l="0" t="0" r="5715" b="3810"/>
                      <wp:docPr id="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81163" name=""/>
                              <pic:cNvPicPr>
                                <a:picLocks noChangeAspect="1"/>
                              </pic:cNvPicPr>
                            </pic:nvPicPr>
                            <pic:blipFill>
                              <a:blip r:embed="rId284"/>
                              <a:stretch/>
                            </pic:blipFill>
                            <pic:spPr bwMode="auto">
                              <a:xfrm>
                                <a:off x="0" y="0"/>
                                <a:ext cx="2978168" cy="1767165"/>
                              </a:xfrm>
                              <a:prstGeom prst="rect">
                                <a:avLst/>
                              </a:prstGeom>
                              <a:ln>
                                <a:noFill/>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6" o:spid="_x0000_s76" type="#_x0000_t75" style="width:232.06pt;height:137.70pt;mso-wrap-distance-left:0.00pt;mso-wrap-distance-top:0.00pt;mso-wrap-distance-right:0.00pt;mso-wrap-distance-bottom:0.00pt;z-index:1;" stroked="f">
                      <v:imagedata r:id="rId285" o:title=""/>
                      <o:lock v:ext="edit" rotation="t"/>
                    </v:shape>
                  </w:pict>
                </mc:Fallback>
              </mc:AlternateContent>
            </w:r>
          </w:p>
        </w:tc>
        <w:tc>
          <w:tcPr>
            <w:tcW w:w="4536" w:type="dxa"/>
            <w:gridSpan w:val="2"/>
          </w:tcPr>
          <w:p w14:paraId="3234D948" w14:textId="77777777" w:rsidR="008545E2" w:rsidRDefault="00D323BE">
            <w:r>
              <w:rPr>
                <w:noProof/>
              </w:rPr>
              <mc:AlternateContent>
                <mc:Choice Requires="wpg">
                  <w:drawing>
                    <wp:inline distT="0" distB="0" distL="0" distR="0" wp14:anchorId="114283EE" wp14:editId="3FCBEE7E">
                      <wp:extent cx="2727960" cy="1699083"/>
                      <wp:effectExtent l="0" t="0" r="0" b="0"/>
                      <wp:docPr id="8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pic:cNvPicPr>
                            </pic:nvPicPr>
                            <pic:blipFill>
                              <a:blip r:embed="rId286"/>
                              <a:stretch/>
                            </pic:blipFill>
                            <pic:spPr bwMode="auto">
                              <a:xfrm>
                                <a:off x="0" y="0"/>
                                <a:ext cx="2737342" cy="1704927"/>
                              </a:xfrm>
                              <a:prstGeom prst="rect">
                                <a:avLst/>
                              </a:prstGeom>
                              <a:noFill/>
                              <a:ln>
                                <a:noFill/>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7" o:spid="_x0000_s77" type="#_x0000_t75" style="width:214.80pt;height:133.79pt;mso-wrap-distance-left:0.00pt;mso-wrap-distance-top:0.00pt;mso-wrap-distance-right:0.00pt;mso-wrap-distance-bottom:0.00pt;z-index:1;" stroked="f">
                      <v:imagedata r:id="rId287" o:title=""/>
                      <o:lock v:ext="edit" rotation="t"/>
                    </v:shape>
                  </w:pict>
                </mc:Fallback>
              </mc:AlternateContent>
            </w:r>
          </w:p>
        </w:tc>
      </w:tr>
      <w:tr w:rsidR="008545E2" w14:paraId="07A90562" w14:textId="77777777">
        <w:tc>
          <w:tcPr>
            <w:tcW w:w="4531" w:type="dxa"/>
            <w:gridSpan w:val="2"/>
          </w:tcPr>
          <w:p w14:paraId="4C275AE0" w14:textId="77777777" w:rsidR="008545E2" w:rsidRDefault="00D323BE">
            <w:r>
              <w:rPr>
                <w:noProof/>
              </w:rPr>
              <mc:AlternateContent>
                <mc:Choice Requires="wpg">
                  <w:drawing>
                    <wp:inline distT="0" distB="0" distL="0" distR="0" wp14:anchorId="0D8937FC" wp14:editId="64357AB6">
                      <wp:extent cx="2740025" cy="2059305"/>
                      <wp:effectExtent l="0" t="0" r="3175" b="0"/>
                      <wp:docPr id="8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pic:cNvPicPr>
                            </pic:nvPicPr>
                            <pic:blipFill>
                              <a:blip r:embed="rId288"/>
                              <a:stretch/>
                            </pic:blipFill>
                            <pic:spPr bwMode="auto">
                              <a:xfrm>
                                <a:off x="0" y="0"/>
                                <a:ext cx="2740024" cy="2059305"/>
                              </a:xfrm>
                              <a:prstGeom prst="rect">
                                <a:avLst/>
                              </a:prstGeom>
                              <a:noFill/>
                              <a:ln>
                                <a:noFill/>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8" o:spid="_x0000_s78" type="#_x0000_t75" style="width:215.75pt;height:162.15pt;mso-wrap-distance-left:0.00pt;mso-wrap-distance-top:0.00pt;mso-wrap-distance-right:0.00pt;mso-wrap-distance-bottom:0.00pt;z-index:1;" stroked="f">
                      <v:imagedata r:id="rId289" o:title=""/>
                      <o:lock v:ext="edit" rotation="t"/>
                    </v:shape>
                  </w:pict>
                </mc:Fallback>
              </mc:AlternateContent>
            </w:r>
          </w:p>
        </w:tc>
        <w:tc>
          <w:tcPr>
            <w:tcW w:w="4820" w:type="dxa"/>
            <w:gridSpan w:val="2"/>
          </w:tcPr>
          <w:p w14:paraId="1CD62F80" w14:textId="77777777" w:rsidR="008545E2" w:rsidRDefault="00D323BE">
            <w:r>
              <w:rPr>
                <w:noProof/>
              </w:rPr>
              <mc:AlternateContent>
                <mc:Choice Requires="wpg">
                  <w:drawing>
                    <wp:inline distT="0" distB="0" distL="0" distR="0" wp14:anchorId="72B192D9" wp14:editId="215B7CE7">
                      <wp:extent cx="2912393" cy="2019300"/>
                      <wp:effectExtent l="0" t="0" r="2540" b="0"/>
                      <wp:docPr id="8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290"/>
                              <a:stretch/>
                            </pic:blipFill>
                            <pic:spPr bwMode="auto">
                              <a:xfrm>
                                <a:off x="0" y="0"/>
                                <a:ext cx="2922950" cy="2026620"/>
                              </a:xfrm>
                              <a:prstGeom prst="rect">
                                <a:avLst/>
                              </a:prstGeom>
                              <a:noFill/>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9" o:spid="_x0000_s79" type="#_x0000_t75" style="width:229.32pt;height:159.00pt;mso-wrap-distance-left:0.00pt;mso-wrap-distance-top:0.00pt;mso-wrap-distance-right:0.00pt;mso-wrap-distance-bottom:0.00pt;z-index:1;" stroked="false">
                      <v:imagedata r:id="rId291" o:title=""/>
                      <o:lock v:ext="edit" rotation="t"/>
                    </v:shape>
                  </w:pict>
                </mc:Fallback>
              </mc:AlternateContent>
            </w:r>
          </w:p>
        </w:tc>
        <w:tc>
          <w:tcPr>
            <w:tcW w:w="4536" w:type="dxa"/>
            <w:gridSpan w:val="2"/>
          </w:tcPr>
          <w:p w14:paraId="5FE8F918" w14:textId="77777777" w:rsidR="008545E2" w:rsidRDefault="00D323BE">
            <w:r>
              <w:rPr>
                <w:noProof/>
              </w:rPr>
              <mc:AlternateContent>
                <mc:Choice Requires="wpg">
                  <w:drawing>
                    <wp:inline distT="0" distB="0" distL="0" distR="0" wp14:anchorId="4DD37D50" wp14:editId="457B4645">
                      <wp:extent cx="2727960" cy="2045970"/>
                      <wp:effectExtent l="0" t="0" r="0" b="0"/>
                      <wp:docPr id="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640773" name=""/>
                              <pic:cNvPicPr>
                                <a:picLocks noChangeAspect="1"/>
                              </pic:cNvPicPr>
                            </pic:nvPicPr>
                            <pic:blipFill>
                              <a:blip r:embed="rId292"/>
                              <a:stretch/>
                            </pic:blipFill>
                            <pic:spPr bwMode="auto">
                              <a:xfrm>
                                <a:off x="0" y="0"/>
                                <a:ext cx="2731095" cy="2048321"/>
                              </a:xfrm>
                              <a:prstGeom prst="rect">
                                <a:avLst/>
                              </a:prstGeom>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0" o:spid="_x0000_s80" type="#_x0000_t75" style="width:214.80pt;height:161.10pt;mso-wrap-distance-left:0.00pt;mso-wrap-distance-top:0.00pt;mso-wrap-distance-right:0.00pt;mso-wrap-distance-bottom:0.00pt;z-index:1;" stroked="false">
                      <v:imagedata r:id="rId293" o:title=""/>
                      <o:lock v:ext="edit" rotation="t"/>
                    </v:shape>
                  </w:pict>
                </mc:Fallback>
              </mc:AlternateContent>
            </w:r>
          </w:p>
        </w:tc>
      </w:tr>
      <w:tr w:rsidR="008545E2" w14:paraId="45D5982D" w14:textId="77777777">
        <w:tc>
          <w:tcPr>
            <w:tcW w:w="4531" w:type="dxa"/>
            <w:gridSpan w:val="2"/>
          </w:tcPr>
          <w:p w14:paraId="7A403725" w14:textId="77777777" w:rsidR="008545E2" w:rsidRDefault="00D323BE">
            <w:r>
              <w:rPr>
                <w:noProof/>
              </w:rPr>
              <w:lastRenderedPageBreak/>
              <mc:AlternateContent>
                <mc:Choice Requires="wpg">
                  <w:drawing>
                    <wp:inline distT="0" distB="0" distL="0" distR="0" wp14:anchorId="2543A799" wp14:editId="2F816CF4">
                      <wp:extent cx="2038350" cy="2548056"/>
                      <wp:effectExtent l="0" t="0" r="0" b="5080"/>
                      <wp:docPr id="8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pic:cNvPicPr>
                            </pic:nvPicPr>
                            <pic:blipFill>
                              <a:blip r:embed="rId294"/>
                              <a:stretch/>
                            </pic:blipFill>
                            <pic:spPr bwMode="auto">
                              <a:xfrm>
                                <a:off x="0" y="0"/>
                                <a:ext cx="2042421" cy="2553145"/>
                              </a:xfrm>
                              <a:prstGeom prst="rect">
                                <a:avLst/>
                              </a:prstGeom>
                              <a:noFill/>
                              <a:ln>
                                <a:noFill/>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1" o:spid="_x0000_s81" type="#_x0000_t75" style="width:160.50pt;height:200.63pt;mso-wrap-distance-left:0.00pt;mso-wrap-distance-top:0.00pt;mso-wrap-distance-right:0.00pt;mso-wrap-distance-bottom:0.00pt;z-index:1;" stroked="f">
                      <v:imagedata r:id="rId295" o:title=""/>
                      <o:lock v:ext="edit" rotation="t"/>
                    </v:shape>
                  </w:pict>
                </mc:Fallback>
              </mc:AlternateContent>
            </w:r>
          </w:p>
        </w:tc>
        <w:tc>
          <w:tcPr>
            <w:tcW w:w="4820" w:type="dxa"/>
            <w:gridSpan w:val="2"/>
          </w:tcPr>
          <w:p w14:paraId="0C908FA3" w14:textId="77777777" w:rsidR="008545E2" w:rsidRDefault="00D323BE">
            <w:r>
              <w:rPr>
                <w:noProof/>
              </w:rPr>
              <mc:AlternateContent>
                <mc:Choice Requires="wpg">
                  <w:drawing>
                    <wp:inline distT="0" distB="0" distL="0" distR="0" wp14:anchorId="133D945A" wp14:editId="3C70EDA7">
                      <wp:extent cx="1774679" cy="2707028"/>
                      <wp:effectExtent l="0" t="0" r="0" b="0"/>
                      <wp:docPr id="85"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741476" name=""/>
                              <pic:cNvPicPr>
                                <a:picLocks noChangeAspect="1"/>
                              </pic:cNvPicPr>
                            </pic:nvPicPr>
                            <pic:blipFill>
                              <a:blip r:embed="rId296"/>
                              <a:srcRect t="14545"/>
                              <a:stretch/>
                            </pic:blipFill>
                            <pic:spPr bwMode="auto">
                              <a:xfrm flipH="1">
                                <a:off x="0" y="0"/>
                                <a:ext cx="1774678" cy="2707027"/>
                              </a:xfrm>
                              <a:prstGeom prst="rect">
                                <a:avLst/>
                              </a:prstGeom>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2" o:spid="_x0000_s82" type="#_x0000_t75" style="width:139.74pt;height:213.15pt;mso-wrap-distance-left:0.00pt;mso-wrap-distance-top:0.00pt;mso-wrap-distance-right:0.00pt;mso-wrap-distance-bottom:0.00pt;flip:x;z-index:1;" stroked="false">
                      <v:imagedata r:id="rId297" o:title="" croptop="9532f" cropleft="0f" cropbottom="0f" cropright="0f"/>
                      <o:lock v:ext="edit" rotation="t"/>
                    </v:shape>
                  </w:pict>
                </mc:Fallback>
              </mc:AlternateContent>
            </w:r>
          </w:p>
        </w:tc>
        <w:tc>
          <w:tcPr>
            <w:tcW w:w="4536" w:type="dxa"/>
            <w:gridSpan w:val="2"/>
          </w:tcPr>
          <w:p w14:paraId="20E32A2C" w14:textId="77777777" w:rsidR="008545E2" w:rsidRDefault="00D323BE">
            <w:r>
              <w:rPr>
                <w:noProof/>
              </w:rPr>
              <mc:AlternateContent>
                <mc:Choice Requires="wpg">
                  <w:drawing>
                    <wp:inline distT="0" distB="0" distL="0" distR="0" wp14:anchorId="5359F8E8" wp14:editId="3DAEC2EF">
                      <wp:extent cx="2707642" cy="2029674"/>
                      <wp:effectExtent l="0" t="3810" r="0" b="0"/>
                      <wp:docPr id="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464700" name="Picture 1958464700"/>
                              <pic:cNvPicPr>
                                <a:picLocks noChangeAspect="1"/>
                              </pic:cNvPicPr>
                            </pic:nvPicPr>
                            <pic:blipFill>
                              <a:blip r:embed="rId298"/>
                              <a:stretch/>
                            </pic:blipFill>
                            <pic:spPr bwMode="auto">
                              <a:xfrm rot="5400000">
                                <a:off x="0" y="0"/>
                                <a:ext cx="2716049" cy="2035976"/>
                              </a:xfrm>
                              <a:prstGeom prst="rect">
                                <a:avLst/>
                              </a:prstGeom>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3" o:spid="_x0000_s83" type="#_x0000_t75" style="width:213.20pt;height:159.82pt;mso-wrap-distance-left:0.00pt;mso-wrap-distance-top:0.00pt;mso-wrap-distance-right:0.00pt;mso-wrap-distance-bottom:0.00pt;rotation:90;z-index:1;" stroked="false">
                      <v:imagedata r:id="rId299" o:title=""/>
                      <o:lock v:ext="edit" rotation="t"/>
                    </v:shape>
                  </w:pict>
                </mc:Fallback>
              </mc:AlternateContent>
            </w:r>
          </w:p>
        </w:tc>
      </w:tr>
    </w:tbl>
    <w:p w14:paraId="1B3BC001" w14:textId="77777777" w:rsidR="008545E2" w:rsidRDefault="008545E2">
      <w:pPr>
        <w:sectPr w:rsidR="008545E2">
          <w:headerReference w:type="default" r:id="rId300"/>
          <w:footerReference w:type="default" r:id="rId301"/>
          <w:headerReference w:type="first" r:id="rId302"/>
          <w:footerReference w:type="first" r:id="rId303"/>
          <w:pgSz w:w="16838" w:h="11906" w:orient="landscape"/>
          <w:pgMar w:top="1418" w:right="1418" w:bottom="1418" w:left="1418" w:header="1021" w:footer="709" w:gutter="0"/>
          <w:cols w:space="708"/>
          <w:titlePg/>
        </w:sectPr>
      </w:pPr>
    </w:p>
    <w:p w14:paraId="5E41B4D0" w14:textId="77777777" w:rsidR="008545E2" w:rsidRDefault="00D323BE">
      <w:pPr>
        <w:pStyle w:val="Titre1"/>
        <w:jc w:val="both"/>
        <w:rPr>
          <w:lang w:val="en-GB"/>
        </w:rPr>
      </w:pPr>
      <w:bookmarkStart w:id="266" w:name="_Toc234937354"/>
      <w:bookmarkStart w:id="267" w:name="_Toc236217694"/>
      <w:bookmarkStart w:id="268" w:name="_Toc238548113"/>
      <w:bookmarkStart w:id="269" w:name="_Toc238808672"/>
      <w:bookmarkStart w:id="270" w:name="_Toc242440085"/>
      <w:r>
        <w:rPr>
          <w:lang w:val="en-GB"/>
        </w:rPr>
        <w:lastRenderedPageBreak/>
        <w:t>Appendix VII. Dissemination Materials and Communic</w:t>
      </w:r>
      <w:r>
        <w:rPr>
          <w:lang w:val="en-GB"/>
        </w:rPr>
        <w:t>ation Activities</w:t>
      </w:r>
      <w:bookmarkEnd w:id="266"/>
      <w:bookmarkEnd w:id="267"/>
      <w:bookmarkEnd w:id="268"/>
      <w:bookmarkEnd w:id="269"/>
      <w:bookmarkEnd w:id="270"/>
    </w:p>
    <w:p w14:paraId="19C27039" w14:textId="77777777" w:rsidR="008545E2" w:rsidRDefault="008545E2"/>
    <w:p w14:paraId="5357FA52" w14:textId="77777777" w:rsidR="008545E2" w:rsidRDefault="00D323BE">
      <w:pPr>
        <w:pStyle w:val="Titre2"/>
      </w:pPr>
      <w:bookmarkStart w:id="271" w:name="_Toc238548114"/>
      <w:bookmarkStart w:id="272" w:name="_Toc238808673"/>
      <w:bookmarkStart w:id="273" w:name="_Toc242440086"/>
      <w:r>
        <w:t>Promotional Visual templates</w:t>
      </w:r>
      <w:bookmarkEnd w:id="271"/>
      <w:bookmarkEnd w:id="272"/>
      <w:bookmarkEnd w:id="273"/>
    </w:p>
    <w:p w14:paraId="712AFDCB" w14:textId="77777777" w:rsidR="008545E2" w:rsidRDefault="00D323BE">
      <w:r>
        <w:t>Series I</w:t>
      </w:r>
    </w:p>
    <w:p w14:paraId="19574511" w14:textId="77777777" w:rsidR="008545E2" w:rsidRDefault="00D323BE">
      <w:r>
        <w:rPr>
          <w:noProof/>
        </w:rPr>
        <mc:AlternateContent>
          <mc:Choice Requires="wpg">
            <w:drawing>
              <wp:inline distT="0" distB="0" distL="0" distR="0" wp14:anchorId="74791ED1" wp14:editId="65A02984">
                <wp:extent cx="5749970" cy="5260646"/>
                <wp:effectExtent l="0" t="0" r="0" b="0"/>
                <wp:docPr id="87" name="Group 70"/>
                <wp:cNvGraphicFramePr/>
                <a:graphic xmlns:a="http://schemas.openxmlformats.org/drawingml/2006/main">
                  <a:graphicData uri="http://schemas.microsoft.com/office/word/2010/wordprocessingGroup">
                    <wpg:wgp>
                      <wpg:cNvGrpSpPr/>
                      <wpg:grpSpPr bwMode="auto">
                        <a:xfrm>
                          <a:off x="0" y="0"/>
                          <a:ext cx="5749969" cy="5260646"/>
                          <a:chOff x="0" y="0"/>
                          <a:chExt cx="5749969" cy="5260646"/>
                        </a:xfrm>
                      </wpg:grpSpPr>
                      <pic:pic xmlns:pic="http://schemas.openxmlformats.org/drawingml/2006/picture">
                        <pic:nvPicPr>
                          <pic:cNvPr id="299714516" name="Picture 299714516"/>
                          <pic:cNvPicPr>
                            <a:picLocks noChangeAspect="1"/>
                          </pic:cNvPicPr>
                        </pic:nvPicPr>
                        <pic:blipFill>
                          <a:blip r:embed="rId304"/>
                          <a:stretch/>
                        </pic:blipFill>
                        <pic:spPr bwMode="auto">
                          <a:xfrm>
                            <a:off x="0" y="0"/>
                            <a:ext cx="2704005" cy="3379381"/>
                          </a:xfrm>
                          <a:prstGeom prst="rect">
                            <a:avLst/>
                          </a:prstGeom>
                        </pic:spPr>
                      </pic:pic>
                      <pic:pic xmlns:pic="http://schemas.openxmlformats.org/drawingml/2006/picture">
                        <pic:nvPicPr>
                          <pic:cNvPr id="2017417425" name="Picture 2017417425"/>
                          <pic:cNvPicPr>
                            <a:picLocks noChangeAspect="1"/>
                          </pic:cNvPicPr>
                        </pic:nvPicPr>
                        <pic:blipFill>
                          <a:blip r:embed="rId305"/>
                          <a:stretch/>
                        </pic:blipFill>
                        <pic:spPr bwMode="auto">
                          <a:xfrm>
                            <a:off x="2789658" y="0"/>
                            <a:ext cx="2960311" cy="5260646"/>
                          </a:xfrm>
                          <a:prstGeom prst="rect">
                            <a:avLst/>
                          </a:prstGeom>
                        </pic:spPr>
                      </pic:pic>
                      <pic:pic xmlns:pic="http://schemas.openxmlformats.org/drawingml/2006/picture">
                        <pic:nvPicPr>
                          <pic:cNvPr id="693998138" name="Picture 693998138"/>
                          <pic:cNvPicPr>
                            <a:picLocks noChangeAspect="1"/>
                          </pic:cNvPicPr>
                        </pic:nvPicPr>
                        <pic:blipFill>
                          <a:blip r:embed="rId306"/>
                          <a:stretch/>
                        </pic:blipFill>
                        <pic:spPr bwMode="auto">
                          <a:xfrm>
                            <a:off x="0" y="3450477"/>
                            <a:ext cx="2704005" cy="1810168"/>
                          </a:xfrm>
                          <a:prstGeom prst="rect">
                            <a:avLst/>
                          </a:prstGeom>
                        </pic:spPr>
                      </pic:pic>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84" o:spid="_x0000_s0000" style="width:452.75pt;height:414.22pt;mso-wrap-distance-left:0.00pt;mso-wrap-distance-top:0.00pt;mso-wrap-distance-right:0.00pt;mso-wrap-distance-bottom:0.00pt;" coordorigin="0,0" coordsize="57499,526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5" o:spid="_x0000_s85" type="#_x0000_t75" style="position:absolute;left:0;top:0;width:27040;height:33793;z-index:1;" stroked="false">
                  <v:imagedata r:id="rId307" o:title=""/>
                  <o:lock v:ext="edit" rotation="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6" o:spid="_x0000_s86" type="#_x0000_t75" style="position:absolute;left:27896;top:0;width:29603;height:52606;z-index:1;" stroked="false">
                  <v:imagedata r:id="rId308" o:title=""/>
                  <o:lock v:ext="edit" rotation="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7" o:spid="_x0000_s87" type="#_x0000_t75" style="position:absolute;left:0;top:34504;width:27040;height:18101;z-index:1;" stroked="false">
                  <v:imagedata r:id="rId309" o:title=""/>
                  <o:lock v:ext="edit" rotation="t"/>
                </v:shape>
              </v:group>
            </w:pict>
          </mc:Fallback>
        </mc:AlternateContent>
      </w:r>
    </w:p>
    <w:p w14:paraId="44015B71" w14:textId="77777777" w:rsidR="008545E2" w:rsidRDefault="00D323BE">
      <w:pPr>
        <w:rPr>
          <w:rFonts w:eastAsia="Arial" w:cs="Arial"/>
          <w:b/>
          <w:bCs/>
          <w:color w:val="000000" w:themeColor="text1"/>
          <w:sz w:val="18"/>
          <w:szCs w:val="18"/>
        </w:rPr>
      </w:pPr>
      <w:r>
        <w:rPr>
          <w:rFonts w:eastAsia="Arial" w:cs="Arial"/>
          <w:b/>
          <w:bCs/>
          <w:color w:val="000000" w:themeColor="text1"/>
          <w:sz w:val="18"/>
          <w:szCs w:val="18"/>
        </w:rPr>
        <w:br w:type="page" w:clear="all"/>
      </w:r>
    </w:p>
    <w:p w14:paraId="031DD5B9" w14:textId="77777777" w:rsidR="008545E2" w:rsidRDefault="00D323BE">
      <w:pPr>
        <w:spacing w:after="160" w:line="259" w:lineRule="auto"/>
      </w:pPr>
      <w:r>
        <w:lastRenderedPageBreak/>
        <w:t>Series II</w:t>
      </w:r>
    </w:p>
    <w:p w14:paraId="2A9CBB41" w14:textId="77777777" w:rsidR="008545E2" w:rsidRDefault="00D323BE">
      <w:pPr>
        <w:spacing w:after="160" w:line="259" w:lineRule="auto"/>
      </w:pPr>
      <w:r>
        <w:rPr>
          <w:noProof/>
        </w:rPr>
        <mc:AlternateContent>
          <mc:Choice Requires="wpg">
            <w:drawing>
              <wp:inline distT="0" distB="0" distL="0" distR="0" wp14:anchorId="4C6594E1" wp14:editId="700D531A">
                <wp:extent cx="6000163" cy="5212124"/>
                <wp:effectExtent l="0" t="0" r="0" b="0"/>
                <wp:docPr id="88" name="Group 71"/>
                <wp:cNvGraphicFramePr/>
                <a:graphic xmlns:a="http://schemas.openxmlformats.org/drawingml/2006/main">
                  <a:graphicData uri="http://schemas.microsoft.com/office/word/2010/wordprocessingGroup">
                    <wpg:wgp>
                      <wpg:cNvGrpSpPr/>
                      <wpg:grpSpPr bwMode="auto">
                        <a:xfrm>
                          <a:off x="0" y="0"/>
                          <a:ext cx="6000162" cy="5212123"/>
                          <a:chOff x="0" y="0"/>
                          <a:chExt cx="6000162" cy="5212123"/>
                        </a:xfrm>
                      </wpg:grpSpPr>
                      <pic:pic xmlns:pic="http://schemas.openxmlformats.org/drawingml/2006/picture">
                        <pic:nvPicPr>
                          <pic:cNvPr id="242737774" name="Picture 242737774"/>
                          <pic:cNvPicPr>
                            <a:picLocks noChangeAspect="1"/>
                          </pic:cNvPicPr>
                        </pic:nvPicPr>
                        <pic:blipFill>
                          <a:blip r:embed="rId310"/>
                          <a:stretch/>
                        </pic:blipFill>
                        <pic:spPr bwMode="auto">
                          <a:xfrm>
                            <a:off x="0" y="1084"/>
                            <a:ext cx="3016485" cy="3575094"/>
                          </a:xfrm>
                          <a:prstGeom prst="rect">
                            <a:avLst/>
                          </a:prstGeom>
                        </pic:spPr>
                      </pic:pic>
                      <pic:pic xmlns:pic="http://schemas.openxmlformats.org/drawingml/2006/picture">
                        <pic:nvPicPr>
                          <pic:cNvPr id="263070789" name="Picture 263070789"/>
                          <pic:cNvPicPr>
                            <a:picLocks noChangeAspect="1"/>
                          </pic:cNvPicPr>
                        </pic:nvPicPr>
                        <pic:blipFill>
                          <a:blip r:embed="rId311"/>
                          <a:stretch/>
                        </pic:blipFill>
                        <pic:spPr bwMode="auto">
                          <a:xfrm>
                            <a:off x="3068343" y="0"/>
                            <a:ext cx="2931818" cy="5212123"/>
                          </a:xfrm>
                          <a:prstGeom prst="rect">
                            <a:avLst/>
                          </a:prstGeom>
                        </pic:spPr>
                      </pic:pic>
                      <pic:pic xmlns:pic="http://schemas.openxmlformats.org/drawingml/2006/picture">
                        <pic:nvPicPr>
                          <pic:cNvPr id="697866697" name="Picture 697866697"/>
                          <pic:cNvPicPr>
                            <a:picLocks noChangeAspect="1"/>
                          </pic:cNvPicPr>
                        </pic:nvPicPr>
                        <pic:blipFill>
                          <a:blip r:embed="rId312"/>
                          <a:stretch/>
                        </pic:blipFill>
                        <pic:spPr bwMode="auto">
                          <a:xfrm>
                            <a:off x="0" y="3633496"/>
                            <a:ext cx="3016485" cy="1578627"/>
                          </a:xfrm>
                          <a:prstGeom prst="rect">
                            <a:avLst/>
                          </a:prstGeom>
                        </pic:spPr>
                      </pic:pic>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88" o:spid="_x0000_s0000" style="width:472.45pt;height:410.40pt;mso-wrap-distance-left:0.00pt;mso-wrap-distance-top:0.00pt;mso-wrap-distance-right:0.00pt;mso-wrap-distance-bottom:0.00pt;" coordorigin="0,0" coordsize="60001,521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9" o:spid="_x0000_s89" type="#_x0000_t75" style="position:absolute;left:0;top:10;width:30164;height:35750;z-index:1;" stroked="false">
                  <v:imagedata r:id="rId313" o:title=""/>
                  <o:lock v:ext="edit" rotation="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0" o:spid="_x0000_s90" type="#_x0000_t75" style="position:absolute;left:30683;top:0;width:29318;height:52121;z-index:1;" stroked="false">
                  <v:imagedata r:id="rId314" o:title=""/>
                  <o:lock v:ext="edit" rotation="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1" o:spid="_x0000_s91" type="#_x0000_t75" style="position:absolute;left:0;top:36334;width:30164;height:15786;z-index:1;" stroked="false">
                  <v:imagedata r:id="rId315" o:title=""/>
                  <o:lock v:ext="edit" rotation="t"/>
                </v:shape>
              </v:group>
            </w:pict>
          </mc:Fallback>
        </mc:AlternateContent>
      </w:r>
    </w:p>
    <w:p w14:paraId="59C86410" w14:textId="77777777" w:rsidR="008545E2" w:rsidRDefault="00D323BE">
      <w:pPr>
        <w:rPr>
          <w:rFonts w:eastAsia="Arial" w:cs="Arial"/>
          <w:b/>
          <w:bCs/>
          <w:color w:val="000000" w:themeColor="text1"/>
          <w:sz w:val="18"/>
          <w:szCs w:val="18"/>
        </w:rPr>
      </w:pPr>
      <w:r>
        <w:rPr>
          <w:rFonts w:eastAsia="Arial" w:cs="Arial"/>
          <w:b/>
          <w:bCs/>
          <w:color w:val="000000" w:themeColor="text1"/>
          <w:sz w:val="18"/>
          <w:szCs w:val="18"/>
        </w:rPr>
        <w:br w:type="page" w:clear="all"/>
      </w:r>
    </w:p>
    <w:p w14:paraId="77B3942C" w14:textId="77777777" w:rsidR="008545E2" w:rsidRDefault="00D323BE">
      <w:pPr>
        <w:pStyle w:val="Titre3"/>
      </w:pPr>
      <w:bookmarkStart w:id="274" w:name="_Toc238548115"/>
      <w:bookmarkStart w:id="275" w:name="_Toc238808674"/>
      <w:bookmarkStart w:id="276" w:name="_Toc242440087"/>
      <w:r>
        <w:lastRenderedPageBreak/>
        <w:t>Facebook post promoting Student Research Hub offers</w:t>
      </w:r>
      <w:bookmarkEnd w:id="274"/>
      <w:bookmarkEnd w:id="275"/>
      <w:bookmarkEnd w:id="276"/>
    </w:p>
    <w:p w14:paraId="3F485E6F" w14:textId="77777777" w:rsidR="008545E2" w:rsidRDefault="00D323BE">
      <w:pPr>
        <w:pBdr>
          <w:top w:val="none" w:sz="4" w:space="0" w:color="000000"/>
          <w:left w:val="none" w:sz="4" w:space="0" w:color="000000"/>
          <w:bottom w:val="none" w:sz="4" w:space="0" w:color="000000"/>
          <w:right w:val="none" w:sz="4" w:space="0" w:color="000000"/>
        </w:pBdr>
        <w:spacing w:line="207" w:lineRule="atLeast"/>
        <w:rPr>
          <w:rFonts w:eastAsia="Arial" w:cs="Arial"/>
          <w:b/>
          <w:bCs/>
          <w:color w:val="000000" w:themeColor="text1"/>
          <w:sz w:val="18"/>
          <w:szCs w:val="18"/>
        </w:rPr>
      </w:pPr>
      <w:r>
        <w:rPr>
          <w:noProof/>
        </w:rPr>
        <mc:AlternateContent>
          <mc:Choice Requires="wpg">
            <w:drawing>
              <wp:inline distT="0" distB="0" distL="0" distR="0" wp14:anchorId="4A3A04B4" wp14:editId="2ED35BC3">
                <wp:extent cx="2991263" cy="5349239"/>
                <wp:effectExtent l="0" t="0" r="0" b="4445"/>
                <wp:docPr id="89"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42102" name=""/>
                        <pic:cNvPicPr>
                          <a:picLocks noChangeAspect="1"/>
                        </pic:cNvPicPr>
                      </pic:nvPicPr>
                      <pic:blipFill>
                        <a:blip r:embed="rId316"/>
                        <a:stretch/>
                      </pic:blipFill>
                      <pic:spPr bwMode="auto">
                        <a:xfrm>
                          <a:off x="0" y="0"/>
                          <a:ext cx="3000365" cy="5365515"/>
                        </a:xfrm>
                        <a:prstGeom prst="rect">
                          <a:avLst/>
                        </a:prstGeom>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2" o:spid="_x0000_s92" type="#_x0000_t75" style="width:235.53pt;height:421.20pt;mso-wrap-distance-left:0.00pt;mso-wrap-distance-top:0.00pt;mso-wrap-distance-right:0.00pt;mso-wrap-distance-bottom:0.00pt;z-index:1;" stroked="false">
                <v:imagedata r:id="rId317" o:title=""/>
                <o:lock v:ext="edit" rotation="t"/>
              </v:shape>
            </w:pict>
          </mc:Fallback>
        </mc:AlternateContent>
      </w:r>
    </w:p>
    <w:p w14:paraId="565BAB4E" w14:textId="77777777" w:rsidR="008545E2" w:rsidRDefault="00D323BE">
      <w:pPr>
        <w:pBdr>
          <w:top w:val="none" w:sz="4" w:space="0" w:color="000000"/>
          <w:left w:val="none" w:sz="4" w:space="0" w:color="000000"/>
          <w:bottom w:val="none" w:sz="4" w:space="0" w:color="000000"/>
          <w:right w:val="none" w:sz="4" w:space="0" w:color="000000"/>
        </w:pBdr>
        <w:spacing w:line="257" w:lineRule="auto"/>
      </w:pPr>
      <w:r>
        <w:br w:type="page" w:clear="all"/>
      </w:r>
    </w:p>
    <w:p w14:paraId="15C7A728" w14:textId="77777777" w:rsidR="008545E2" w:rsidRDefault="00D323BE">
      <w:pPr>
        <w:pStyle w:val="Titre3"/>
      </w:pPr>
      <w:r>
        <w:rPr>
          <w:color w:val="000000"/>
        </w:rPr>
        <w:lastRenderedPageBreak/>
        <w:t xml:space="preserve"> </w:t>
      </w:r>
      <w:bookmarkStart w:id="277" w:name="_Toc238548116"/>
      <w:bookmarkStart w:id="278" w:name="_Toc238808675"/>
      <w:bookmarkStart w:id="279" w:name="_Toc242440088"/>
      <w:r>
        <w:t>Instagram post promoting Student Research Hub offers</w:t>
      </w:r>
      <w:bookmarkEnd w:id="277"/>
      <w:bookmarkEnd w:id="278"/>
      <w:bookmarkEnd w:id="279"/>
    </w:p>
    <w:p w14:paraId="27645883" w14:textId="77777777" w:rsidR="008545E2" w:rsidRDefault="00D323BE">
      <w:pPr>
        <w:pBdr>
          <w:top w:val="none" w:sz="4" w:space="0" w:color="000000"/>
          <w:left w:val="none" w:sz="4" w:space="0" w:color="000000"/>
          <w:bottom w:val="none" w:sz="4" w:space="0" w:color="000000"/>
          <w:right w:val="none" w:sz="4" w:space="0" w:color="000000"/>
        </w:pBdr>
        <w:spacing w:line="257" w:lineRule="auto"/>
      </w:pPr>
      <w:r>
        <w:rPr>
          <w:noProof/>
        </w:rPr>
        <mc:AlternateContent>
          <mc:Choice Requires="wpg">
            <w:drawing>
              <wp:inline distT="0" distB="0" distL="0" distR="0" wp14:anchorId="7D7410AB" wp14:editId="68B05F3D">
                <wp:extent cx="5759450" cy="3665888"/>
                <wp:effectExtent l="0" t="0" r="0" b="0"/>
                <wp:docPr id="90"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592757" name=""/>
                        <pic:cNvPicPr>
                          <a:picLocks noChangeAspect="1"/>
                        </pic:cNvPicPr>
                      </pic:nvPicPr>
                      <pic:blipFill>
                        <a:blip r:embed="rId318"/>
                        <a:stretch/>
                      </pic:blipFill>
                      <pic:spPr bwMode="auto">
                        <a:xfrm>
                          <a:off x="0" y="0"/>
                          <a:ext cx="5759449" cy="3665887"/>
                        </a:xfrm>
                        <a:prstGeom prst="rect">
                          <a:avLst/>
                        </a:prstGeom>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3" o:spid="_x0000_s93" type="#_x0000_t75" style="width:453.50pt;height:288.65pt;mso-wrap-distance-left:0.00pt;mso-wrap-distance-top:0.00pt;mso-wrap-distance-right:0.00pt;mso-wrap-distance-bottom:0.00pt;z-index:1;" stroked="false">
                <v:imagedata r:id="rId319" o:title=""/>
                <o:lock v:ext="edit" rotation="t"/>
              </v:shape>
            </w:pict>
          </mc:Fallback>
        </mc:AlternateContent>
      </w:r>
    </w:p>
    <w:p w14:paraId="4FA46F28" w14:textId="77777777" w:rsidR="008545E2" w:rsidRDefault="00D323BE">
      <w:pPr>
        <w:spacing w:after="160" w:line="259" w:lineRule="auto"/>
      </w:pPr>
      <w:r>
        <w:br w:type="page" w:clear="all"/>
      </w:r>
    </w:p>
    <w:p w14:paraId="72493C00" w14:textId="77777777" w:rsidR="008545E2" w:rsidRDefault="00D323BE">
      <w:pPr>
        <w:pStyle w:val="Titre3"/>
      </w:pPr>
      <w:bookmarkStart w:id="280" w:name="_Toc238548117"/>
      <w:bookmarkStart w:id="281" w:name="_Toc238808676"/>
      <w:bookmarkStart w:id="282" w:name="_Toc242440089"/>
      <w:r>
        <w:lastRenderedPageBreak/>
        <w:t xml:space="preserve">LinkedIn post featuring a Student Research Hub </w:t>
      </w:r>
      <w:r>
        <w:t>testimonial</w:t>
      </w:r>
      <w:bookmarkEnd w:id="280"/>
      <w:bookmarkEnd w:id="281"/>
      <w:bookmarkEnd w:id="282"/>
    </w:p>
    <w:p w14:paraId="7E8FD078" w14:textId="77777777" w:rsidR="008545E2" w:rsidRDefault="008545E2">
      <w:pPr>
        <w:spacing w:after="160" w:line="259" w:lineRule="auto"/>
      </w:pPr>
    </w:p>
    <w:p w14:paraId="6E3D9130" w14:textId="77777777" w:rsidR="008545E2" w:rsidRDefault="00D323BE">
      <w:pPr>
        <w:spacing w:after="160" w:line="259" w:lineRule="auto"/>
      </w:pPr>
      <w:r>
        <w:rPr>
          <w:noProof/>
        </w:rPr>
        <mc:AlternateContent>
          <mc:Choice Requires="wpg">
            <w:drawing>
              <wp:inline distT="0" distB="0" distL="0" distR="0" wp14:anchorId="51428F62" wp14:editId="018395D8">
                <wp:extent cx="3333750" cy="6324600"/>
                <wp:effectExtent l="0" t="0" r="0" b="0"/>
                <wp:docPr id="91"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046836" name=""/>
                        <pic:cNvPicPr>
                          <a:picLocks noChangeAspect="1"/>
                        </pic:cNvPicPr>
                      </pic:nvPicPr>
                      <pic:blipFill>
                        <a:blip r:embed="rId320"/>
                        <a:stretch/>
                      </pic:blipFill>
                      <pic:spPr bwMode="auto">
                        <a:xfrm>
                          <a:off x="0" y="0"/>
                          <a:ext cx="3333749" cy="6324599"/>
                        </a:xfrm>
                        <a:prstGeom prst="rect">
                          <a:avLst/>
                        </a:prstGeom>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4" o:spid="_x0000_s94" type="#_x0000_t75" style="width:262.50pt;height:498.00pt;mso-wrap-distance-left:0.00pt;mso-wrap-distance-top:0.00pt;mso-wrap-distance-right:0.00pt;mso-wrap-distance-bottom:0.00pt;z-index:1;" stroked="false">
                <v:imagedata r:id="rId321" o:title=""/>
                <o:lock v:ext="edit" rotation="t"/>
              </v:shape>
            </w:pict>
          </mc:Fallback>
        </mc:AlternateContent>
      </w:r>
    </w:p>
    <w:p w14:paraId="4AF7D98B" w14:textId="77777777" w:rsidR="008545E2" w:rsidRDefault="008545E2">
      <w:pPr>
        <w:pBdr>
          <w:top w:val="none" w:sz="4" w:space="0" w:color="000000"/>
          <w:left w:val="none" w:sz="4" w:space="0" w:color="000000"/>
          <w:bottom w:val="none" w:sz="4" w:space="0" w:color="000000"/>
          <w:right w:val="none" w:sz="4" w:space="0" w:color="000000"/>
        </w:pBdr>
        <w:spacing w:line="207" w:lineRule="atLeast"/>
        <w:rPr>
          <w:b/>
          <w:color w:val="000000" w:themeColor="text1"/>
          <w:sz w:val="18"/>
        </w:rPr>
      </w:pPr>
    </w:p>
    <w:p w14:paraId="2161941F" w14:textId="77777777" w:rsidR="008545E2" w:rsidRDefault="00D323BE">
      <w:pPr>
        <w:spacing w:after="160" w:line="259" w:lineRule="auto"/>
        <w:rPr>
          <w:color w:val="3370FC"/>
          <w:sz w:val="36"/>
          <w:szCs w:val="26"/>
        </w:rPr>
      </w:pPr>
      <w:r>
        <w:br w:type="page" w:clear="all"/>
      </w:r>
    </w:p>
    <w:p w14:paraId="377C2EF2" w14:textId="77777777" w:rsidR="008545E2" w:rsidRDefault="00D323BE">
      <w:pPr>
        <w:pStyle w:val="Titre2"/>
      </w:pPr>
      <w:bookmarkStart w:id="283" w:name="_Toc238548118"/>
      <w:bookmarkStart w:id="284" w:name="_Toc238808677"/>
      <w:bookmarkStart w:id="285" w:name="_Toc242440090"/>
      <w:r>
        <w:lastRenderedPageBreak/>
        <w:t>Other dissemination materials</w:t>
      </w:r>
      <w:bookmarkEnd w:id="283"/>
      <w:bookmarkEnd w:id="284"/>
      <w:bookmarkEnd w:id="285"/>
    </w:p>
    <w:p w14:paraId="3221D0E8" w14:textId="77777777" w:rsidR="008545E2" w:rsidRDefault="00D323BE">
      <w:pPr>
        <w:pStyle w:val="Titre3"/>
      </w:pPr>
      <w:bookmarkStart w:id="286" w:name="_Toc238548119"/>
      <w:bookmarkStart w:id="287" w:name="_Toc238808678"/>
      <w:bookmarkStart w:id="288" w:name="_Toc242440091"/>
      <w:r>
        <w:t>SRH Articles on the website (testimonials, podcast, events)</w:t>
      </w:r>
      <w:bookmarkEnd w:id="286"/>
      <w:bookmarkEnd w:id="287"/>
      <w:bookmarkEnd w:id="288"/>
    </w:p>
    <w:p w14:paraId="565829B3" w14:textId="77777777" w:rsidR="008545E2" w:rsidRDefault="00D323BE">
      <w:pPr>
        <w:pStyle w:val="Paragraphedeliste"/>
        <w:numPr>
          <w:ilvl w:val="0"/>
          <w:numId w:val="35"/>
        </w:numPr>
        <w:spacing w:before="100" w:beforeAutospacing="1" w:after="100" w:afterAutospacing="1" w:line="240" w:lineRule="auto"/>
        <w:rPr>
          <w:rFonts w:eastAsia="Times New Roman" w:cs="Arial"/>
          <w:sz w:val="20"/>
          <w:szCs w:val="20"/>
        </w:rPr>
      </w:pPr>
      <w:hyperlink r:id="rId322" w:tooltip="https://www.eu-conexus.eu/en/2025/07/08/eu-conexus-closing-workshop-highlights-student-research-achievements/" w:history="1">
        <w:r w:rsidR="008545E2">
          <w:rPr>
            <w:rStyle w:val="Lienhypertexte"/>
            <w:rFonts w:eastAsia="Times New Roman" w:cs="Arial"/>
            <w:sz w:val="20"/>
            <w:szCs w:val="20"/>
          </w:rPr>
          <w:t>EU-CONEXUS Closing Workshop Highlights Student Research Achievements 2025</w:t>
        </w:r>
      </w:hyperlink>
    </w:p>
    <w:p w14:paraId="0F449491" w14:textId="77777777" w:rsidR="008545E2" w:rsidRDefault="00D323BE">
      <w:pPr>
        <w:pStyle w:val="Paragraphedeliste"/>
        <w:numPr>
          <w:ilvl w:val="0"/>
          <w:numId w:val="35"/>
        </w:numPr>
        <w:spacing w:before="100" w:beforeAutospacing="1" w:after="100" w:afterAutospacing="1" w:line="240" w:lineRule="auto"/>
        <w:rPr>
          <w:rFonts w:eastAsia="Times New Roman" w:cs="Arial"/>
          <w:sz w:val="20"/>
          <w:szCs w:val="20"/>
        </w:rPr>
      </w:pPr>
      <w:hyperlink r:id="rId323" w:tooltip="https://www.eu-conexus.eu/en/2026/05/20/eu-conexus-closing-workshop-highlights-student-research-achievements-2/" w:history="1">
        <w:r w:rsidR="008545E2">
          <w:rPr>
            <w:rStyle w:val="Lienhypertexte"/>
            <w:rFonts w:eastAsia="Times New Roman" w:cs="Arial"/>
            <w:sz w:val="20"/>
            <w:szCs w:val="20"/>
          </w:rPr>
          <w:t>EU-CONEXUS Closing Workshop Highlights Student Research Achievements 2026</w:t>
        </w:r>
      </w:hyperlink>
    </w:p>
    <w:p w14:paraId="55043EAA" w14:textId="77777777" w:rsidR="008545E2" w:rsidRDefault="00D323BE">
      <w:pPr>
        <w:pStyle w:val="Paragraphedeliste"/>
        <w:numPr>
          <w:ilvl w:val="0"/>
          <w:numId w:val="35"/>
        </w:numPr>
        <w:spacing w:before="100" w:beforeAutospacing="1" w:after="100" w:afterAutospacing="1" w:line="240" w:lineRule="auto"/>
        <w:rPr>
          <w:rFonts w:eastAsia="Times New Roman" w:cs="Arial"/>
          <w:sz w:val="20"/>
          <w:szCs w:val="20"/>
        </w:rPr>
      </w:pPr>
      <w:hyperlink r:id="rId324" w:tooltip="https://www.eu-conexus.eu/en/2025/11/27/eu-conexus-information-day-at-the-agricultural-university-of-athens/" w:history="1">
        <w:r w:rsidR="008545E2">
          <w:rPr>
            <w:rStyle w:val="Lienhypertexte"/>
            <w:rFonts w:eastAsia="Times New Roman" w:cs="Arial"/>
            <w:sz w:val="20"/>
            <w:szCs w:val="20"/>
          </w:rPr>
          <w:t>EU-CONEXUS Information Day at the Agricultural University of Athens</w:t>
        </w:r>
      </w:hyperlink>
    </w:p>
    <w:p w14:paraId="1EE4DE3F" w14:textId="77777777" w:rsidR="008545E2" w:rsidRDefault="00D323BE">
      <w:pPr>
        <w:pStyle w:val="Paragraphedeliste"/>
        <w:numPr>
          <w:ilvl w:val="0"/>
          <w:numId w:val="35"/>
        </w:numPr>
        <w:spacing w:before="100" w:beforeAutospacing="1" w:after="100" w:afterAutospacing="1" w:line="240" w:lineRule="auto"/>
        <w:rPr>
          <w:rFonts w:eastAsia="Times New Roman" w:cs="Arial"/>
          <w:sz w:val="20"/>
          <w:szCs w:val="20"/>
        </w:rPr>
      </w:pPr>
      <w:hyperlink r:id="rId325" w:tooltip="https://www.eu-conexus.eu/en/2026/03/04/eu-conexus-mobility-enhances-aaliyahs-research-skills/" w:history="1">
        <w:r w:rsidR="008545E2">
          <w:rPr>
            <w:rStyle w:val="Lienhypertexte"/>
            <w:rFonts w:eastAsia="Times New Roman" w:cs="Arial"/>
            <w:sz w:val="20"/>
            <w:szCs w:val="20"/>
          </w:rPr>
          <w:t>EU-CONEXUS mobility enhances Aaliyah’s research skills</w:t>
        </w:r>
      </w:hyperlink>
    </w:p>
    <w:p w14:paraId="4D2ECC3C" w14:textId="77777777" w:rsidR="008545E2" w:rsidRDefault="00D323BE">
      <w:pPr>
        <w:pStyle w:val="Paragraphedeliste"/>
        <w:numPr>
          <w:ilvl w:val="0"/>
          <w:numId w:val="35"/>
        </w:numPr>
        <w:spacing w:before="100" w:beforeAutospacing="1" w:after="100" w:afterAutospacing="1" w:line="240" w:lineRule="auto"/>
        <w:rPr>
          <w:rFonts w:eastAsia="Times New Roman" w:cs="Arial"/>
          <w:sz w:val="20"/>
          <w:szCs w:val="20"/>
        </w:rPr>
      </w:pPr>
      <w:hyperlink r:id="rId326" w:tooltip="https://www.eu-conexus.eu/en/2026/04/01/eu-conexus-student-research-hub-exploring-sustainable-solutions-at-klaipeda-university/" w:history="1">
        <w:r w:rsidR="008545E2">
          <w:rPr>
            <w:rStyle w:val="Lienhypertexte"/>
            <w:rFonts w:eastAsia="Times New Roman" w:cs="Arial"/>
            <w:sz w:val="20"/>
            <w:szCs w:val="20"/>
          </w:rPr>
          <w:t xml:space="preserve">EU-CONEXUS Student Research Hub: Exploring Sustainable Solutions at </w:t>
        </w:r>
        <w:proofErr w:type="spellStart"/>
        <w:r w:rsidR="008545E2">
          <w:rPr>
            <w:rStyle w:val="Lienhypertexte"/>
            <w:rFonts w:eastAsia="Times New Roman" w:cs="Arial"/>
            <w:sz w:val="20"/>
            <w:szCs w:val="20"/>
          </w:rPr>
          <w:t>Klaipėda</w:t>
        </w:r>
        <w:proofErr w:type="spellEnd"/>
        <w:r w:rsidR="008545E2">
          <w:rPr>
            <w:rStyle w:val="Lienhypertexte"/>
            <w:rFonts w:eastAsia="Times New Roman" w:cs="Arial"/>
            <w:sz w:val="20"/>
            <w:szCs w:val="20"/>
          </w:rPr>
          <w:t xml:space="preserve"> University</w:t>
        </w:r>
      </w:hyperlink>
    </w:p>
    <w:p w14:paraId="175E003A" w14:textId="77777777" w:rsidR="008545E2" w:rsidRDefault="00D323BE">
      <w:pPr>
        <w:pStyle w:val="Paragraphedeliste"/>
        <w:numPr>
          <w:ilvl w:val="0"/>
          <w:numId w:val="35"/>
        </w:numPr>
        <w:spacing w:before="100" w:beforeAutospacing="1" w:after="100" w:afterAutospacing="1" w:line="240" w:lineRule="auto"/>
        <w:rPr>
          <w:rFonts w:eastAsia="Times New Roman" w:cs="Arial"/>
          <w:sz w:val="20"/>
          <w:szCs w:val="20"/>
        </w:rPr>
      </w:pPr>
      <w:hyperlink r:id="rId327" w:tooltip="https://www.eu-conexus.eu/en/2025/10/29/nurturing-the-fish-we-eat-scientists-are-innovating-feed-to-support-fish-health/" w:history="1">
        <w:proofErr w:type="spellStart"/>
        <w:r w:rsidR="008545E2">
          <w:rPr>
            <w:rStyle w:val="Lienhypertexte"/>
            <w:rFonts w:eastAsia="Times New Roman" w:cs="Arial"/>
            <w:sz w:val="20"/>
            <w:szCs w:val="20"/>
          </w:rPr>
          <w:t>SmUCS</w:t>
        </w:r>
        <w:proofErr w:type="spellEnd"/>
        <w:r w:rsidR="008545E2">
          <w:rPr>
            <w:rStyle w:val="Lienhypertexte"/>
            <w:rFonts w:eastAsia="Times New Roman" w:cs="Arial"/>
            <w:sz w:val="20"/>
            <w:szCs w:val="20"/>
          </w:rPr>
          <w:t xml:space="preserve"> Weekly Bite: Nurturing the fish we eat: scientists are innovating feed to support fish health</w:t>
        </w:r>
      </w:hyperlink>
    </w:p>
    <w:p w14:paraId="0C3B702A" w14:textId="77777777" w:rsidR="008545E2" w:rsidRDefault="00D323BE">
      <w:pPr>
        <w:pStyle w:val="Paragraphedeliste"/>
        <w:numPr>
          <w:ilvl w:val="0"/>
          <w:numId w:val="35"/>
        </w:numPr>
        <w:spacing w:before="100" w:beforeAutospacing="1" w:after="100" w:afterAutospacing="1" w:line="240" w:lineRule="auto"/>
        <w:rPr>
          <w:rFonts w:eastAsia="Times New Roman" w:cs="Arial"/>
          <w:sz w:val="20"/>
          <w:szCs w:val="20"/>
        </w:rPr>
      </w:pPr>
      <w:hyperlink r:id="rId328" w:tooltip="https://www.eu-conexus.eu/en/2026/04/10/biology-student-sasha-research-brings-her-to-athens/" w:history="1">
        <w:r w:rsidR="008545E2">
          <w:rPr>
            <w:rStyle w:val="Lienhypertexte"/>
            <w:rFonts w:eastAsia="Times New Roman" w:cs="Arial"/>
            <w:sz w:val="20"/>
            <w:szCs w:val="20"/>
          </w:rPr>
          <w:t>Biology student Sasha’s research brings her to Athens</w:t>
        </w:r>
      </w:hyperlink>
    </w:p>
    <w:p w14:paraId="5F4AAC7C" w14:textId="77777777" w:rsidR="008545E2" w:rsidRDefault="00D323BE">
      <w:pPr>
        <w:pStyle w:val="Paragraphedeliste"/>
        <w:numPr>
          <w:ilvl w:val="0"/>
          <w:numId w:val="35"/>
        </w:numPr>
        <w:rPr>
          <w:rFonts w:cs="Arial"/>
          <w:sz w:val="20"/>
          <w:szCs w:val="20"/>
        </w:rPr>
      </w:pPr>
      <w:hyperlink r:id="rId329" w:tooltip="https://www.eu-conexus.eu/en/projects/iamstudent/building-belonging-at-south-east-technological-university-connect-fest-re-connect-fest-bring-students-and-staff-together/" w:history="1">
        <w:r w:rsidR="008545E2">
          <w:rPr>
            <w:rStyle w:val="Lienhypertexte"/>
            <w:rFonts w:eastAsia="Times New Roman" w:cs="Arial"/>
            <w:sz w:val="20"/>
            <w:szCs w:val="20"/>
          </w:rPr>
          <w:t>Building Belonging at South East Technological University: Connect Fest &amp; Re-Connect Fest Bring Students and Staff Together</w:t>
        </w:r>
      </w:hyperlink>
    </w:p>
    <w:p w14:paraId="4EC7F7D9" w14:textId="77777777" w:rsidR="008545E2" w:rsidRDefault="008545E2">
      <w:pPr>
        <w:rPr>
          <w:rFonts w:cs="Arial"/>
          <w:sz w:val="20"/>
          <w:szCs w:val="20"/>
        </w:rPr>
      </w:pPr>
    </w:p>
    <w:p w14:paraId="687C21C3" w14:textId="77777777" w:rsidR="008545E2" w:rsidRDefault="00D323BE">
      <w:pPr>
        <w:pStyle w:val="Titre3"/>
      </w:pPr>
      <w:bookmarkStart w:id="289" w:name="_Toc238548120"/>
      <w:bookmarkStart w:id="290" w:name="_Toc238808679"/>
      <w:bookmarkStart w:id="291" w:name="_Toc242440092"/>
      <w:r>
        <w:t>Boosted Video on Soci</w:t>
      </w:r>
      <w:r>
        <w:t>al Media</w:t>
      </w:r>
      <w:r>
        <w:rPr>
          <w:rStyle w:val="lev"/>
          <w:rFonts w:eastAsia="Times New Roman"/>
          <w:sz w:val="20"/>
          <w:szCs w:val="20"/>
        </w:rPr>
        <w:t>:</w:t>
      </w:r>
      <w:bookmarkEnd w:id="289"/>
      <w:bookmarkEnd w:id="290"/>
      <w:bookmarkEnd w:id="291"/>
    </w:p>
    <w:p w14:paraId="7D281F30" w14:textId="77777777" w:rsidR="008545E2" w:rsidRDefault="00D323BE">
      <w:pPr>
        <w:numPr>
          <w:ilvl w:val="1"/>
          <w:numId w:val="36"/>
        </w:numPr>
        <w:spacing w:before="100" w:beforeAutospacing="1" w:after="100" w:afterAutospacing="1" w:line="240" w:lineRule="auto"/>
        <w:rPr>
          <w:rFonts w:eastAsia="Times New Roman" w:cs="Arial"/>
          <w:sz w:val="20"/>
          <w:szCs w:val="20"/>
        </w:rPr>
      </w:pPr>
      <w:r>
        <w:rPr>
          <w:rStyle w:val="lev"/>
          <w:rFonts w:eastAsia="Times New Roman" w:cs="Arial"/>
          <w:sz w:val="20"/>
          <w:szCs w:val="20"/>
        </w:rPr>
        <w:t xml:space="preserve">Facebook: </w:t>
      </w:r>
      <w:hyperlink r:id="rId330" w:tooltip="https://www.facebook.com/share/r/14e5LVpWLMr/" w:history="1">
        <w:r w:rsidR="008545E2">
          <w:rPr>
            <w:rStyle w:val="Lienhypertexte"/>
            <w:rFonts w:eastAsia="Times New Roman" w:cs="Arial"/>
            <w:sz w:val="20"/>
            <w:szCs w:val="20"/>
          </w:rPr>
          <w:t>https://www.facebook.com/share/r/14e5LVpWLMr/</w:t>
        </w:r>
      </w:hyperlink>
    </w:p>
    <w:p w14:paraId="07415D1E" w14:textId="77777777" w:rsidR="008545E2" w:rsidRDefault="00D323BE">
      <w:pPr>
        <w:numPr>
          <w:ilvl w:val="1"/>
          <w:numId w:val="36"/>
        </w:numPr>
        <w:spacing w:before="100" w:beforeAutospacing="1" w:after="100" w:afterAutospacing="1" w:line="240" w:lineRule="auto"/>
        <w:rPr>
          <w:rFonts w:eastAsia="Times New Roman" w:cs="Arial"/>
          <w:sz w:val="20"/>
          <w:szCs w:val="20"/>
        </w:rPr>
      </w:pPr>
      <w:r>
        <w:rPr>
          <w:rStyle w:val="lev"/>
          <w:rFonts w:eastAsia="Times New Roman" w:cs="Arial"/>
          <w:sz w:val="20"/>
          <w:szCs w:val="20"/>
        </w:rPr>
        <w:t xml:space="preserve">Instagram: </w:t>
      </w:r>
      <w:hyperlink r:id="rId331" w:tooltip="https://www.instagram.com/reel/DUVBI5biOHt/?igsh=MTl3ZnFlYmlodWdhbw==" w:history="1">
        <w:r w:rsidR="008545E2">
          <w:rPr>
            <w:rStyle w:val="Lienhypertexte"/>
            <w:rFonts w:eastAsia="Times New Roman" w:cs="Arial"/>
            <w:sz w:val="20"/>
            <w:szCs w:val="20"/>
          </w:rPr>
          <w:t>https://www.instagram.com/reel/DUVBI5biOHt/?igsh=MTl3ZnFlYmlodWdhbw==</w:t>
        </w:r>
      </w:hyperlink>
    </w:p>
    <w:p w14:paraId="719DF1EE" w14:textId="77777777" w:rsidR="008545E2" w:rsidRDefault="008545E2">
      <w:pPr>
        <w:spacing w:before="100" w:beforeAutospacing="1" w:after="100" w:afterAutospacing="1" w:line="240" w:lineRule="auto"/>
        <w:ind w:left="1440"/>
        <w:rPr>
          <w:rFonts w:eastAsia="Times New Roman" w:cs="Arial"/>
          <w:sz w:val="20"/>
          <w:szCs w:val="20"/>
        </w:rPr>
      </w:pPr>
    </w:p>
    <w:p w14:paraId="535733D7" w14:textId="77777777" w:rsidR="008545E2" w:rsidRDefault="00D323BE">
      <w:pPr>
        <w:pStyle w:val="Titre3"/>
      </w:pPr>
      <w:bookmarkStart w:id="292" w:name="_Toc238548121"/>
      <w:bookmarkStart w:id="293" w:name="_Toc238808680"/>
      <w:bookmarkStart w:id="294" w:name="_Toc242440093"/>
      <w:r>
        <w:t>Reels</w:t>
      </w:r>
      <w:bookmarkEnd w:id="292"/>
      <w:bookmarkEnd w:id="293"/>
      <w:bookmarkEnd w:id="294"/>
      <w:r>
        <w:t xml:space="preserve"> </w:t>
      </w:r>
    </w:p>
    <w:p w14:paraId="536CAD06" w14:textId="77777777" w:rsidR="008545E2" w:rsidRDefault="00D323BE">
      <w:pPr>
        <w:rPr>
          <w:b/>
          <w:bCs/>
          <w:sz w:val="20"/>
          <w:szCs w:val="20"/>
        </w:rPr>
      </w:pPr>
      <w:r>
        <w:rPr>
          <w:b/>
          <w:bCs/>
          <w:sz w:val="20"/>
          <w:szCs w:val="20"/>
        </w:rPr>
        <w:t xml:space="preserve">SRH in Athens: </w:t>
      </w:r>
    </w:p>
    <w:p w14:paraId="0B36AAEE" w14:textId="77777777" w:rsidR="008545E2" w:rsidRDefault="00D323BE">
      <w:pPr>
        <w:spacing w:before="100" w:beforeAutospacing="1" w:after="100" w:afterAutospacing="1" w:line="240" w:lineRule="auto"/>
        <w:ind w:left="720"/>
      </w:pPr>
      <w:hyperlink r:id="rId332" w:tooltip="https://www.instagram.com/reels/DD65T-it8R2/" w:history="1">
        <w:r w:rsidR="008545E2">
          <w:rPr>
            <w:rStyle w:val="Lienhypertexte"/>
            <w:rFonts w:eastAsia="Times New Roman" w:cs="Arial"/>
            <w:sz w:val="20"/>
            <w:szCs w:val="20"/>
          </w:rPr>
          <w:t>https://www.instagram.com/reels/DD65T-it8R2/</w:t>
        </w:r>
      </w:hyperlink>
    </w:p>
    <w:p w14:paraId="4B482794" w14:textId="77777777" w:rsidR="008545E2" w:rsidRDefault="00D323BE">
      <w:pPr>
        <w:pStyle w:val="Titre3"/>
      </w:pPr>
      <w:bookmarkStart w:id="295" w:name="_Toc242440094"/>
      <w:r>
        <w:t>Podcast</w:t>
      </w:r>
      <w:bookmarkEnd w:id="295"/>
    </w:p>
    <w:p w14:paraId="2A233EAB" w14:textId="77777777" w:rsidR="008545E2" w:rsidRDefault="00D323BE">
      <w:pPr>
        <w:spacing w:before="100" w:beforeAutospacing="1" w:after="100" w:afterAutospacing="1" w:line="240" w:lineRule="auto"/>
        <w:ind w:left="720"/>
        <w:rPr>
          <w:sz w:val="20"/>
          <w:szCs w:val="20"/>
        </w:rPr>
      </w:pPr>
      <w:r>
        <w:rPr>
          <w:sz w:val="20"/>
          <w:szCs w:val="20"/>
        </w:rPr>
        <w:t>New Podcast Episode – EU-CONEXUS student research hub on Sustainable Food Systems</w:t>
      </w:r>
    </w:p>
    <w:p w14:paraId="25280129" w14:textId="77777777" w:rsidR="008545E2" w:rsidRDefault="008545E2">
      <w:pPr>
        <w:spacing w:before="100" w:beforeAutospacing="1" w:after="100" w:afterAutospacing="1" w:line="240" w:lineRule="auto"/>
        <w:ind w:left="720"/>
        <w:rPr>
          <w:rFonts w:eastAsia="Times New Roman" w:cs="Arial"/>
          <w:sz w:val="20"/>
          <w:szCs w:val="20"/>
        </w:rPr>
      </w:pPr>
    </w:p>
    <w:p w14:paraId="0AC14FF9" w14:textId="77777777" w:rsidR="008545E2" w:rsidRDefault="00D323BE">
      <w:pPr>
        <w:rPr>
          <w:rFonts w:cs="Arial"/>
          <w:sz w:val="20"/>
          <w:szCs w:val="20"/>
        </w:rPr>
      </w:pPr>
      <w:r>
        <w:rPr>
          <w:rFonts w:cs="Arial"/>
          <w:sz w:val="20"/>
          <w:szCs w:val="20"/>
        </w:rPr>
        <w:br w:type="page" w:clear="all"/>
      </w:r>
    </w:p>
    <w:p w14:paraId="3525C146" w14:textId="77777777" w:rsidR="008545E2" w:rsidRDefault="00D323BE">
      <w:pPr>
        <w:pStyle w:val="Titre1"/>
        <w:rPr>
          <w:lang w:val="en-GB"/>
        </w:rPr>
      </w:pPr>
      <w:bookmarkStart w:id="296" w:name="_Toc236217695"/>
      <w:bookmarkStart w:id="297" w:name="_Toc238548122"/>
      <w:bookmarkStart w:id="298" w:name="_Toc238808681"/>
      <w:bookmarkStart w:id="299" w:name="_Toc242440095"/>
      <w:r>
        <w:rPr>
          <w:lang w:val="en-GB"/>
        </w:rPr>
        <w:lastRenderedPageBreak/>
        <w:t>Appendix VIIΙ. Closing Virtual Workshops on Undergraduate Research Activit</w:t>
      </w:r>
      <w:r>
        <w:rPr>
          <w:lang w:val="en-GB"/>
        </w:rPr>
        <w:t>ies Documents and program</w:t>
      </w:r>
      <w:bookmarkEnd w:id="296"/>
      <w:bookmarkEnd w:id="297"/>
      <w:bookmarkEnd w:id="298"/>
      <w:bookmarkEnd w:id="299"/>
    </w:p>
    <w:p w14:paraId="04746EA7" w14:textId="77777777" w:rsidR="008545E2" w:rsidRDefault="008545E2"/>
    <w:p w14:paraId="01C5B671" w14:textId="77777777" w:rsidR="008545E2" w:rsidRDefault="00D323BE">
      <w:pPr>
        <w:pStyle w:val="Titre3"/>
      </w:pPr>
      <w:bookmarkStart w:id="300" w:name="_Toc238548123"/>
      <w:bookmarkStart w:id="301" w:name="_Toc238808682"/>
      <w:bookmarkStart w:id="302" w:name="_Toc242440096"/>
      <w:r>
        <w:t>2023-2024</w:t>
      </w:r>
      <w:bookmarkEnd w:id="300"/>
      <w:bookmarkEnd w:id="301"/>
      <w:bookmarkEnd w:id="302"/>
    </w:p>
    <w:p w14:paraId="18F4C241" w14:textId="77777777" w:rsidR="008545E2" w:rsidRDefault="00D323BE">
      <w:r>
        <w:t>Program</w:t>
      </w:r>
    </w:p>
    <w:p w14:paraId="00CCE9BF" w14:textId="77777777" w:rsidR="008545E2" w:rsidRDefault="00D323BE">
      <w:pPr>
        <w:jc w:val="center"/>
      </w:pPr>
      <w:r>
        <w:rPr>
          <w:noProof/>
        </w:rPr>
        <mc:AlternateContent>
          <mc:Choice Requires="wpg">
            <w:drawing>
              <wp:inline distT="0" distB="0" distL="0" distR="0" wp14:anchorId="301840E2" wp14:editId="2D7DE789">
                <wp:extent cx="4533900" cy="6414443"/>
                <wp:effectExtent l="0" t="0" r="0" b="5715"/>
                <wp:docPr id="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333"/>
                        <a:stretch/>
                      </pic:blipFill>
                      <pic:spPr bwMode="auto">
                        <a:xfrm>
                          <a:off x="0" y="0"/>
                          <a:ext cx="4541808" cy="6425632"/>
                        </a:xfrm>
                        <a:prstGeom prst="rect">
                          <a:avLst/>
                        </a:prstGeom>
                        <a:noFill/>
                        <a:ln>
                          <a:noFill/>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5" o:spid="_x0000_s95" type="#_x0000_t75" style="width:357.00pt;height:505.07pt;mso-wrap-distance-left:0.00pt;mso-wrap-distance-top:0.00pt;mso-wrap-distance-right:0.00pt;mso-wrap-distance-bottom:0.00pt;z-index:1;" stroked="f">
                <v:imagedata r:id="rId334" o:title=""/>
                <o:lock v:ext="edit" rotation="t"/>
              </v:shape>
            </w:pict>
          </mc:Fallback>
        </mc:AlternateContent>
      </w:r>
    </w:p>
    <w:p w14:paraId="502FFC5C" w14:textId="77777777" w:rsidR="008545E2" w:rsidRDefault="00D323BE">
      <w:r>
        <w:lastRenderedPageBreak/>
        <w:t>Pictures</w:t>
      </w:r>
    </w:p>
    <w:tbl>
      <w:tblPr>
        <w:tblStyle w:val="Grilledutableau"/>
        <w:tblW w:w="0" w:type="auto"/>
        <w:tblLook w:val="04A0" w:firstRow="1" w:lastRow="0" w:firstColumn="1" w:lastColumn="0" w:noHBand="0" w:noVBand="1"/>
      </w:tblPr>
      <w:tblGrid>
        <w:gridCol w:w="4249"/>
        <w:gridCol w:w="4811"/>
      </w:tblGrid>
      <w:tr w:rsidR="008545E2" w14:paraId="4F83534C" w14:textId="77777777">
        <w:tc>
          <w:tcPr>
            <w:tcW w:w="4530" w:type="dxa"/>
          </w:tcPr>
          <w:p w14:paraId="5BF12332" w14:textId="77777777" w:rsidR="008545E2" w:rsidRDefault="00D323BE">
            <w:r>
              <w:rPr>
                <w:noProof/>
              </w:rPr>
              <mc:AlternateContent>
                <mc:Choice Requires="wpg">
                  <w:drawing>
                    <wp:inline distT="0" distB="0" distL="0" distR="0" wp14:anchorId="5228320C" wp14:editId="6B14CC30">
                      <wp:extent cx="2658110" cy="1700956"/>
                      <wp:effectExtent l="0" t="0" r="0" b="0"/>
                      <wp:docPr id="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335"/>
                              <a:stretch/>
                            </pic:blipFill>
                            <pic:spPr bwMode="auto">
                              <a:xfrm>
                                <a:off x="0" y="0"/>
                                <a:ext cx="2668189" cy="1707406"/>
                              </a:xfrm>
                              <a:prstGeom prst="rect">
                                <a:avLst/>
                              </a:prstGeom>
                              <a:noFill/>
                              <a:ln>
                                <a:noFill/>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6" o:spid="_x0000_s96" type="#_x0000_t75" style="width:209.30pt;height:133.93pt;mso-wrap-distance-left:0.00pt;mso-wrap-distance-top:0.00pt;mso-wrap-distance-right:0.00pt;mso-wrap-distance-bottom:0.00pt;z-index:1;" stroked="f">
                      <v:imagedata r:id="rId336" o:title=""/>
                      <o:lock v:ext="edit" rotation="t"/>
                    </v:shape>
                  </w:pict>
                </mc:Fallback>
              </mc:AlternateContent>
            </w:r>
          </w:p>
        </w:tc>
        <w:tc>
          <w:tcPr>
            <w:tcW w:w="4530" w:type="dxa"/>
          </w:tcPr>
          <w:p w14:paraId="4CE02F4C" w14:textId="77777777" w:rsidR="008545E2" w:rsidRDefault="00D323BE">
            <w:r>
              <w:rPr>
                <w:noProof/>
              </w:rPr>
              <mc:AlternateContent>
                <mc:Choice Requires="wpg">
                  <w:drawing>
                    <wp:inline distT="0" distB="0" distL="0" distR="0" wp14:anchorId="17EA3D15" wp14:editId="10361AFC">
                      <wp:extent cx="3027177" cy="1661160"/>
                      <wp:effectExtent l="0" t="0" r="1905" b="0"/>
                      <wp:docPr id="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icPr>
                            <pic:blipFill>
                              <a:blip r:embed="rId337"/>
                              <a:stretch/>
                            </pic:blipFill>
                            <pic:spPr bwMode="auto">
                              <a:xfrm>
                                <a:off x="0" y="0"/>
                                <a:ext cx="3046830" cy="1671944"/>
                              </a:xfrm>
                              <a:prstGeom prst="rect">
                                <a:avLst/>
                              </a:prstGeom>
                              <a:noFill/>
                              <a:ln>
                                <a:noFill/>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7" o:spid="_x0000_s97" type="#_x0000_t75" style="width:238.36pt;height:130.80pt;mso-wrap-distance-left:0.00pt;mso-wrap-distance-top:0.00pt;mso-wrap-distance-right:0.00pt;mso-wrap-distance-bottom:0.00pt;z-index:1;" stroked="f">
                      <v:imagedata r:id="rId338" o:title=""/>
                      <o:lock v:ext="edit" rotation="t"/>
                    </v:shape>
                  </w:pict>
                </mc:Fallback>
              </mc:AlternateContent>
            </w:r>
          </w:p>
        </w:tc>
      </w:tr>
      <w:tr w:rsidR="008545E2" w14:paraId="6BAA197A" w14:textId="77777777">
        <w:tc>
          <w:tcPr>
            <w:tcW w:w="4530" w:type="dxa"/>
          </w:tcPr>
          <w:p w14:paraId="7C1F5888" w14:textId="77777777" w:rsidR="008545E2" w:rsidRDefault="00D323BE">
            <w:r>
              <w:rPr>
                <w:noProof/>
              </w:rPr>
              <mc:AlternateContent>
                <mc:Choice Requires="wpg">
                  <w:drawing>
                    <wp:inline distT="0" distB="0" distL="0" distR="0" wp14:anchorId="06B5EC8C" wp14:editId="0C4076C7">
                      <wp:extent cx="2466046" cy="1563370"/>
                      <wp:effectExtent l="0" t="0" r="0" b="0"/>
                      <wp:docPr id="9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pic:cNvPicPr>
                            </pic:nvPicPr>
                            <pic:blipFill>
                              <a:blip r:embed="rId339"/>
                              <a:stretch/>
                            </pic:blipFill>
                            <pic:spPr bwMode="auto">
                              <a:xfrm>
                                <a:off x="0" y="0"/>
                                <a:ext cx="2470748" cy="1566351"/>
                              </a:xfrm>
                              <a:prstGeom prst="rect">
                                <a:avLst/>
                              </a:prstGeom>
                              <a:noFill/>
                              <a:ln>
                                <a:noFill/>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8" o:spid="_x0000_s98" type="#_x0000_t75" style="width:194.18pt;height:123.10pt;mso-wrap-distance-left:0.00pt;mso-wrap-distance-top:0.00pt;mso-wrap-distance-right:0.00pt;mso-wrap-distance-bottom:0.00pt;z-index:1;" stroked="f">
                      <v:imagedata r:id="rId340" o:title=""/>
                      <o:lock v:ext="edit" rotation="t"/>
                    </v:shape>
                  </w:pict>
                </mc:Fallback>
              </mc:AlternateContent>
            </w:r>
          </w:p>
        </w:tc>
        <w:tc>
          <w:tcPr>
            <w:tcW w:w="4530" w:type="dxa"/>
          </w:tcPr>
          <w:p w14:paraId="59945603" w14:textId="77777777" w:rsidR="008545E2" w:rsidRDefault="00D323BE">
            <w:pPr>
              <w:pStyle w:val="NormalWeb"/>
            </w:pPr>
            <w:r>
              <w:rPr>
                <w:noProof/>
              </w:rPr>
              <mc:AlternateContent>
                <mc:Choice Requires="wpg">
                  <w:drawing>
                    <wp:inline distT="0" distB="0" distL="0" distR="0" wp14:anchorId="20196173" wp14:editId="08BC3240">
                      <wp:extent cx="2964180" cy="1634347"/>
                      <wp:effectExtent l="0" t="0" r="7620" b="4445"/>
                      <wp:docPr id="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pic:cNvPicPr>
                            </pic:nvPicPr>
                            <pic:blipFill>
                              <a:blip r:embed="rId341"/>
                              <a:stretch/>
                            </pic:blipFill>
                            <pic:spPr bwMode="auto">
                              <a:xfrm>
                                <a:off x="0" y="0"/>
                                <a:ext cx="2969719" cy="1637401"/>
                              </a:xfrm>
                              <a:prstGeom prst="rect">
                                <a:avLst/>
                              </a:prstGeom>
                              <a:noFill/>
                              <a:ln>
                                <a:noFill/>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9" o:spid="_x0000_s99" type="#_x0000_t75" style="width:233.40pt;height:128.69pt;mso-wrap-distance-left:0.00pt;mso-wrap-distance-top:0.00pt;mso-wrap-distance-right:0.00pt;mso-wrap-distance-bottom:0.00pt;z-index:1;" stroked="f">
                      <v:imagedata r:id="rId342" o:title=""/>
                      <o:lock v:ext="edit" rotation="t"/>
                    </v:shape>
                  </w:pict>
                </mc:Fallback>
              </mc:AlternateContent>
            </w:r>
          </w:p>
          <w:p w14:paraId="2AB48DA1" w14:textId="77777777" w:rsidR="008545E2" w:rsidRDefault="008545E2"/>
        </w:tc>
      </w:tr>
    </w:tbl>
    <w:p w14:paraId="77A03BCD" w14:textId="77777777" w:rsidR="008545E2" w:rsidRDefault="008545E2"/>
    <w:p w14:paraId="5923299F" w14:textId="77777777" w:rsidR="008545E2" w:rsidRDefault="008545E2"/>
    <w:p w14:paraId="3500A63C" w14:textId="77777777" w:rsidR="008545E2" w:rsidRDefault="00D323BE">
      <w:pPr>
        <w:spacing w:after="160" w:line="259" w:lineRule="auto"/>
        <w:rPr>
          <w:rFonts w:eastAsia="Calibri" w:cs="Arial"/>
          <w:b/>
          <w:bCs/>
          <w:sz w:val="28"/>
          <w:szCs w:val="28"/>
          <w:shd w:val="clear" w:color="auto" w:fill="FFFFFF"/>
        </w:rPr>
      </w:pPr>
      <w:r>
        <w:br w:type="page" w:clear="all"/>
      </w:r>
    </w:p>
    <w:p w14:paraId="74F60DBB" w14:textId="77777777" w:rsidR="008545E2" w:rsidRDefault="00D323BE">
      <w:pPr>
        <w:pStyle w:val="Titre3"/>
      </w:pPr>
      <w:bookmarkStart w:id="303" w:name="_Toc238548124"/>
      <w:bookmarkStart w:id="304" w:name="_Toc238808683"/>
      <w:bookmarkStart w:id="305" w:name="_Toc242440097"/>
      <w:r>
        <w:lastRenderedPageBreak/>
        <w:t>2024-2025</w:t>
      </w:r>
      <w:bookmarkEnd w:id="303"/>
      <w:bookmarkEnd w:id="304"/>
      <w:bookmarkEnd w:id="305"/>
    </w:p>
    <w:p w14:paraId="1E79B925" w14:textId="77777777" w:rsidR="008545E2" w:rsidRDefault="00D323BE">
      <w:r>
        <w:t>Program</w:t>
      </w:r>
    </w:p>
    <w:p w14:paraId="3EC07DCF" w14:textId="77777777" w:rsidR="008545E2" w:rsidRDefault="00D323BE">
      <w:r>
        <w:rPr>
          <w:noProof/>
        </w:rPr>
        <mc:AlternateContent>
          <mc:Choice Requires="wpg">
            <w:drawing>
              <wp:inline distT="0" distB="0" distL="0" distR="0" wp14:anchorId="36E080F1" wp14:editId="5DBF6029">
                <wp:extent cx="5078095" cy="7181850"/>
                <wp:effectExtent l="0" t="0" r="8255" b="0"/>
                <wp:docPr id="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343"/>
                        <a:stretch/>
                      </pic:blipFill>
                      <pic:spPr bwMode="auto">
                        <a:xfrm>
                          <a:off x="0" y="0"/>
                          <a:ext cx="5078095" cy="7181850"/>
                        </a:xfrm>
                        <a:prstGeom prst="rect">
                          <a:avLst/>
                        </a:prstGeom>
                        <a:noFill/>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0" o:spid="_x0000_s100" type="#_x0000_t75" style="width:399.85pt;height:565.50pt;mso-wrap-distance-left:0.00pt;mso-wrap-distance-top:0.00pt;mso-wrap-distance-right:0.00pt;mso-wrap-distance-bottom:0.00pt;z-index:1;" stroked="false">
                <v:imagedata r:id="rId344" o:title=""/>
                <o:lock v:ext="edit" rotation="t"/>
              </v:shape>
            </w:pict>
          </mc:Fallback>
        </mc:AlternateContent>
      </w:r>
    </w:p>
    <w:p w14:paraId="79A73EF8" w14:textId="77777777" w:rsidR="008545E2" w:rsidRDefault="00D323BE">
      <w:r>
        <w:rPr>
          <w:noProof/>
        </w:rPr>
        <w:lastRenderedPageBreak/>
        <mc:AlternateContent>
          <mc:Choice Requires="wpg">
            <w:drawing>
              <wp:inline distT="0" distB="0" distL="0" distR="0" wp14:anchorId="11D8F118" wp14:editId="4AA5E449">
                <wp:extent cx="5761355" cy="8150860"/>
                <wp:effectExtent l="0" t="0" r="0" b="2540"/>
                <wp:docPr id="9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345"/>
                        <a:stretch/>
                      </pic:blipFill>
                      <pic:spPr bwMode="auto">
                        <a:xfrm>
                          <a:off x="0" y="0"/>
                          <a:ext cx="5761355" cy="8150860"/>
                        </a:xfrm>
                        <a:prstGeom prst="rect">
                          <a:avLst/>
                        </a:prstGeom>
                        <a:noFill/>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1" o:spid="_x0000_s101" type="#_x0000_t75" style="width:453.65pt;height:641.80pt;mso-wrap-distance-left:0.00pt;mso-wrap-distance-top:0.00pt;mso-wrap-distance-right:0.00pt;mso-wrap-distance-bottom:0.00pt;z-index:1;" stroked="false">
                <v:imagedata r:id="rId346" o:title=""/>
                <o:lock v:ext="edit" rotation="t"/>
              </v:shape>
            </w:pict>
          </mc:Fallback>
        </mc:AlternateContent>
      </w:r>
    </w:p>
    <w:p w14:paraId="2027A8F5" w14:textId="77777777" w:rsidR="008545E2" w:rsidRDefault="008545E2">
      <w:pPr>
        <w:jc w:val="center"/>
      </w:pPr>
    </w:p>
    <w:p w14:paraId="2C897208" w14:textId="77777777" w:rsidR="008545E2" w:rsidRDefault="00D323BE">
      <w:r>
        <w:t>Pictures</w:t>
      </w:r>
    </w:p>
    <w:tbl>
      <w:tblPr>
        <w:tblStyle w:val="Grilledutableau"/>
        <w:tblW w:w="0" w:type="auto"/>
        <w:tblLook w:val="04A0" w:firstRow="1" w:lastRow="0" w:firstColumn="1" w:lastColumn="0" w:noHBand="0" w:noVBand="1"/>
      </w:tblPr>
      <w:tblGrid>
        <w:gridCol w:w="4274"/>
        <w:gridCol w:w="4786"/>
      </w:tblGrid>
      <w:tr w:rsidR="008545E2" w14:paraId="21E3AECA" w14:textId="77777777">
        <w:tc>
          <w:tcPr>
            <w:tcW w:w="4494" w:type="dxa"/>
          </w:tcPr>
          <w:p w14:paraId="2FE86B22" w14:textId="77777777" w:rsidR="008545E2" w:rsidRDefault="00D323BE">
            <w:r>
              <w:rPr>
                <w:noProof/>
              </w:rPr>
              <mc:AlternateContent>
                <mc:Choice Requires="wpg">
                  <w:drawing>
                    <wp:inline distT="0" distB="0" distL="0" distR="0" wp14:anchorId="593391B2" wp14:editId="2A6936F4">
                      <wp:extent cx="2690189" cy="1676400"/>
                      <wp:effectExtent l="0" t="0" r="0" b="0"/>
                      <wp:docPr id="9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21177" name="Picture 62921177"/>
                              <pic:cNvPicPr>
                                <a:picLocks noChangeAspect="1"/>
                              </pic:cNvPicPr>
                            </pic:nvPicPr>
                            <pic:blipFill>
                              <a:blip r:embed="rId347"/>
                              <a:stretch/>
                            </pic:blipFill>
                            <pic:spPr bwMode="auto">
                              <a:xfrm>
                                <a:off x="0" y="0"/>
                                <a:ext cx="2694085" cy="1678828"/>
                              </a:xfrm>
                              <a:prstGeom prst="rect">
                                <a:avLst/>
                              </a:prstGeom>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 o:spid="_x0000_s102" type="#_x0000_t75" style="width:211.83pt;height:132.00pt;mso-wrap-distance-left:0.00pt;mso-wrap-distance-top:0.00pt;mso-wrap-distance-right:0.00pt;mso-wrap-distance-bottom:0.00pt;z-index:1;" stroked="false">
                      <v:imagedata r:id="rId348" o:title=""/>
                      <o:lock v:ext="edit" rotation="t"/>
                    </v:shape>
                  </w:pict>
                </mc:Fallback>
              </mc:AlternateContent>
            </w:r>
            <w:r>
              <w:rPr>
                <w:noProof/>
              </w:rPr>
              <mc:AlternateContent>
                <mc:Choice Requires="wpg">
                  <w:drawing>
                    <wp:inline distT="0" distB="0" distL="0" distR="0" wp14:anchorId="216DE797" wp14:editId="105A4122">
                      <wp:extent cx="2658110" cy="1700956"/>
                      <wp:effectExtent l="0" t="0" r="0" b="0"/>
                      <wp:docPr id="1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341"/>
                              <a:stretch/>
                            </pic:blipFill>
                            <pic:spPr bwMode="auto">
                              <a:xfrm>
                                <a:off x="0" y="0"/>
                                <a:ext cx="2668189" cy="1707406"/>
                              </a:xfrm>
                              <a:prstGeom prst="rect">
                                <a:avLst/>
                              </a:prstGeom>
                              <a:noFill/>
                              <a:ln>
                                <a:noFill/>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 o:spid="_x0000_s103" type="#_x0000_t75" style="width:209.30pt;height:133.93pt;mso-wrap-distance-left:0.00pt;mso-wrap-distance-top:0.00pt;mso-wrap-distance-right:0.00pt;mso-wrap-distance-bottom:0.00pt;z-index:1;" stroked="f">
                      <v:imagedata r:id="rId342" o:title=""/>
                      <o:lock v:ext="edit" rotation="t"/>
                    </v:shape>
                  </w:pict>
                </mc:Fallback>
              </mc:AlternateContent>
            </w:r>
          </w:p>
        </w:tc>
        <w:tc>
          <w:tcPr>
            <w:tcW w:w="4566" w:type="dxa"/>
          </w:tcPr>
          <w:p w14:paraId="0262C31C" w14:textId="77777777" w:rsidR="008545E2" w:rsidRDefault="00D323BE">
            <w:r>
              <w:rPr>
                <w:noProof/>
              </w:rPr>
              <mc:AlternateContent>
                <mc:Choice Requires="wpg">
                  <w:drawing>
                    <wp:inline distT="0" distB="0" distL="0" distR="0" wp14:anchorId="71816E72" wp14:editId="0D76F4FE">
                      <wp:extent cx="2761900" cy="1756410"/>
                      <wp:effectExtent l="0" t="0" r="635" b="0"/>
                      <wp:docPr id="10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370322" name="Picture 1523370322"/>
                              <pic:cNvPicPr>
                                <a:picLocks noChangeAspect="1"/>
                              </pic:cNvPicPr>
                            </pic:nvPicPr>
                            <pic:blipFill>
                              <a:blip r:embed="rId349"/>
                              <a:stretch/>
                            </pic:blipFill>
                            <pic:spPr bwMode="auto">
                              <a:xfrm>
                                <a:off x="0" y="0"/>
                                <a:ext cx="2775629" cy="1765141"/>
                              </a:xfrm>
                              <a:prstGeom prst="rect">
                                <a:avLst/>
                              </a:prstGeom>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 o:spid="_x0000_s104" type="#_x0000_t75" style="width:217.47pt;height:138.30pt;mso-wrap-distance-left:0.00pt;mso-wrap-distance-top:0.00pt;mso-wrap-distance-right:0.00pt;mso-wrap-distance-bottom:0.00pt;z-index:1;" stroked="false">
                      <v:imagedata r:id="rId350" o:title=""/>
                      <o:lock v:ext="edit" rotation="t"/>
                    </v:shape>
                  </w:pict>
                </mc:Fallback>
              </mc:AlternateContent>
            </w:r>
            <w:r>
              <w:rPr>
                <w:noProof/>
              </w:rPr>
              <mc:AlternateContent>
                <mc:Choice Requires="wpg">
                  <w:drawing>
                    <wp:inline distT="0" distB="0" distL="0" distR="0" wp14:anchorId="27A16534" wp14:editId="75B446D1">
                      <wp:extent cx="3027177" cy="1661160"/>
                      <wp:effectExtent l="0" t="0" r="1905" b="0"/>
                      <wp:docPr id="10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icPr>
                            <pic:blipFill>
                              <a:blip r:embed="rId337"/>
                              <a:stretch/>
                            </pic:blipFill>
                            <pic:spPr bwMode="auto">
                              <a:xfrm>
                                <a:off x="0" y="0"/>
                                <a:ext cx="3046830" cy="1671944"/>
                              </a:xfrm>
                              <a:prstGeom prst="rect">
                                <a:avLst/>
                              </a:prstGeom>
                              <a:noFill/>
                              <a:ln>
                                <a:noFill/>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 o:spid="_x0000_s105" type="#_x0000_t75" style="width:238.36pt;height:130.80pt;mso-wrap-distance-left:0.00pt;mso-wrap-distance-top:0.00pt;mso-wrap-distance-right:0.00pt;mso-wrap-distance-bottom:0.00pt;z-index:1;" stroked="f">
                      <v:imagedata r:id="rId338" o:title=""/>
                      <o:lock v:ext="edit" rotation="t"/>
                    </v:shape>
                  </w:pict>
                </mc:Fallback>
              </mc:AlternateContent>
            </w:r>
          </w:p>
        </w:tc>
      </w:tr>
      <w:tr w:rsidR="008545E2" w14:paraId="581D7564" w14:textId="77777777">
        <w:tc>
          <w:tcPr>
            <w:tcW w:w="4494" w:type="dxa"/>
          </w:tcPr>
          <w:p w14:paraId="36B535E8" w14:textId="77777777" w:rsidR="008545E2" w:rsidRDefault="00D323BE">
            <w:r>
              <w:rPr>
                <w:noProof/>
              </w:rPr>
              <mc:AlternateContent>
                <mc:Choice Requires="wpg">
                  <w:drawing>
                    <wp:inline distT="0" distB="0" distL="0" distR="0" wp14:anchorId="200DB258" wp14:editId="487F9B88">
                      <wp:extent cx="2664460" cy="1627505"/>
                      <wp:effectExtent l="0" t="0" r="2540" b="0"/>
                      <wp:docPr id="10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pic:cNvPicPr>
                            </pic:nvPicPr>
                            <pic:blipFill>
                              <a:blip r:embed="rId351"/>
                              <a:stretch/>
                            </pic:blipFill>
                            <pic:spPr bwMode="auto">
                              <a:xfrm>
                                <a:off x="0" y="0"/>
                                <a:ext cx="2664459" cy="1627505"/>
                              </a:xfrm>
                              <a:prstGeom prst="rect">
                                <a:avLst/>
                              </a:prstGeom>
                              <a:noFill/>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 o:spid="_x0000_s106" type="#_x0000_t75" style="width:209.80pt;height:128.15pt;mso-wrap-distance-left:0.00pt;mso-wrap-distance-top:0.00pt;mso-wrap-distance-right:0.00pt;mso-wrap-distance-bottom:0.00pt;z-index:1;" stroked="false">
                      <v:imagedata r:id="rId352" o:title=""/>
                      <o:lock v:ext="edit" rotation="t"/>
                    </v:shape>
                  </w:pict>
                </mc:Fallback>
              </mc:AlternateContent>
            </w:r>
            <w:r>
              <w:rPr>
                <w:noProof/>
              </w:rPr>
              <mc:AlternateContent>
                <mc:Choice Requires="wpg">
                  <w:drawing>
                    <wp:inline distT="0" distB="0" distL="0" distR="0" wp14:anchorId="627E87C5" wp14:editId="2B2B88D4">
                      <wp:extent cx="2466046" cy="1563370"/>
                      <wp:effectExtent l="0" t="0" r="0" b="0"/>
                      <wp:docPr id="10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pic:cNvPicPr>
                            </pic:nvPicPr>
                            <pic:blipFill>
                              <a:blip r:embed="rId347"/>
                              <a:stretch/>
                            </pic:blipFill>
                            <pic:spPr bwMode="auto">
                              <a:xfrm>
                                <a:off x="0" y="0"/>
                                <a:ext cx="2470748" cy="1566351"/>
                              </a:xfrm>
                              <a:prstGeom prst="rect">
                                <a:avLst/>
                              </a:prstGeom>
                              <a:noFill/>
                              <a:ln>
                                <a:noFill/>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 o:spid="_x0000_s107" type="#_x0000_t75" style="width:194.18pt;height:123.10pt;mso-wrap-distance-left:0.00pt;mso-wrap-distance-top:0.00pt;mso-wrap-distance-right:0.00pt;mso-wrap-distance-bottom:0.00pt;z-index:1;" stroked="f">
                      <v:imagedata r:id="rId340" o:title=""/>
                      <o:lock v:ext="edit" rotation="t"/>
                    </v:shape>
                  </w:pict>
                </mc:Fallback>
              </mc:AlternateContent>
            </w:r>
          </w:p>
        </w:tc>
        <w:tc>
          <w:tcPr>
            <w:tcW w:w="4566" w:type="dxa"/>
          </w:tcPr>
          <w:p w14:paraId="60E1CA70" w14:textId="77777777" w:rsidR="008545E2" w:rsidRDefault="00D323BE">
            <w:pPr>
              <w:pStyle w:val="NormalWeb"/>
            </w:pPr>
            <w:r>
              <w:rPr>
                <w:noProof/>
              </w:rPr>
              <mc:AlternateContent>
                <mc:Choice Requires="wpg">
                  <w:drawing>
                    <wp:inline distT="0" distB="0" distL="0" distR="0" wp14:anchorId="402CF4F2" wp14:editId="17BDD024">
                      <wp:extent cx="2694940" cy="1536065"/>
                      <wp:effectExtent l="0" t="0" r="0" b="6985"/>
                      <wp:docPr id="10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icPr>
                            <pic:blipFill>
                              <a:blip r:embed="rId353"/>
                              <a:stretch/>
                            </pic:blipFill>
                            <pic:spPr bwMode="auto">
                              <a:xfrm>
                                <a:off x="0" y="0"/>
                                <a:ext cx="2694940" cy="1536065"/>
                              </a:xfrm>
                              <a:prstGeom prst="rect">
                                <a:avLst/>
                              </a:prstGeom>
                              <a:noFill/>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 o:spid="_x0000_s108" type="#_x0000_t75" style="width:212.20pt;height:120.95pt;mso-wrap-distance-left:0.00pt;mso-wrap-distance-top:0.00pt;mso-wrap-distance-right:0.00pt;mso-wrap-distance-bottom:0.00pt;z-index:1;" stroked="false">
                      <v:imagedata r:id="rId354" o:title=""/>
                      <o:lock v:ext="edit" rotation="t"/>
                    </v:shape>
                  </w:pict>
                </mc:Fallback>
              </mc:AlternateContent>
            </w:r>
            <w:r>
              <w:rPr>
                <w:noProof/>
              </w:rPr>
              <mc:AlternateContent>
                <mc:Choice Requires="wpg">
                  <w:drawing>
                    <wp:inline distT="0" distB="0" distL="0" distR="0" wp14:anchorId="67E6C1F4" wp14:editId="1AAB956B">
                      <wp:extent cx="2964180" cy="1634347"/>
                      <wp:effectExtent l="0" t="0" r="7620" b="4445"/>
                      <wp:docPr id="1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pic:cNvPicPr>
                            </pic:nvPicPr>
                            <pic:blipFill>
                              <a:blip r:embed="rId349"/>
                              <a:stretch/>
                            </pic:blipFill>
                            <pic:spPr bwMode="auto">
                              <a:xfrm>
                                <a:off x="0" y="0"/>
                                <a:ext cx="2969719" cy="1637401"/>
                              </a:xfrm>
                              <a:prstGeom prst="rect">
                                <a:avLst/>
                              </a:prstGeom>
                              <a:noFill/>
                              <a:ln>
                                <a:noFill/>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 o:spid="_x0000_s109" type="#_x0000_t75" style="width:233.40pt;height:128.69pt;mso-wrap-distance-left:0.00pt;mso-wrap-distance-top:0.00pt;mso-wrap-distance-right:0.00pt;mso-wrap-distance-bottom:0.00pt;z-index:1;" stroked="f">
                      <v:imagedata r:id="rId350" o:title=""/>
                      <o:lock v:ext="edit" rotation="t"/>
                    </v:shape>
                  </w:pict>
                </mc:Fallback>
              </mc:AlternateContent>
            </w:r>
          </w:p>
          <w:p w14:paraId="51201DA0" w14:textId="77777777" w:rsidR="008545E2" w:rsidRDefault="008545E2"/>
        </w:tc>
      </w:tr>
    </w:tbl>
    <w:p w14:paraId="7D2D573D" w14:textId="77777777" w:rsidR="008545E2" w:rsidRDefault="008545E2"/>
    <w:p w14:paraId="4F78BE2A" w14:textId="77777777" w:rsidR="008545E2" w:rsidRDefault="00D323BE">
      <w:pPr>
        <w:pStyle w:val="Titre3"/>
      </w:pPr>
      <w:bookmarkStart w:id="306" w:name="_Toc236217698"/>
      <w:bookmarkStart w:id="307" w:name="_Toc238548125"/>
      <w:bookmarkStart w:id="308" w:name="_Toc238808684"/>
      <w:bookmarkStart w:id="309" w:name="_Toc242440098"/>
      <w:r>
        <w:lastRenderedPageBreak/>
        <w:t>2025-2026</w:t>
      </w:r>
      <w:bookmarkEnd w:id="306"/>
      <w:bookmarkEnd w:id="307"/>
      <w:bookmarkEnd w:id="308"/>
      <w:bookmarkEnd w:id="309"/>
    </w:p>
    <w:p w14:paraId="66242699" w14:textId="77777777" w:rsidR="008545E2" w:rsidRDefault="008545E2"/>
    <w:p w14:paraId="13E9B784" w14:textId="77777777" w:rsidR="008545E2" w:rsidRDefault="00D323BE">
      <w:r>
        <w:t>Program</w:t>
      </w:r>
    </w:p>
    <w:p w14:paraId="08320711" w14:textId="77777777" w:rsidR="008545E2" w:rsidRDefault="00D323BE">
      <w:r>
        <w:rPr>
          <w:noProof/>
        </w:rPr>
        <mc:AlternateContent>
          <mc:Choice Requires="wpg">
            <w:drawing>
              <wp:inline distT="0" distB="0" distL="0" distR="0" wp14:anchorId="438FF34D" wp14:editId="0475AB1E">
                <wp:extent cx="4730881" cy="6694170"/>
                <wp:effectExtent l="0" t="0" r="0" b="0"/>
                <wp:docPr id="1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464" name="Picture 100009464"/>
                        <pic:cNvPicPr>
                          <a:picLocks noChangeAspect="1"/>
                        </pic:cNvPicPr>
                      </pic:nvPicPr>
                      <pic:blipFill>
                        <a:blip r:embed="rId355"/>
                        <a:stretch/>
                      </pic:blipFill>
                      <pic:spPr bwMode="auto">
                        <a:xfrm>
                          <a:off x="0" y="0"/>
                          <a:ext cx="4735634" cy="6700896"/>
                        </a:xfrm>
                        <a:prstGeom prst="rect">
                          <a:avLst/>
                        </a:prstGeom>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 o:spid="_x0000_s110" type="#_x0000_t75" style="width:372.51pt;height:527.10pt;mso-wrap-distance-left:0.00pt;mso-wrap-distance-top:0.00pt;mso-wrap-distance-right:0.00pt;mso-wrap-distance-bottom:0.00pt;z-index:1;" stroked="false">
                <v:imagedata r:id="rId356" o:title=""/>
                <o:lock v:ext="edit" rotation="t"/>
              </v:shape>
            </w:pict>
          </mc:Fallback>
        </mc:AlternateContent>
      </w:r>
    </w:p>
    <w:p w14:paraId="0245CEED" w14:textId="77777777" w:rsidR="008545E2" w:rsidRDefault="00D323BE">
      <w:r>
        <w:rPr>
          <w:noProof/>
        </w:rPr>
        <w:lastRenderedPageBreak/>
        <mc:AlternateContent>
          <mc:Choice Requires="wpg">
            <w:drawing>
              <wp:inline distT="0" distB="0" distL="0" distR="0" wp14:anchorId="31323EB8" wp14:editId="6F9CE1BF">
                <wp:extent cx="5459730" cy="7725488"/>
                <wp:effectExtent l="0" t="0" r="7620" b="8890"/>
                <wp:docPr id="1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08013" name="Picture 164108013"/>
                        <pic:cNvPicPr>
                          <a:picLocks noChangeAspect="1"/>
                        </pic:cNvPicPr>
                      </pic:nvPicPr>
                      <pic:blipFill>
                        <a:blip r:embed="rId357"/>
                        <a:stretch/>
                      </pic:blipFill>
                      <pic:spPr bwMode="auto">
                        <a:xfrm>
                          <a:off x="0" y="0"/>
                          <a:ext cx="5461484" cy="7727970"/>
                        </a:xfrm>
                        <a:prstGeom prst="rect">
                          <a:avLst/>
                        </a:prstGeom>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 o:spid="_x0000_s111" type="#_x0000_t75" style="width:429.90pt;height:608.31pt;mso-wrap-distance-left:0.00pt;mso-wrap-distance-top:0.00pt;mso-wrap-distance-right:0.00pt;mso-wrap-distance-bottom:0.00pt;z-index:1;" stroked="false">
                <v:imagedata r:id="rId358" o:title=""/>
                <o:lock v:ext="edit" rotation="t"/>
              </v:shape>
            </w:pict>
          </mc:Fallback>
        </mc:AlternateContent>
      </w:r>
    </w:p>
    <w:p w14:paraId="4B2012F8" w14:textId="77777777" w:rsidR="008545E2" w:rsidRDefault="00D323BE">
      <w:r>
        <w:rPr>
          <w:noProof/>
        </w:rPr>
        <w:lastRenderedPageBreak/>
        <mc:AlternateContent>
          <mc:Choice Requires="wpg">
            <w:drawing>
              <wp:inline distT="0" distB="0" distL="0" distR="0" wp14:anchorId="708D5279" wp14:editId="78A1CFFC">
                <wp:extent cx="5759450" cy="8149590"/>
                <wp:effectExtent l="0" t="0" r="0" b="3810"/>
                <wp:docPr id="10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978185" name="Picture 1311978185"/>
                        <pic:cNvPicPr>
                          <a:picLocks noChangeAspect="1"/>
                        </pic:cNvPicPr>
                      </pic:nvPicPr>
                      <pic:blipFill>
                        <a:blip r:embed="rId359"/>
                        <a:stretch/>
                      </pic:blipFill>
                      <pic:spPr bwMode="auto">
                        <a:xfrm>
                          <a:off x="0" y="0"/>
                          <a:ext cx="5759450" cy="8149590"/>
                        </a:xfrm>
                        <a:prstGeom prst="rect">
                          <a:avLst/>
                        </a:prstGeom>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 o:spid="_x0000_s112" type="#_x0000_t75" style="width:453.50pt;height:641.70pt;mso-wrap-distance-left:0.00pt;mso-wrap-distance-top:0.00pt;mso-wrap-distance-right:0.00pt;mso-wrap-distance-bottom:0.00pt;z-index:1;" stroked="false">
                <v:imagedata r:id="rId360" o:title=""/>
                <o:lock v:ext="edit" rotation="t"/>
              </v:shape>
            </w:pict>
          </mc:Fallback>
        </mc:AlternateContent>
      </w:r>
    </w:p>
    <w:p w14:paraId="288488C4" w14:textId="77777777" w:rsidR="008545E2" w:rsidRDefault="00D323BE">
      <w:r>
        <w:rPr>
          <w:noProof/>
        </w:rPr>
        <w:lastRenderedPageBreak/>
        <mc:AlternateContent>
          <mc:Choice Requires="wpg">
            <w:drawing>
              <wp:inline distT="0" distB="0" distL="0" distR="0" wp14:anchorId="72B4E344" wp14:editId="207F9720">
                <wp:extent cx="5242473" cy="7418070"/>
                <wp:effectExtent l="0" t="0" r="0" b="0"/>
                <wp:docPr id="1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891452" name="Picture 1030891452"/>
                        <pic:cNvPicPr>
                          <a:picLocks noChangeAspect="1"/>
                        </pic:cNvPicPr>
                      </pic:nvPicPr>
                      <pic:blipFill>
                        <a:blip r:embed="rId361"/>
                        <a:stretch/>
                      </pic:blipFill>
                      <pic:spPr bwMode="auto">
                        <a:xfrm>
                          <a:off x="0" y="0"/>
                          <a:ext cx="5246335" cy="7423535"/>
                        </a:xfrm>
                        <a:prstGeom prst="rect">
                          <a:avLst/>
                        </a:prstGeom>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 o:spid="_x0000_s113" type="#_x0000_t75" style="width:412.79pt;height:584.10pt;mso-wrap-distance-left:0.00pt;mso-wrap-distance-top:0.00pt;mso-wrap-distance-right:0.00pt;mso-wrap-distance-bottom:0.00pt;z-index:1;" stroked="false">
                <v:imagedata r:id="rId362" o:title=""/>
                <o:lock v:ext="edit" rotation="t"/>
              </v:shape>
            </w:pict>
          </mc:Fallback>
        </mc:AlternateContent>
      </w:r>
    </w:p>
    <w:p w14:paraId="7F7F9B6B" w14:textId="77777777" w:rsidR="008545E2" w:rsidRDefault="00D323BE">
      <w:pPr>
        <w:spacing w:after="160" w:line="259" w:lineRule="auto"/>
      </w:pPr>
      <w:r>
        <w:br w:type="page" w:clear="all"/>
      </w:r>
    </w:p>
    <w:p w14:paraId="5D7A5E5E" w14:textId="77777777" w:rsidR="008545E2" w:rsidRDefault="00D323BE">
      <w:r>
        <w:lastRenderedPageBreak/>
        <w:t>Photos</w:t>
      </w:r>
    </w:p>
    <w:tbl>
      <w:tblPr>
        <w:tblStyle w:val="Grilledutableau"/>
        <w:tblW w:w="0" w:type="auto"/>
        <w:tblLook w:val="04A0" w:firstRow="1" w:lastRow="0" w:firstColumn="1" w:lastColumn="0" w:noHBand="0" w:noVBand="1"/>
      </w:tblPr>
      <w:tblGrid>
        <w:gridCol w:w="4331"/>
        <w:gridCol w:w="4536"/>
      </w:tblGrid>
      <w:tr w:rsidR="008545E2" w14:paraId="3D5986E5" w14:textId="77777777">
        <w:trPr>
          <w:trHeight w:val="2564"/>
        </w:trPr>
        <w:tc>
          <w:tcPr>
            <w:tcW w:w="4106" w:type="dxa"/>
          </w:tcPr>
          <w:p w14:paraId="3A8317C9" w14:textId="77777777" w:rsidR="008545E2" w:rsidRDefault="00D323BE">
            <w:r>
              <w:rPr>
                <w:noProof/>
              </w:rPr>
              <mc:AlternateContent>
                <mc:Choice Requires="wpg">
                  <w:drawing>
                    <wp:inline distT="0" distB="0" distL="0" distR="0" wp14:anchorId="59D55DFF" wp14:editId="6983E264">
                      <wp:extent cx="2613170" cy="1615440"/>
                      <wp:effectExtent l="0" t="0" r="0" b="3810"/>
                      <wp:docPr id="1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885770" name="Picture 588885770"/>
                              <pic:cNvPicPr>
                                <a:picLocks noChangeAspect="1"/>
                              </pic:cNvPicPr>
                            </pic:nvPicPr>
                            <pic:blipFill>
                              <a:blip r:embed="rId363"/>
                              <a:stretch/>
                            </pic:blipFill>
                            <pic:spPr bwMode="auto">
                              <a:xfrm>
                                <a:off x="0" y="0"/>
                                <a:ext cx="2639148" cy="1631500"/>
                              </a:xfrm>
                              <a:prstGeom prst="rect">
                                <a:avLst/>
                              </a:prstGeom>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4" o:spid="_x0000_s114" type="#_x0000_t75" style="width:205.76pt;height:127.20pt;mso-wrap-distance-left:0.00pt;mso-wrap-distance-top:0.00pt;mso-wrap-distance-right:0.00pt;mso-wrap-distance-bottom:0.00pt;z-index:1;" stroked="false">
                      <v:imagedata r:id="rId364" o:title=""/>
                      <o:lock v:ext="edit" rotation="t"/>
                    </v:shape>
                  </w:pict>
                </mc:Fallback>
              </mc:AlternateContent>
            </w:r>
          </w:p>
        </w:tc>
        <w:tc>
          <w:tcPr>
            <w:tcW w:w="4536" w:type="dxa"/>
          </w:tcPr>
          <w:p w14:paraId="5234597A" w14:textId="77777777" w:rsidR="008545E2" w:rsidRDefault="00D323BE">
            <w:r>
              <w:rPr>
                <w:noProof/>
              </w:rPr>
              <mc:AlternateContent>
                <mc:Choice Requires="wpg">
                  <w:drawing>
                    <wp:inline distT="0" distB="0" distL="0" distR="0" wp14:anchorId="0390FF9B" wp14:editId="6CAA98A6">
                      <wp:extent cx="2575560" cy="1616328"/>
                      <wp:effectExtent l="0" t="0" r="0" b="3175"/>
                      <wp:docPr id="11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090225" name="Picture 1755090225"/>
                              <pic:cNvPicPr>
                                <a:picLocks noChangeAspect="1"/>
                              </pic:cNvPicPr>
                            </pic:nvPicPr>
                            <pic:blipFill>
                              <a:blip r:embed="rId365"/>
                              <a:stretch/>
                            </pic:blipFill>
                            <pic:spPr bwMode="auto">
                              <a:xfrm>
                                <a:off x="0" y="0"/>
                                <a:ext cx="2587272" cy="1623678"/>
                              </a:xfrm>
                              <a:prstGeom prst="rect">
                                <a:avLst/>
                              </a:prstGeom>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5" o:spid="_x0000_s115" type="#_x0000_t75" style="width:202.80pt;height:127.27pt;mso-wrap-distance-left:0.00pt;mso-wrap-distance-top:0.00pt;mso-wrap-distance-right:0.00pt;mso-wrap-distance-bottom:0.00pt;z-index:1;" stroked="false">
                      <v:imagedata r:id="rId366" o:title=""/>
                      <o:lock v:ext="edit" rotation="t"/>
                    </v:shape>
                  </w:pict>
                </mc:Fallback>
              </mc:AlternateContent>
            </w:r>
          </w:p>
        </w:tc>
      </w:tr>
      <w:tr w:rsidR="008545E2" w14:paraId="456961FB" w14:textId="77777777">
        <w:trPr>
          <w:trHeight w:val="245"/>
        </w:trPr>
        <w:tc>
          <w:tcPr>
            <w:tcW w:w="4106" w:type="dxa"/>
          </w:tcPr>
          <w:p w14:paraId="2E98D669" w14:textId="77777777" w:rsidR="008545E2" w:rsidRDefault="00D323BE">
            <w:r>
              <w:rPr>
                <w:noProof/>
              </w:rPr>
              <mc:AlternateContent>
                <mc:Choice Requires="wpg">
                  <w:drawing>
                    <wp:inline distT="0" distB="0" distL="0" distR="0" wp14:anchorId="67AF131C" wp14:editId="427D0E49">
                      <wp:extent cx="2545080" cy="1554827"/>
                      <wp:effectExtent l="0" t="0" r="7620" b="7620"/>
                      <wp:docPr id="11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722867" name="Picture 1148722867"/>
                              <pic:cNvPicPr>
                                <a:picLocks noChangeAspect="1"/>
                              </pic:cNvPicPr>
                            </pic:nvPicPr>
                            <pic:blipFill>
                              <a:blip r:embed="rId367"/>
                              <a:stretch/>
                            </pic:blipFill>
                            <pic:spPr bwMode="auto">
                              <a:xfrm>
                                <a:off x="0" y="0"/>
                                <a:ext cx="2598192" cy="1587274"/>
                              </a:xfrm>
                              <a:prstGeom prst="rect">
                                <a:avLst/>
                              </a:prstGeom>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 o:spid="_x0000_s116" type="#_x0000_t75" style="width:200.40pt;height:122.43pt;mso-wrap-distance-left:0.00pt;mso-wrap-distance-top:0.00pt;mso-wrap-distance-right:0.00pt;mso-wrap-distance-bottom:0.00pt;z-index:1;" stroked="false">
                      <v:imagedata r:id="rId368" o:title=""/>
                      <o:lock v:ext="edit" rotation="t"/>
                    </v:shape>
                  </w:pict>
                </mc:Fallback>
              </mc:AlternateContent>
            </w:r>
          </w:p>
        </w:tc>
        <w:tc>
          <w:tcPr>
            <w:tcW w:w="4536" w:type="dxa"/>
          </w:tcPr>
          <w:p w14:paraId="38663E1B" w14:textId="77777777" w:rsidR="008545E2" w:rsidRDefault="00D323BE">
            <w:r>
              <w:rPr>
                <w:noProof/>
              </w:rPr>
              <mc:AlternateContent>
                <mc:Choice Requires="wpg">
                  <w:drawing>
                    <wp:inline distT="0" distB="0" distL="0" distR="0" wp14:anchorId="5299DCB0" wp14:editId="73B4216E">
                      <wp:extent cx="2575560" cy="1600200"/>
                      <wp:effectExtent l="0" t="0" r="0" b="0"/>
                      <wp:docPr id="11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98583" name="Picture 197298583"/>
                              <pic:cNvPicPr>
                                <a:picLocks noChangeAspect="1"/>
                              </pic:cNvPicPr>
                            </pic:nvPicPr>
                            <pic:blipFill>
                              <a:blip r:embed="rId369"/>
                              <a:stretch/>
                            </pic:blipFill>
                            <pic:spPr bwMode="auto">
                              <a:xfrm>
                                <a:off x="0" y="0"/>
                                <a:ext cx="2596204" cy="1613026"/>
                              </a:xfrm>
                              <a:prstGeom prst="rect">
                                <a:avLst/>
                              </a:prstGeom>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7" o:spid="_x0000_s117" type="#_x0000_t75" style="width:202.80pt;height:126.00pt;mso-wrap-distance-left:0.00pt;mso-wrap-distance-top:0.00pt;mso-wrap-distance-right:0.00pt;mso-wrap-distance-bottom:0.00pt;z-index:1;" stroked="false">
                      <v:imagedata r:id="rId370" o:title=""/>
                      <o:lock v:ext="edit" rotation="t"/>
                    </v:shape>
                  </w:pict>
                </mc:Fallback>
              </mc:AlternateContent>
            </w:r>
          </w:p>
        </w:tc>
      </w:tr>
    </w:tbl>
    <w:p w14:paraId="76E0C1A8" w14:textId="77777777" w:rsidR="008545E2" w:rsidRDefault="008545E2">
      <w:pPr>
        <w:rPr>
          <w:lang w:val="en-US"/>
        </w:rPr>
      </w:pPr>
    </w:p>
    <w:sectPr w:rsidR="008545E2">
      <w:pgSz w:w="11906" w:h="16838"/>
      <w:pgMar w:top="1418" w:right="1418" w:bottom="1418" w:left="1418" w:header="1021" w:footer="709" w:gutter="0"/>
      <w:cols w:space="708"/>
      <w:titlePg/>
    </w:sectPr>
  </w:body>
</w:document>
</file>

<file path=word/commentsDocument.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Neringa NARBUTIENE" w:date="2026-08-04T13:28:00Z" w:initials="NN">
    <w:p w14:paraId="00000001" w14:textId="00000001">
      <w:pPr>
        <w:spacing w:line="240" w:after="0" w:lineRule="auto" w:before="0"/>
        <w:ind w:firstLine="0" w:left="0" w:right="0"/>
        <w:jc w:val="left"/>
      </w:pPr>
      <w:r>
        <w:rPr>
          <w:rFonts w:eastAsia="Arial" w:ascii="Arial" w:hAnsi="Arial" w:cs="Arial"/>
          <w:sz w:val="22"/>
        </w:rPr>
        <w:t xml:space="preserve">not suitable for Public deliverable</w:t>
      </w:r>
    </w:p>
  </w:comment>
</w:comments>
</file>

<file path=word/commentsExtendedDocument.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0"/>
</w15:commentsEx>
</file>

<file path=word/commentsExtensibleDocument.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4D52C3D1" w16cex:dateUtc="2026-08-04T11:28:00Z"/>
</w16cex:commentsExtensible>
</file>

<file path=word/commentsIdsDocument.xml><?xml version="1.0" encoding="utf-8"?>
<w16cid:commentsIds xmlns:mc="http://schemas.openxmlformats.org/markup-compatibility/2006" xmlns:w16cid="http://schemas.microsoft.com/office/word/2016/wordml/cid" mc:Ignorable="w16cid">
  <w16cid:commentId w16cid:paraId="00000001" w16cid:durableId="4D52C3D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ED01D8" w14:textId="77777777" w:rsidR="00D323BE" w:rsidRDefault="00D323BE">
      <w:r>
        <w:separator/>
      </w:r>
    </w:p>
    <w:p w14:paraId="616C83B3" w14:textId="77777777" w:rsidR="00D323BE" w:rsidRDefault="00D323BE"/>
  </w:endnote>
  <w:endnote w:type="continuationSeparator" w:id="0">
    <w:p w14:paraId="349EE699" w14:textId="77777777" w:rsidR="00D323BE" w:rsidRDefault="00D323BE">
      <w:r>
        <w:continuationSeparator/>
      </w:r>
    </w:p>
    <w:p w14:paraId="4F013E7E" w14:textId="77777777" w:rsidR="00D323BE" w:rsidRDefault="00D323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6E4B0" w14:textId="77777777" w:rsidR="008545E2" w:rsidRDefault="008545E2">
    <w:pPr>
      <w:pStyle w:val="Pieddepage"/>
    </w:pPr>
  </w:p>
  <w:p w14:paraId="07B0175F" w14:textId="77777777" w:rsidR="008545E2" w:rsidRDefault="008545E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1223121"/>
      <w:docPartObj>
        <w:docPartGallery w:val="Page Numbers (Bottom of Page)"/>
        <w:docPartUnique/>
      </w:docPartObj>
    </w:sdtPr>
    <w:sdtEndPr/>
    <w:sdtContent>
      <w:p w14:paraId="59A9498F" w14:textId="77777777" w:rsidR="008545E2" w:rsidRDefault="00D323BE">
        <w:pPr>
          <w:pStyle w:val="Pieddepage"/>
        </w:pPr>
        <w:r>
          <w:fldChar w:fldCharType="begin"/>
        </w:r>
        <w:r>
          <w:instrText>PAGE   \* MERGEFORMAT</w:instrText>
        </w:r>
        <w:r>
          <w:fldChar w:fldCharType="separate"/>
        </w:r>
        <w:r>
          <w:t>2</w:t>
        </w:r>
        <w:r>
          <w:fldChar w:fldCharType="end"/>
        </w:r>
      </w:p>
    </w:sdtContent>
  </w:sdt>
  <w:p w14:paraId="4E77D614" w14:textId="77777777" w:rsidR="008545E2" w:rsidRDefault="008545E2">
    <w:pPr>
      <w:pStyle w:val="Pieddepage"/>
    </w:pPr>
  </w:p>
  <w:p w14:paraId="665CA304" w14:textId="77777777" w:rsidR="008545E2" w:rsidRDefault="008545E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93B20" w14:textId="77777777" w:rsidR="008545E2" w:rsidRDefault="00D323BE">
    <w:pPr>
      <w:pStyle w:val="NormalWeb"/>
      <w:rPr>
        <w:rFonts w:ascii="Arial" w:hAnsi="Arial" w:cs="Arial"/>
        <w:sz w:val="22"/>
        <w:szCs w:val="22"/>
      </w:rPr>
    </w:pPr>
    <w:r>
      <w:rPr>
        <w:rFonts w:ascii="Arial" w:eastAsia="Arial" w:hAnsi="Arial" w:cs="Arial"/>
        <w:sz w:val="22"/>
        <w:szCs w:val="22"/>
      </w:rPr>
      <w:t xml:space="preserve">DISCLAIMER: Funded by the European Union. Views and opinions expressed are however those of the author(s) only and do not necessarily reflect those of the European Union or European Education and Culture </w:t>
    </w:r>
    <w:r>
      <w:rPr>
        <w:rFonts w:ascii="Arial" w:eastAsia="Arial" w:hAnsi="Arial" w:cs="Arial"/>
        <w:sz w:val="22"/>
        <w:szCs w:val="22"/>
      </w:rPr>
      <w:t>Executive Agency (EACEA). Neither the European Union nor the granting authority can be held responsible for them.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GB"/>
      </w:rPr>
      <w:id w:val="-1638412400"/>
      <w:docPartObj>
        <w:docPartGallery w:val="Page Numbers (Bottom of Page)"/>
        <w:docPartUnique/>
      </w:docPartObj>
    </w:sdtPr>
    <w:sdtEndPr/>
    <w:sdtContent>
      <w:p w14:paraId="470C0591" w14:textId="77777777" w:rsidR="008545E2" w:rsidRDefault="00D323BE">
        <w:pPr>
          <w:pStyle w:val="Piedepgina1"/>
          <w:jc w:val="right"/>
          <w:rPr>
            <w:lang w:val="en-GB"/>
          </w:rPr>
        </w:pPr>
        <w:r>
          <w:rPr>
            <w:lang w:val="en-GB"/>
          </w:rPr>
          <w:fldChar w:fldCharType="begin"/>
        </w:r>
        <w:r>
          <w:rPr>
            <w:lang w:val="en-GB"/>
          </w:rPr>
          <w:instrText>PAGE   \* MERGEFORMAT</w:instrText>
        </w:r>
        <w:r>
          <w:rPr>
            <w:lang w:val="en-GB"/>
          </w:rPr>
          <w:fldChar w:fldCharType="separate"/>
        </w:r>
        <w:r>
          <w:rPr>
            <w:lang w:val="en-GB"/>
          </w:rPr>
          <w:t>4</w:t>
        </w:r>
        <w:r>
          <w:rPr>
            <w:lang w:val="en-GB"/>
          </w:rPr>
          <w:fldChar w:fldCharType="end"/>
        </w:r>
      </w:p>
    </w:sdtContent>
  </w:sdt>
  <w:p w14:paraId="333E54A8" w14:textId="77777777" w:rsidR="008545E2" w:rsidRDefault="008545E2">
    <w:pPr>
      <w:pStyle w:val="paragraph"/>
      <w:spacing w:before="0" w:beforeAutospacing="0" w:after="0" w:afterAutospacing="0"/>
      <w:rPr>
        <w:rFonts w:cs="Arial"/>
        <w:color w:val="7B7B7B" w:themeColor="background2" w:themeShade="80"/>
        <w:sz w:val="22"/>
        <w:lang w:val="en-GB"/>
      </w:rPr>
    </w:pPr>
  </w:p>
  <w:p w14:paraId="794287B8" w14:textId="77777777" w:rsidR="008545E2" w:rsidRDefault="00D323BE">
    <w:pPr>
      <w:pStyle w:val="paragraph"/>
      <w:spacing w:before="0" w:beforeAutospacing="0" w:after="0" w:afterAutospacing="0"/>
      <w:rPr>
        <w:rFonts w:cs="Arial"/>
        <w:color w:val="7B7B7B" w:themeColor="background2" w:themeShade="80"/>
        <w:sz w:val="22"/>
        <w:lang w:val="en-GB"/>
      </w:rPr>
    </w:pPr>
    <w:r>
      <w:rPr>
        <w:rFonts w:cs="Arial"/>
        <w:color w:val="7B7B7B" w:themeColor="background2" w:themeShade="80"/>
        <w:sz w:val="22"/>
        <w:lang w:val="en-GB"/>
      </w:rPr>
      <w:t xml:space="preserve">Funded by the European Union. Views and </w:t>
    </w:r>
    <w:r>
      <w:rPr>
        <w:rFonts w:cs="Arial"/>
        <w:color w:val="7B7B7B" w:themeColor="background2" w:themeShade="80"/>
        <w:sz w:val="22"/>
        <w:lang w:val="en-GB"/>
      </w:rPr>
      <w:t>opinions expressed are however those of the author(s) only and do not necessarily reflect those of the European Union or EACEA. Neither the European Union nor the granting authority can be held responsible for them.</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DD98F" w14:textId="77777777" w:rsidR="008545E2" w:rsidRDefault="008545E2">
    <w:pPr>
      <w:pStyle w:val="paragraph"/>
      <w:spacing w:before="0" w:beforeAutospacing="0" w:after="0" w:afterAutospacing="0"/>
      <w:rPr>
        <w:rFonts w:cs="Arial"/>
        <w:sz w:val="22"/>
        <w:lang w:val="en-GB"/>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GB"/>
      </w:rPr>
      <w:id w:val="2068069093"/>
      <w:docPartObj>
        <w:docPartGallery w:val="Page Numbers (Bottom of Page)"/>
        <w:docPartUnique/>
      </w:docPartObj>
    </w:sdtPr>
    <w:sdtEndPr/>
    <w:sdtContent>
      <w:p w14:paraId="0D504264" w14:textId="77777777" w:rsidR="008545E2" w:rsidRDefault="00D323BE">
        <w:pPr>
          <w:pStyle w:val="Piedepgina1"/>
          <w:jc w:val="right"/>
          <w:rPr>
            <w:lang w:val="en-GB"/>
          </w:rPr>
        </w:pPr>
        <w:r>
          <w:rPr>
            <w:lang w:val="en-GB"/>
          </w:rPr>
          <w:fldChar w:fldCharType="begin"/>
        </w:r>
        <w:r>
          <w:rPr>
            <w:lang w:val="en-GB"/>
          </w:rPr>
          <w:instrText>PAGE   \* MERGEFORMAT</w:instrText>
        </w:r>
        <w:r>
          <w:rPr>
            <w:lang w:val="en-GB"/>
          </w:rPr>
          <w:fldChar w:fldCharType="separate"/>
        </w:r>
        <w:r>
          <w:rPr>
            <w:lang w:val="en-GB"/>
          </w:rPr>
          <w:t>4</w:t>
        </w:r>
        <w:r>
          <w:rPr>
            <w:lang w:val="en-GB"/>
          </w:rPr>
          <w:fldChar w:fldCharType="end"/>
        </w:r>
      </w:p>
    </w:sdtContent>
  </w:sdt>
  <w:p w14:paraId="5B0FA528" w14:textId="77777777" w:rsidR="008545E2" w:rsidRDefault="008545E2">
    <w:pPr>
      <w:pStyle w:val="paragraph"/>
      <w:spacing w:before="0" w:beforeAutospacing="0" w:after="0" w:afterAutospacing="0"/>
      <w:rPr>
        <w:rFonts w:cs="Arial"/>
        <w:color w:val="7B7B7B" w:themeColor="background2" w:themeShade="80"/>
        <w:sz w:val="22"/>
        <w:lang w:val="en-GB"/>
      </w:rPr>
    </w:pPr>
  </w:p>
  <w:p w14:paraId="023FDD88" w14:textId="77777777" w:rsidR="008545E2" w:rsidRDefault="00D323BE">
    <w:pPr>
      <w:pStyle w:val="paragraph"/>
      <w:spacing w:before="0" w:beforeAutospacing="0" w:after="0" w:afterAutospacing="0"/>
      <w:rPr>
        <w:rFonts w:cs="Arial"/>
        <w:color w:val="7B7B7B" w:themeColor="background2" w:themeShade="80"/>
        <w:sz w:val="22"/>
        <w:lang w:val="en-GB"/>
      </w:rPr>
    </w:pPr>
    <w:r>
      <w:rPr>
        <w:rFonts w:cs="Arial"/>
        <w:color w:val="7B7B7B" w:themeColor="background2" w:themeShade="80"/>
        <w:sz w:val="22"/>
        <w:lang w:val="en-GB"/>
      </w:rPr>
      <w:t xml:space="preserve">Funded by the European Union. Views and opinions expressed are however those of </w:t>
    </w:r>
    <w:r>
      <w:rPr>
        <w:rFonts w:cs="Arial"/>
        <w:color w:val="7B7B7B" w:themeColor="background2" w:themeShade="80"/>
        <w:sz w:val="22"/>
        <w:lang w:val="en-GB"/>
      </w:rPr>
      <w:t>the author(s) only and do not necessarily reflect those of the European Union or EACEA. Neither the European Union nor the granting authority can be held responsible for them.</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3100E" w14:textId="77777777" w:rsidR="008545E2" w:rsidRDefault="008545E2">
    <w:pPr>
      <w:pStyle w:val="paragraph"/>
      <w:spacing w:before="0" w:beforeAutospacing="0" w:after="0" w:afterAutospacing="0"/>
      <w:rPr>
        <w:rFonts w:cs="Arial"/>
        <w:sz w:val="22"/>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DE709B" w14:textId="77777777" w:rsidR="00D323BE" w:rsidRDefault="00D323BE">
      <w:r>
        <w:separator/>
      </w:r>
    </w:p>
    <w:p w14:paraId="6892DD3F" w14:textId="77777777" w:rsidR="00D323BE" w:rsidRDefault="00D323BE"/>
  </w:footnote>
  <w:footnote w:type="continuationSeparator" w:id="0">
    <w:p w14:paraId="305F2E15" w14:textId="77777777" w:rsidR="00D323BE" w:rsidRDefault="00D323BE">
      <w:r>
        <w:continuationSeparator/>
      </w:r>
    </w:p>
    <w:p w14:paraId="4E77B445" w14:textId="77777777" w:rsidR="00D323BE" w:rsidRDefault="00D323BE"/>
  </w:footnote>
  <w:footnote w:id="1">
    <w:p w14:paraId="4A5E9788" w14:textId="77777777" w:rsidR="008545E2" w:rsidRDefault="00D323BE">
      <w:pPr>
        <w:pStyle w:val="Notedebasdepage"/>
        <w:rPr>
          <w:sz w:val="16"/>
          <w:szCs w:val="16"/>
        </w:rPr>
      </w:pPr>
      <w:r>
        <w:rPr>
          <w:rStyle w:val="Appelnotedebasdep"/>
          <w:sz w:val="16"/>
          <w:szCs w:val="32"/>
        </w:rPr>
        <w:footnoteRef/>
      </w:r>
      <w:r>
        <w:rPr>
          <w:sz w:val="16"/>
          <w:szCs w:val="32"/>
        </w:rPr>
        <w:t xml:space="preserve"> </w:t>
      </w:r>
      <w:r>
        <w:rPr>
          <w:sz w:val="16"/>
          <w:szCs w:val="16"/>
        </w:rPr>
        <w:t xml:space="preserve">Buffalari D, Fernandes JJ, Chase L, Lom B, McMurray MS, Morrison ME, </w:t>
      </w:r>
      <w:r>
        <w:rPr>
          <w:sz w:val="16"/>
          <w:szCs w:val="16"/>
        </w:rPr>
        <w:t>Stavnezer AJ. Integrating Research into the Undergraduate Curriculum: 1. Early Research Experiences and Training. J Undergrad Neurosci Educ. 2020 Dec 31;19(1):A52-A63. PMID: 33880092; PMCID: PMC8040836.</w:t>
      </w:r>
    </w:p>
  </w:footnote>
  <w:footnote w:id="2">
    <w:p w14:paraId="29E818F2" w14:textId="77777777" w:rsidR="008545E2" w:rsidRDefault="00D323BE">
      <w:pPr>
        <w:pStyle w:val="Notedebasdepage"/>
        <w:rPr>
          <w:sz w:val="16"/>
          <w:szCs w:val="16"/>
        </w:rPr>
      </w:pPr>
      <w:r>
        <w:rPr>
          <w:rStyle w:val="Appelnotedebasdep"/>
          <w:sz w:val="16"/>
          <w:szCs w:val="16"/>
        </w:rPr>
        <w:footnoteRef/>
      </w:r>
      <w:r>
        <w:rPr>
          <w:sz w:val="16"/>
          <w:szCs w:val="16"/>
        </w:rPr>
        <w:t xml:space="preserve"> Healey, Mick &amp; Jenkins, Alan. (2009). Developing Undergraduate Research and Inquiry.</w:t>
      </w:r>
    </w:p>
  </w:footnote>
  <w:footnote w:id="3">
    <w:p w14:paraId="4811BBE7" w14:textId="77777777" w:rsidR="008545E2" w:rsidRDefault="00D323BE">
      <w:pPr>
        <w:pStyle w:val="Notedebasdepage"/>
        <w:rPr>
          <w:sz w:val="16"/>
          <w:szCs w:val="16"/>
        </w:rPr>
      </w:pPr>
      <w:r>
        <w:rPr>
          <w:rStyle w:val="Appelnotedebasdep"/>
          <w:sz w:val="16"/>
          <w:szCs w:val="16"/>
        </w:rPr>
        <w:footnoteRef/>
      </w:r>
      <w:r>
        <w:rPr>
          <w:sz w:val="16"/>
          <w:szCs w:val="16"/>
        </w:rPr>
        <w:t xml:space="preserve"> Hayes SM. Engaging Early-Career Students in Research Using a Tiered Mentoring Model. ACS Symp Ser Am Chem Soc. 2018;1275:273-289. doi: 10.1021/bk-2018-1275.ch016. Epub </w:t>
      </w:r>
      <w:r>
        <w:rPr>
          <w:sz w:val="16"/>
          <w:szCs w:val="16"/>
        </w:rPr>
        <w:t>2018 May 2. PMID: 31534283; PMCID: PMC6750028.</w:t>
      </w:r>
    </w:p>
  </w:footnote>
  <w:footnote w:id="4">
    <w:p w14:paraId="6B626B66" w14:textId="77777777" w:rsidR="008545E2" w:rsidRDefault="00D323BE">
      <w:pPr>
        <w:pStyle w:val="Notedebasdepage"/>
        <w:rPr>
          <w:sz w:val="16"/>
          <w:szCs w:val="16"/>
        </w:rPr>
      </w:pPr>
      <w:r>
        <w:rPr>
          <w:rStyle w:val="Appelnotedebasdep"/>
          <w:sz w:val="16"/>
          <w:szCs w:val="16"/>
        </w:rPr>
        <w:footnoteRef/>
      </w:r>
      <w:r>
        <w:rPr>
          <w:sz w:val="16"/>
          <w:szCs w:val="16"/>
        </w:rPr>
        <w:t xml:space="preserve"> Marcia C. Linn et al. ,Undergraduate research experiences: Impacts and opportunities. Science 347,1261757(2015).DOI:10.1126/science.1261757</w:t>
      </w:r>
    </w:p>
  </w:footnote>
  <w:footnote w:id="5">
    <w:p w14:paraId="39BF2A22" w14:textId="77777777" w:rsidR="008545E2" w:rsidRDefault="00D323BE">
      <w:pPr>
        <w:pStyle w:val="Notedebasdepage"/>
        <w:rPr>
          <w:sz w:val="16"/>
          <w:szCs w:val="16"/>
        </w:rPr>
      </w:pPr>
      <w:r>
        <w:rPr>
          <w:rStyle w:val="Appelnotedebasdep"/>
        </w:rPr>
        <w:footnoteRef/>
      </w:r>
      <w:r>
        <w:t xml:space="preserve"> </w:t>
      </w:r>
      <w:r>
        <w:rPr>
          <w:sz w:val="16"/>
          <w:szCs w:val="16"/>
        </w:rPr>
        <w:t xml:space="preserve">Frame, D.L., Owen, P., Mallory, B., Wilkins, H. and Oehlhof, M., </w:t>
      </w:r>
      <w:r>
        <w:rPr>
          <w:sz w:val="16"/>
          <w:szCs w:val="16"/>
        </w:rPr>
        <w:t>2017. A qualitative review of early undergraduate research from the perspective of faculty members, academic advisors, and undergraduate researchers (students) at a two-year college. The Journal for Research and Practice in College Teaching, 2(1).</w:t>
      </w:r>
    </w:p>
  </w:footnote>
  <w:footnote w:id="6">
    <w:p w14:paraId="75C01A6A" w14:textId="77777777" w:rsidR="008545E2" w:rsidRDefault="00D323BE">
      <w:pPr>
        <w:pStyle w:val="Notedebasdepage"/>
        <w:rPr>
          <w:sz w:val="16"/>
          <w:szCs w:val="16"/>
        </w:rPr>
      </w:pPr>
      <w:r>
        <w:rPr>
          <w:rStyle w:val="Appelnotedebasdep"/>
          <w:sz w:val="16"/>
          <w:szCs w:val="16"/>
        </w:rPr>
        <w:footnoteRef/>
      </w:r>
      <w:r>
        <w:rPr>
          <w:sz w:val="16"/>
          <w:szCs w:val="16"/>
        </w:rPr>
        <w:t xml:space="preserve"> Adebis</w:t>
      </w:r>
      <w:r>
        <w:rPr>
          <w:sz w:val="16"/>
          <w:szCs w:val="16"/>
        </w:rPr>
        <w:t>i YA. Undergraduate students' involvement in research: Values, benefits, barriers and recommendations. Ann Med Surg (Lond). 2022 Aug 17;81:104384. doi: 10.1016/j.amsu.2022.104384. PMID: 36042923; PMCID: PMC9420469.</w:t>
      </w:r>
    </w:p>
  </w:footnote>
  <w:footnote w:id="7">
    <w:p w14:paraId="65C239F5" w14:textId="77777777" w:rsidR="008545E2" w:rsidRDefault="00D323BE">
      <w:pPr>
        <w:pStyle w:val="Notedebasdepage"/>
        <w:rPr>
          <w:lang w:val="en-US"/>
        </w:rPr>
      </w:pPr>
      <w:r>
        <w:rPr>
          <w:rStyle w:val="Appelnotedebasdep"/>
        </w:rPr>
        <w:footnoteRef/>
      </w:r>
      <w:r>
        <w:t xml:space="preserve"> </w:t>
      </w:r>
      <w:r>
        <w:rPr>
          <w:sz w:val="16"/>
          <w:szCs w:val="32"/>
        </w:rPr>
        <w:t>Healey M. Developing Students as Resear</w:t>
      </w:r>
      <w:r>
        <w:rPr>
          <w:sz w:val="16"/>
          <w:szCs w:val="32"/>
        </w:rPr>
        <w:t>chers Navigating Between Teaching, Learning and Inquiry: Developing Students as Researchers. 2011;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39E13" w14:textId="77777777" w:rsidR="008545E2" w:rsidRDefault="008545E2">
    <w:pPr>
      <w:pStyle w:val="En-tte"/>
    </w:pPr>
  </w:p>
  <w:p w14:paraId="2054209C" w14:textId="77777777" w:rsidR="008545E2" w:rsidRDefault="008545E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62204" w14:textId="77777777" w:rsidR="008545E2" w:rsidRDefault="008545E2"/>
  <w:p w14:paraId="15E3D131" w14:textId="77777777" w:rsidR="008545E2" w:rsidRDefault="008545E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3AE93" w14:textId="77777777" w:rsidR="008545E2" w:rsidRDefault="00D323BE">
    <w:pPr>
      <w:pStyle w:val="En-tte"/>
    </w:pPr>
    <w:r>
      <w:rPr>
        <w:noProof/>
      </w:rPr>
      <mc:AlternateContent>
        <mc:Choice Requires="wpg">
          <w:drawing>
            <wp:anchor distT="0" distB="0" distL="114300" distR="114300" simplePos="0" relativeHeight="251652608" behindDoc="0" locked="0" layoutInCell="1" allowOverlap="1" wp14:anchorId="60735C77" wp14:editId="44AF2376">
              <wp:simplePos x="0" y="0"/>
              <wp:positionH relativeFrom="column">
                <wp:posOffset>3590925</wp:posOffset>
              </wp:positionH>
              <wp:positionV relativeFrom="paragraph">
                <wp:posOffset>-461645</wp:posOffset>
              </wp:positionV>
              <wp:extent cx="2407285" cy="503555"/>
              <wp:effectExtent l="0" t="0" r="0" b="0"/>
              <wp:wrapNone/>
              <wp:docPr id="1" name="Picture 1167403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stretch/>
                    </pic:blipFill>
                    <pic:spPr bwMode="auto">
                      <a:xfrm>
                        <a:off x="0" y="0"/>
                        <a:ext cx="2407285" cy="503555"/>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2608;o:allowoverlap:true;o:allowincell:true;mso-position-horizontal-relative:text;margin-left:282.75pt;mso-position-horizontal:absolute;mso-position-vertical-relative:text;margin-top:-36.35pt;mso-position-vertical:absolute;width:189.55pt;height:39.65pt;mso-wrap-distance-left:9.00pt;mso-wrap-distance-top:0.00pt;mso-wrap-distance-right:9.00pt;mso-wrap-distance-bottom:0.00pt;z-index:1;" stroked="f">
              <v:imagedata r:id="rId2" o:title=""/>
              <o:lock v:ext="edit" rotation="t"/>
            </v:shape>
          </w:pict>
        </mc:Fallback>
      </mc:AlternateContent>
    </w:r>
    <w:r>
      <w:rPr>
        <w:noProof/>
      </w:rPr>
      <mc:AlternateContent>
        <mc:Choice Requires="wpg">
          <w:drawing>
            <wp:anchor distT="0" distB="0" distL="114300" distR="114300" simplePos="0" relativeHeight="251651584" behindDoc="1" locked="0" layoutInCell="1" allowOverlap="1" wp14:anchorId="0DF044BB" wp14:editId="55896BC3">
              <wp:simplePos x="0" y="0"/>
              <wp:positionH relativeFrom="column">
                <wp:posOffset>133350</wp:posOffset>
              </wp:positionH>
              <wp:positionV relativeFrom="paragraph">
                <wp:posOffset>-412115</wp:posOffset>
              </wp:positionV>
              <wp:extent cx="1904376" cy="504000"/>
              <wp:effectExtent l="0" t="0" r="635" b="0"/>
              <wp:wrapNone/>
              <wp:docPr id="2" name="Image 18"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texte&#10;&#10;Description générée automatiquement"/>
                      <pic:cNvPicPr>
                        <a:picLocks noChangeAspect="1"/>
                      </pic:cNvPicPr>
                    </pic:nvPicPr>
                    <pic:blipFill>
                      <a:blip r:embed="rId3"/>
                      <a:stretch/>
                    </pic:blipFill>
                    <pic:spPr bwMode="auto">
                      <a:xfrm>
                        <a:off x="0" y="0"/>
                        <a:ext cx="1904376" cy="504000"/>
                      </a:xfrm>
                      <a:prstGeom prst="rect">
                        <a:avLst/>
                      </a:prstGeom>
                    </pic:spPr>
                  </pic:pic>
                </a:graphicData>
              </a:graphic>
              <wp14:sizeRelH relativeFrom="margin">
                <wp14:pctWidth>0</wp14:pctWidth>
              </wp14:sizeRelH>
              <wp14:sizeRelV relativeFrom="margin">
                <wp14:pctHeight>0</wp14:pctHeight>
              </wp14:sizeRelV>
            </wp:anchor>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51584;o:allowoverlap:true;o:allowincell:true;mso-position-horizontal-relative:text;margin-left:10.50pt;mso-position-horizontal:absolute;mso-position-vertical-relative:text;margin-top:-32.45pt;mso-position-vertical:absolute;width:149.95pt;height:39.69pt;mso-wrap-distance-left:9.00pt;mso-wrap-distance-top:0.00pt;mso-wrap-distance-right:9.00pt;mso-wrap-distance-bottom:0.00pt;z-index:1;" stroked="false">
              <v:imagedata r:id="rId4" o:title=""/>
              <o:lock v:ext="edit" rotation="t"/>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3DAC1" w14:textId="77777777" w:rsidR="008545E2" w:rsidRDefault="00D323BE">
    <w:pPr>
      <w:pStyle w:val="header0"/>
      <w:rPr>
        <w:lang w:val="en-GB"/>
      </w:rPr>
    </w:pPr>
    <w:r>
      <w:rPr>
        <w:noProof/>
        <w:lang w:val="en-GB" w:eastAsia="el-GR"/>
      </w:rPr>
      <mc:AlternateContent>
        <mc:Choice Requires="wpg">
          <w:drawing>
            <wp:anchor distT="0" distB="0" distL="115200" distR="115200" simplePos="0" relativeHeight="251659776" behindDoc="0" locked="0" layoutInCell="1" allowOverlap="1" wp14:anchorId="13F7E9AA" wp14:editId="28CBDFB9">
              <wp:simplePos x="0" y="0"/>
              <wp:positionH relativeFrom="margin">
                <wp:posOffset>4072890</wp:posOffset>
              </wp:positionH>
              <wp:positionV relativeFrom="paragraph">
                <wp:posOffset>-507365</wp:posOffset>
              </wp:positionV>
              <wp:extent cx="2155190" cy="452120"/>
              <wp:effectExtent l="0" t="0" r="0" b="5080"/>
              <wp:wrapSquare wrapText="bothSides"/>
              <wp:docPr id="3" name="Picture 927799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705727" name=""/>
                      <pic:cNvPicPr>
                        <a:picLocks noChangeAspect="1"/>
                      </pic:cNvPicPr>
                    </pic:nvPicPr>
                    <pic:blipFill>
                      <a:blip r:embed="rId1"/>
                      <a:stretch/>
                    </pic:blipFill>
                    <pic:spPr bwMode="auto">
                      <a:xfrm>
                        <a:off x="0" y="0"/>
                        <a:ext cx="2155190" cy="452120"/>
                      </a:xfrm>
                      <a:prstGeom prst="rect">
                        <a:avLst/>
                      </a:prstGeom>
                    </pic:spPr>
                  </pic:pic>
                </a:graphicData>
              </a:graphic>
              <wp14:sizeRelH relativeFrom="margin">
                <wp14:pctWidth>0</wp14:pctWidth>
              </wp14:sizeRelH>
              <wp14:sizeRelV relativeFrom="margin">
                <wp14:pctHeight>0</wp14:pctHeight>
              </wp14:sizeRelV>
            </wp:anchor>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59776;o:allowoverlap:true;o:allowincell:true;mso-position-horizontal-relative:margin;margin-left:320.70pt;mso-position-horizontal:absolute;mso-position-vertical-relative:text;margin-top:-39.95pt;mso-position-vertical:absolute;width:169.70pt;height:35.60pt;mso-wrap-distance-left:9.07pt;mso-wrap-distance-top:0.00pt;mso-wrap-distance-right:9.07pt;mso-wrap-distance-bottom:0.00pt;z-index:1;" stroked="false">
              <w10:wrap type="square"/>
              <v:imagedata r:id="rId2" o:title=""/>
              <o:lock v:ext="edit" rotation="t"/>
            </v:shape>
          </w:pict>
        </mc:Fallback>
      </mc:AlternateContent>
    </w:r>
    <w:r>
      <w:rPr>
        <w:noProof/>
        <w:lang w:val="en-GB" w:eastAsia="el-GR"/>
      </w:rPr>
      <mc:AlternateContent>
        <mc:Choice Requires="wpg">
          <w:drawing>
            <wp:anchor distT="0" distB="0" distL="114300" distR="114300" simplePos="0" relativeHeight="251657728" behindDoc="0" locked="0" layoutInCell="1" allowOverlap="1" wp14:anchorId="30528231" wp14:editId="68595E4D">
              <wp:simplePos x="0" y="0"/>
              <wp:positionH relativeFrom="margin">
                <wp:posOffset>-153670</wp:posOffset>
              </wp:positionH>
              <wp:positionV relativeFrom="paragraph">
                <wp:posOffset>-456565</wp:posOffset>
              </wp:positionV>
              <wp:extent cx="1581150" cy="419489"/>
              <wp:effectExtent l="0" t="0" r="0" b="0"/>
              <wp:wrapNone/>
              <wp:docPr id="4" name="Picture 1015626165"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Forma&#10;&#10;Descripción generada automáticamente con confianza media"/>
                      <pic:cNvPicPr>
                        <a:picLocks noChangeAspect="1"/>
                      </pic:cNvPicPr>
                    </pic:nvPicPr>
                    <pic:blipFill>
                      <a:blip r:embed="rId3"/>
                      <a:stretch/>
                    </pic:blipFill>
                    <pic:spPr bwMode="auto">
                      <a:xfrm>
                        <a:off x="0" y="0"/>
                        <a:ext cx="1581150" cy="419489"/>
                      </a:xfrm>
                      <a:prstGeom prst="rect">
                        <a:avLst/>
                      </a:prstGeom>
                    </pic:spPr>
                  </pic:pic>
                </a:graphicData>
              </a:graphic>
              <wp14:sizeRelH relativeFrom="margin">
                <wp14:pctWidth>0</wp14:pctWidth>
              </wp14:sizeRelH>
              <wp14:sizeRelV relativeFrom="margin">
                <wp14:pctHeight>0</wp14:pctHeight>
              </wp14:sizeRelV>
            </wp:anchor>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57728;o:allowoverlap:true;o:allowincell:true;mso-position-horizontal-relative:margin;margin-left:-12.10pt;mso-position-horizontal:absolute;mso-position-vertical-relative:text;margin-top:-35.95pt;mso-position-vertical:absolute;width:124.50pt;height:33.03pt;mso-wrap-distance-left:9.00pt;mso-wrap-distance-top:0.00pt;mso-wrap-distance-right:9.00pt;mso-wrap-distance-bottom:0.00pt;z-index:1;" stroked="false">
              <v:imagedata r:id="rId4" o:title=""/>
              <o:lock v:ext="edit" rotation="t"/>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51612" w14:textId="77777777" w:rsidR="008545E2" w:rsidRDefault="00D323BE">
    <w:pPr>
      <w:pStyle w:val="Encabezado1"/>
      <w:rPr>
        <w:lang w:val="en-GB"/>
      </w:rPr>
    </w:pPr>
    <w:r>
      <w:rPr>
        <w:noProof/>
        <w:sz w:val="28"/>
        <w:lang w:val="en-GB" w:eastAsia="el-GR"/>
      </w:rPr>
      <mc:AlternateContent>
        <mc:Choice Requires="wpg">
          <w:drawing>
            <wp:anchor distT="0" distB="0" distL="114300" distR="114300" simplePos="0" relativeHeight="251658752" behindDoc="0" locked="0" layoutInCell="1" allowOverlap="1" wp14:anchorId="47839B45" wp14:editId="1EE8841B">
              <wp:simplePos x="0" y="0"/>
              <wp:positionH relativeFrom="column">
                <wp:posOffset>-238759</wp:posOffset>
              </wp:positionH>
              <wp:positionV relativeFrom="paragraph">
                <wp:posOffset>181610</wp:posOffset>
              </wp:positionV>
              <wp:extent cx="0" cy="591820"/>
              <wp:effectExtent l="0" t="0" r="0" b="0"/>
              <wp:wrapNone/>
              <wp:docPr id="5" name="shape 3"/>
              <wp:cNvGraphicFramePr/>
              <a:graphic xmlns:a="http://schemas.openxmlformats.org/drawingml/2006/main">
                <a:graphicData uri="http://schemas.microsoft.com/office/word/2010/wordprocessingShape">
                  <wps:wsp>
                    <wps:cNvCnPr/>
                    <wps:spPr bwMode="auto">
                      <a:xfrm>
                        <a:off x="0" y="0"/>
                        <a:ext cx="0" cy="591820"/>
                      </a:xfrm>
                      <a:prstGeom prst="line">
                        <a:avLst/>
                      </a:prstGeom>
                      <a:solidFill>
                        <a:srgbClr val="FFFFFF"/>
                      </a:solidFill>
                      <a:ln w="19050">
                        <a:solidFill>
                          <a:srgbClr val="346FFD"/>
                        </a:solidFill>
                        <a:round/>
                      </a:ln>
                    </wps:spPr>
                    <wps:bodyPr/>
                  </wps:wsp>
                </a:graphicData>
              </a:graphic>
            </wp:anchor>
          </w:drawing>
        </mc:Choice>
        <mc:Fallback xmlns:a="http://schemas.openxmlformats.org/drawingml/2006/main" xmlns:w16sdtfl="http://schemas.microsoft.com/office/word/2024/wordml/sdtformatlock" xmlns:w16du="http://schemas.microsoft.com/office/word/2023/wordml/word16du" xmlns:oel="http://schemas.microsoft.com/office/2019/extlst">
          <w:pict>
            <v:line id="shape 4" o:spid="_x0000_s4" style="position:absolute;left:0;text-align:left;z-index:251658752;mso-wrap-distance-left:9.00pt;mso-wrap-distance-top:0.00pt;mso-wrap-distance-right:9.00pt;mso-wrap-distance-bottom:0.00pt;visibility:visible;" from="-18.8pt,14.3pt" to="-18.8pt,60.9pt" fillcolor="#FFFFFF" strokecolor="#346FFD" strokeweight="1.50pt"/>
          </w:pict>
        </mc:Fallback>
      </mc:AlternateContent>
    </w:r>
    <w:r>
      <w:rPr>
        <w:noProof/>
        <w:sz w:val="28"/>
        <w:lang w:val="en-GB" w:eastAsia="el-GR"/>
      </w:rPr>
      <mc:AlternateContent>
        <mc:Choice Requires="wpg">
          <w:drawing>
            <wp:anchor distT="0" distB="0" distL="114300" distR="114300" simplePos="0" relativeHeight="251660800" behindDoc="0" locked="0" layoutInCell="1" allowOverlap="1" wp14:anchorId="5920B1B6" wp14:editId="564E6BE8">
              <wp:simplePos x="0" y="0"/>
              <wp:positionH relativeFrom="margin">
                <wp:align>right</wp:align>
              </wp:positionH>
              <wp:positionV relativeFrom="paragraph">
                <wp:posOffset>66040</wp:posOffset>
              </wp:positionV>
              <wp:extent cx="1400810" cy="370840"/>
              <wp:effectExtent l="0" t="0" r="0" b="0"/>
              <wp:wrapSquare wrapText="bothSides"/>
              <wp:docPr id="6" name="Picture 207981474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pic:blipFill>
                    <pic:spPr bwMode="auto">
                      <a:xfrm>
                        <a:off x="0" y="0"/>
                        <a:ext cx="1400810" cy="370840"/>
                      </a:xfrm>
                      <a:prstGeom prst="rect">
                        <a:avLst/>
                      </a:prstGeom>
                      <a:noFill/>
                      <a:ln>
                        <a:noFill/>
                        <a:round/>
                      </a:ln>
                    </pic:spPr>
                  </pic:pic>
                </a:graphicData>
              </a:graphic>
            </wp:anchor>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position:absolute;z-index:251660800;o:allowoverlap:true;o:allowincell:true;mso-position-horizontal-relative:margin;mso-position-horizontal:right;mso-position-vertical-relative:text;margin-top:5.20pt;mso-position-vertical:absolute;width:110.30pt;height:29.20pt;mso-wrap-distance-left:9.00pt;mso-wrap-distance-top:0.00pt;mso-wrap-distance-right:9.00pt;mso-wrap-distance-bottom:0.00pt;z-index:1;" stroked="f">
              <w10:wrap type="square"/>
              <v:imagedata r:id="rId2" o:title=""/>
              <o:lock v:ext="edit" rotation="t"/>
            </v:shape>
          </w:pict>
        </mc:Fallback>
      </mc:AlternateContent>
    </w:r>
  </w:p>
  <w:p w14:paraId="543C8954" w14:textId="77777777" w:rsidR="008545E2" w:rsidRDefault="008545E2">
    <w:pPr>
      <w:pStyle w:val="Encabezado1"/>
      <w:rPr>
        <w:lang w:val="en-GB"/>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FE2E3" w14:textId="77777777" w:rsidR="008545E2" w:rsidRDefault="00D323BE">
    <w:pPr>
      <w:pStyle w:val="header0"/>
      <w:rPr>
        <w:lang w:val="en-GB"/>
      </w:rPr>
    </w:pPr>
    <w:r>
      <w:rPr>
        <w:noProof/>
        <w:lang w:val="en-GB" w:eastAsia="el-GR"/>
      </w:rPr>
      <mc:AlternateContent>
        <mc:Choice Requires="wpg">
          <w:drawing>
            <wp:anchor distT="0" distB="0" distL="115200" distR="115200" simplePos="0" relativeHeight="251662848" behindDoc="0" locked="0" layoutInCell="1" allowOverlap="1" wp14:anchorId="198E867D" wp14:editId="0BCA2FC5">
              <wp:simplePos x="0" y="0"/>
              <wp:positionH relativeFrom="margin">
                <wp:posOffset>4072890</wp:posOffset>
              </wp:positionH>
              <wp:positionV relativeFrom="paragraph">
                <wp:posOffset>-507365</wp:posOffset>
              </wp:positionV>
              <wp:extent cx="2155190" cy="452120"/>
              <wp:effectExtent l="0" t="0" r="0" b="5080"/>
              <wp:wrapSquare wrapText="bothSides"/>
              <wp:docPr id="7" name="Picture 927799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705727" name=""/>
                      <pic:cNvPicPr>
                        <a:picLocks noChangeAspect="1"/>
                      </pic:cNvPicPr>
                    </pic:nvPicPr>
                    <pic:blipFill>
                      <a:blip r:embed="rId1"/>
                      <a:stretch/>
                    </pic:blipFill>
                    <pic:spPr bwMode="auto">
                      <a:xfrm>
                        <a:off x="0" y="0"/>
                        <a:ext cx="2155190" cy="452120"/>
                      </a:xfrm>
                      <a:prstGeom prst="rect">
                        <a:avLst/>
                      </a:prstGeom>
                    </pic:spPr>
                  </pic:pic>
                </a:graphicData>
              </a:graphic>
              <wp14:sizeRelH relativeFrom="margin">
                <wp14:pctWidth>0</wp14:pctWidth>
              </wp14:sizeRelH>
              <wp14:sizeRelV relativeFrom="margin">
                <wp14:pctHeight>0</wp14:pctHeight>
              </wp14:sizeRelV>
            </wp:anchor>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position:absolute;z-index:251662848;o:allowoverlap:true;o:allowincell:true;mso-position-horizontal-relative:margin;margin-left:320.70pt;mso-position-horizontal:absolute;mso-position-vertical-relative:text;margin-top:-39.95pt;mso-position-vertical:absolute;width:169.70pt;height:35.60pt;mso-wrap-distance-left:9.07pt;mso-wrap-distance-top:0.00pt;mso-wrap-distance-right:9.07pt;mso-wrap-distance-bottom:0.00pt;z-index:1;" stroked="false">
              <w10:wrap type="square"/>
              <v:imagedata r:id="rId2" o:title=""/>
              <o:lock v:ext="edit" rotation="t"/>
            </v:shape>
          </w:pict>
        </mc:Fallback>
      </mc:AlternateContent>
    </w:r>
    <w:r>
      <w:rPr>
        <w:noProof/>
        <w:lang w:val="en-GB" w:eastAsia="el-GR"/>
      </w:rPr>
      <mc:AlternateContent>
        <mc:Choice Requires="wpg">
          <w:drawing>
            <wp:anchor distT="0" distB="0" distL="114300" distR="114300" simplePos="0" relativeHeight="251661824" behindDoc="0" locked="0" layoutInCell="1" allowOverlap="1" wp14:anchorId="6697618B" wp14:editId="58860E8D">
              <wp:simplePos x="0" y="0"/>
              <wp:positionH relativeFrom="margin">
                <wp:posOffset>-153670</wp:posOffset>
              </wp:positionH>
              <wp:positionV relativeFrom="paragraph">
                <wp:posOffset>-456565</wp:posOffset>
              </wp:positionV>
              <wp:extent cx="1581150" cy="419489"/>
              <wp:effectExtent l="0" t="0" r="0" b="0"/>
              <wp:wrapNone/>
              <wp:docPr id="8" name="Picture 1015626165"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Forma&#10;&#10;Descripción generada automáticamente con confianza media"/>
                      <pic:cNvPicPr>
                        <a:picLocks noChangeAspect="1"/>
                      </pic:cNvPicPr>
                    </pic:nvPicPr>
                    <pic:blipFill>
                      <a:blip r:embed="rId3"/>
                      <a:stretch/>
                    </pic:blipFill>
                    <pic:spPr bwMode="auto">
                      <a:xfrm>
                        <a:off x="0" y="0"/>
                        <a:ext cx="1581150" cy="419489"/>
                      </a:xfrm>
                      <a:prstGeom prst="rect">
                        <a:avLst/>
                      </a:prstGeom>
                    </pic:spPr>
                  </pic:pic>
                </a:graphicData>
              </a:graphic>
              <wp14:sizeRelH relativeFrom="margin">
                <wp14:pctWidth>0</wp14:pctWidth>
              </wp14:sizeRelH>
              <wp14:sizeRelV relativeFrom="margin">
                <wp14:pctHeight>0</wp14:pctHeight>
              </wp14:sizeRelV>
            </wp:anchor>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position:absolute;z-index:251661824;o:allowoverlap:true;o:allowincell:true;mso-position-horizontal-relative:margin;margin-left:-12.10pt;mso-position-horizontal:absolute;mso-position-vertical-relative:text;margin-top:-35.95pt;mso-position-vertical:absolute;width:124.50pt;height:33.03pt;mso-wrap-distance-left:9.00pt;mso-wrap-distance-top:0.00pt;mso-wrap-distance-right:9.00pt;mso-wrap-distance-bottom:0.00pt;z-index:1;" stroked="false">
              <v:imagedata r:id="rId4" o:title=""/>
              <o:lock v:ext="edit" rotation="t"/>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F93CD" w14:textId="77777777" w:rsidR="008545E2" w:rsidRDefault="00D323BE">
    <w:pPr>
      <w:pStyle w:val="Encabezado1"/>
      <w:rPr>
        <w:lang w:val="en-GB"/>
      </w:rPr>
    </w:pPr>
    <w:r>
      <w:rPr>
        <w:noProof/>
        <w:sz w:val="28"/>
        <w:lang w:val="en-GB" w:eastAsia="el-GR"/>
      </w:rPr>
      <mc:AlternateContent>
        <mc:Choice Requires="wpg">
          <w:drawing>
            <wp:anchor distT="0" distB="0" distL="114300" distR="114300" simplePos="0" relativeHeight="251653632" behindDoc="0" locked="0" layoutInCell="1" allowOverlap="1" wp14:anchorId="29E91722" wp14:editId="6E293A02">
              <wp:simplePos x="0" y="0"/>
              <wp:positionH relativeFrom="column">
                <wp:posOffset>-238759</wp:posOffset>
              </wp:positionH>
              <wp:positionV relativeFrom="paragraph">
                <wp:posOffset>181610</wp:posOffset>
              </wp:positionV>
              <wp:extent cx="0" cy="591820"/>
              <wp:effectExtent l="0" t="0" r="0" b="0"/>
              <wp:wrapNone/>
              <wp:docPr id="9" name="shape 3"/>
              <wp:cNvGraphicFramePr/>
              <a:graphic xmlns:a="http://schemas.openxmlformats.org/drawingml/2006/main">
                <a:graphicData uri="http://schemas.microsoft.com/office/word/2010/wordprocessingShape">
                  <wps:wsp>
                    <wps:cNvCnPr/>
                    <wps:spPr bwMode="auto">
                      <a:xfrm>
                        <a:off x="0" y="0"/>
                        <a:ext cx="0" cy="591820"/>
                      </a:xfrm>
                      <a:prstGeom prst="line">
                        <a:avLst/>
                      </a:prstGeom>
                      <a:solidFill>
                        <a:srgbClr val="FFFFFF"/>
                      </a:solidFill>
                      <a:ln w="19050">
                        <a:solidFill>
                          <a:srgbClr val="346FFD"/>
                        </a:solidFill>
                        <a:round/>
                      </a:ln>
                    </wps:spPr>
                    <wps:bodyPr/>
                  </wps:wsp>
                </a:graphicData>
              </a:graphic>
            </wp:anchor>
          </w:drawing>
        </mc:Choice>
        <mc:Fallback xmlns:a="http://schemas.openxmlformats.org/drawingml/2006/main" xmlns:w16sdtfl="http://schemas.microsoft.com/office/word/2024/wordml/sdtformatlock" xmlns:w16du="http://schemas.microsoft.com/office/word/2023/wordml/word16du" xmlns:oel="http://schemas.microsoft.com/office/2019/extlst">
          <w:pict>
            <v:line id="shape 8" o:spid="_x0000_s8" style="position:absolute;left:0;text-align:left;z-index:251653632;mso-wrap-distance-left:9.00pt;mso-wrap-distance-top:0.00pt;mso-wrap-distance-right:9.00pt;mso-wrap-distance-bottom:0.00pt;visibility:visible;" from="-18.8pt,14.3pt" to="-18.8pt,60.9pt" fillcolor="#FFFFFF" strokecolor="#346FFD" strokeweight="1.50pt"/>
          </w:pict>
        </mc:Fallback>
      </mc:AlternateContent>
    </w:r>
    <w:r>
      <w:rPr>
        <w:noProof/>
        <w:sz w:val="28"/>
        <w:lang w:val="en-GB" w:eastAsia="el-GR"/>
      </w:rPr>
      <mc:AlternateContent>
        <mc:Choice Requires="wpg">
          <w:drawing>
            <wp:anchor distT="0" distB="0" distL="114300" distR="114300" simplePos="0" relativeHeight="251663872" behindDoc="0" locked="0" layoutInCell="1" allowOverlap="1" wp14:anchorId="3EA34395" wp14:editId="1864717D">
              <wp:simplePos x="0" y="0"/>
              <wp:positionH relativeFrom="margin">
                <wp:align>right</wp:align>
              </wp:positionH>
              <wp:positionV relativeFrom="paragraph">
                <wp:posOffset>66040</wp:posOffset>
              </wp:positionV>
              <wp:extent cx="1400810" cy="370840"/>
              <wp:effectExtent l="0" t="0" r="0" b="0"/>
              <wp:wrapSquare wrapText="bothSides"/>
              <wp:docPr id="10" name="Picture 207981474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pic:blipFill>
                    <pic:spPr bwMode="auto">
                      <a:xfrm>
                        <a:off x="0" y="0"/>
                        <a:ext cx="1400810" cy="370840"/>
                      </a:xfrm>
                      <a:prstGeom prst="rect">
                        <a:avLst/>
                      </a:prstGeom>
                      <a:noFill/>
                      <a:ln>
                        <a:noFill/>
                        <a:round/>
                      </a:ln>
                    </pic:spPr>
                  </pic:pic>
                </a:graphicData>
              </a:graphic>
            </wp:anchor>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position:absolute;z-index:251663872;o:allowoverlap:true;o:allowincell:true;mso-position-horizontal-relative:margin;mso-position-horizontal:right;mso-position-vertical-relative:text;margin-top:5.20pt;mso-position-vertical:absolute;width:110.30pt;height:29.20pt;mso-wrap-distance-left:9.00pt;mso-wrap-distance-top:0.00pt;mso-wrap-distance-right:9.00pt;mso-wrap-distance-bottom:0.00pt;z-index:1;" stroked="f">
              <w10:wrap type="square"/>
              <v:imagedata r:id="rId2" o:title=""/>
              <o:lock v:ext="edit" rotation="t"/>
            </v:shape>
          </w:pict>
        </mc:Fallback>
      </mc:AlternateContent>
    </w:r>
  </w:p>
  <w:p w14:paraId="6545F2DE" w14:textId="77777777" w:rsidR="008545E2" w:rsidRDefault="008545E2">
    <w:pPr>
      <w:pStyle w:val="Encabezado1"/>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E7CF5"/>
    <w:multiLevelType w:val="multilevel"/>
    <w:tmpl w:val="FB080456"/>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F097BBE"/>
    <w:multiLevelType w:val="multilevel"/>
    <w:tmpl w:val="52501DE8"/>
    <w:lvl w:ilvl="0">
      <w:start w:val="1"/>
      <w:numFmt w:val="decimal"/>
      <w:lvlText w:val="%1."/>
      <w:lvlJc w:val="left"/>
      <w:pPr>
        <w:ind w:left="862" w:hanging="360"/>
      </w:pPr>
      <w:rPr>
        <w:rFonts w:hint="default"/>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2" w15:restartNumberingAfterBreak="0">
    <w:nsid w:val="158F3630"/>
    <w:multiLevelType w:val="multilevel"/>
    <w:tmpl w:val="89C6E55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6660EB6"/>
    <w:multiLevelType w:val="multilevel"/>
    <w:tmpl w:val="5BA8D8D2"/>
    <w:lvl w:ilvl="0">
      <w:start w:val="1"/>
      <w:numFmt w:val="bullet"/>
      <w:lvlText w:val=""/>
      <w:lvlJc w:val="left"/>
      <w:pPr>
        <w:ind w:left="1077" w:hanging="360"/>
      </w:pPr>
      <w:rPr>
        <w:rFonts w:ascii="Symbol" w:hAnsi="Symbol" w:hint="default"/>
      </w:rPr>
    </w:lvl>
    <w:lvl w:ilvl="1">
      <w:start w:val="1"/>
      <w:numFmt w:val="bullet"/>
      <w:lvlText w:val="o"/>
      <w:lvlJc w:val="left"/>
      <w:pPr>
        <w:ind w:left="1797" w:hanging="360"/>
      </w:pPr>
      <w:rPr>
        <w:rFonts w:ascii="Courier New" w:hAnsi="Courier New" w:cs="Courier New" w:hint="default"/>
      </w:rPr>
    </w:lvl>
    <w:lvl w:ilvl="2">
      <w:start w:val="1"/>
      <w:numFmt w:val="bullet"/>
      <w:lvlText w:val=""/>
      <w:lvlJc w:val="left"/>
      <w:pPr>
        <w:ind w:left="2517" w:hanging="360"/>
      </w:pPr>
      <w:rPr>
        <w:rFonts w:ascii="Wingdings" w:hAnsi="Wingdings" w:hint="default"/>
      </w:rPr>
    </w:lvl>
    <w:lvl w:ilvl="3">
      <w:start w:val="1"/>
      <w:numFmt w:val="bullet"/>
      <w:lvlText w:val=""/>
      <w:lvlJc w:val="left"/>
      <w:pPr>
        <w:ind w:left="3237" w:hanging="360"/>
      </w:pPr>
      <w:rPr>
        <w:rFonts w:ascii="Symbol" w:hAnsi="Symbol" w:hint="default"/>
      </w:rPr>
    </w:lvl>
    <w:lvl w:ilvl="4">
      <w:start w:val="1"/>
      <w:numFmt w:val="bullet"/>
      <w:lvlText w:val="o"/>
      <w:lvlJc w:val="left"/>
      <w:pPr>
        <w:ind w:left="3957" w:hanging="360"/>
      </w:pPr>
      <w:rPr>
        <w:rFonts w:ascii="Courier New" w:hAnsi="Courier New" w:cs="Courier New" w:hint="default"/>
      </w:rPr>
    </w:lvl>
    <w:lvl w:ilvl="5">
      <w:start w:val="1"/>
      <w:numFmt w:val="bullet"/>
      <w:lvlText w:val=""/>
      <w:lvlJc w:val="left"/>
      <w:pPr>
        <w:ind w:left="4677" w:hanging="360"/>
      </w:pPr>
      <w:rPr>
        <w:rFonts w:ascii="Wingdings" w:hAnsi="Wingdings" w:hint="default"/>
      </w:rPr>
    </w:lvl>
    <w:lvl w:ilvl="6">
      <w:start w:val="1"/>
      <w:numFmt w:val="bullet"/>
      <w:lvlText w:val=""/>
      <w:lvlJc w:val="left"/>
      <w:pPr>
        <w:ind w:left="5397" w:hanging="360"/>
      </w:pPr>
      <w:rPr>
        <w:rFonts w:ascii="Symbol" w:hAnsi="Symbol" w:hint="default"/>
      </w:rPr>
    </w:lvl>
    <w:lvl w:ilvl="7">
      <w:start w:val="1"/>
      <w:numFmt w:val="bullet"/>
      <w:lvlText w:val="o"/>
      <w:lvlJc w:val="left"/>
      <w:pPr>
        <w:ind w:left="6117" w:hanging="360"/>
      </w:pPr>
      <w:rPr>
        <w:rFonts w:ascii="Courier New" w:hAnsi="Courier New" w:cs="Courier New" w:hint="default"/>
      </w:rPr>
    </w:lvl>
    <w:lvl w:ilvl="8">
      <w:start w:val="1"/>
      <w:numFmt w:val="bullet"/>
      <w:lvlText w:val=""/>
      <w:lvlJc w:val="left"/>
      <w:pPr>
        <w:ind w:left="6837" w:hanging="360"/>
      </w:pPr>
      <w:rPr>
        <w:rFonts w:ascii="Wingdings" w:hAnsi="Wingdings" w:hint="default"/>
      </w:rPr>
    </w:lvl>
  </w:abstractNum>
  <w:abstractNum w:abstractNumId="4" w15:restartNumberingAfterBreak="0">
    <w:nsid w:val="174B5311"/>
    <w:multiLevelType w:val="multilevel"/>
    <w:tmpl w:val="9A4E3BF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8040E42"/>
    <w:multiLevelType w:val="multilevel"/>
    <w:tmpl w:val="56DCAB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F9D7AA8"/>
    <w:multiLevelType w:val="multilevel"/>
    <w:tmpl w:val="3F146B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9111A28"/>
    <w:multiLevelType w:val="multilevel"/>
    <w:tmpl w:val="B0B0BC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D29489E"/>
    <w:multiLevelType w:val="multilevel"/>
    <w:tmpl w:val="033A10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27737C"/>
    <w:multiLevelType w:val="multilevel"/>
    <w:tmpl w:val="2F4CDE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2AC331C"/>
    <w:multiLevelType w:val="multilevel"/>
    <w:tmpl w:val="2878D2A4"/>
    <w:lvl w:ilvl="0">
      <w:start w:val="1"/>
      <w:numFmt w:val="bullet"/>
      <w:lvlText w:val=""/>
      <w:lvlJc w:val="left"/>
      <w:pPr>
        <w:ind w:left="1077" w:hanging="360"/>
      </w:pPr>
      <w:rPr>
        <w:rFonts w:ascii="Symbol" w:hAnsi="Symbol" w:hint="default"/>
      </w:rPr>
    </w:lvl>
    <w:lvl w:ilvl="1">
      <w:start w:val="1"/>
      <w:numFmt w:val="bullet"/>
      <w:lvlText w:val="o"/>
      <w:lvlJc w:val="left"/>
      <w:pPr>
        <w:ind w:left="1797" w:hanging="360"/>
      </w:pPr>
      <w:rPr>
        <w:rFonts w:ascii="Courier New" w:hAnsi="Courier New" w:cs="Courier New" w:hint="default"/>
      </w:rPr>
    </w:lvl>
    <w:lvl w:ilvl="2">
      <w:start w:val="1"/>
      <w:numFmt w:val="bullet"/>
      <w:lvlText w:val=""/>
      <w:lvlJc w:val="left"/>
      <w:pPr>
        <w:ind w:left="2517" w:hanging="360"/>
      </w:pPr>
      <w:rPr>
        <w:rFonts w:ascii="Wingdings" w:hAnsi="Wingdings" w:hint="default"/>
      </w:rPr>
    </w:lvl>
    <w:lvl w:ilvl="3">
      <w:start w:val="1"/>
      <w:numFmt w:val="bullet"/>
      <w:lvlText w:val=""/>
      <w:lvlJc w:val="left"/>
      <w:pPr>
        <w:ind w:left="3237" w:hanging="360"/>
      </w:pPr>
      <w:rPr>
        <w:rFonts w:ascii="Symbol" w:hAnsi="Symbol" w:hint="default"/>
      </w:rPr>
    </w:lvl>
    <w:lvl w:ilvl="4">
      <w:start w:val="1"/>
      <w:numFmt w:val="bullet"/>
      <w:lvlText w:val="o"/>
      <w:lvlJc w:val="left"/>
      <w:pPr>
        <w:ind w:left="3957" w:hanging="360"/>
      </w:pPr>
      <w:rPr>
        <w:rFonts w:ascii="Courier New" w:hAnsi="Courier New" w:cs="Courier New" w:hint="default"/>
      </w:rPr>
    </w:lvl>
    <w:lvl w:ilvl="5">
      <w:start w:val="1"/>
      <w:numFmt w:val="bullet"/>
      <w:lvlText w:val=""/>
      <w:lvlJc w:val="left"/>
      <w:pPr>
        <w:ind w:left="4677" w:hanging="360"/>
      </w:pPr>
      <w:rPr>
        <w:rFonts w:ascii="Wingdings" w:hAnsi="Wingdings" w:hint="default"/>
      </w:rPr>
    </w:lvl>
    <w:lvl w:ilvl="6">
      <w:start w:val="1"/>
      <w:numFmt w:val="bullet"/>
      <w:lvlText w:val=""/>
      <w:lvlJc w:val="left"/>
      <w:pPr>
        <w:ind w:left="5397" w:hanging="360"/>
      </w:pPr>
      <w:rPr>
        <w:rFonts w:ascii="Symbol" w:hAnsi="Symbol" w:hint="default"/>
      </w:rPr>
    </w:lvl>
    <w:lvl w:ilvl="7">
      <w:start w:val="1"/>
      <w:numFmt w:val="bullet"/>
      <w:lvlText w:val="o"/>
      <w:lvlJc w:val="left"/>
      <w:pPr>
        <w:ind w:left="6117" w:hanging="360"/>
      </w:pPr>
      <w:rPr>
        <w:rFonts w:ascii="Courier New" w:hAnsi="Courier New" w:cs="Courier New" w:hint="default"/>
      </w:rPr>
    </w:lvl>
    <w:lvl w:ilvl="8">
      <w:start w:val="1"/>
      <w:numFmt w:val="bullet"/>
      <w:lvlText w:val=""/>
      <w:lvlJc w:val="left"/>
      <w:pPr>
        <w:ind w:left="6837" w:hanging="360"/>
      </w:pPr>
      <w:rPr>
        <w:rFonts w:ascii="Wingdings" w:hAnsi="Wingdings" w:hint="default"/>
      </w:rPr>
    </w:lvl>
  </w:abstractNum>
  <w:abstractNum w:abstractNumId="11" w15:restartNumberingAfterBreak="0">
    <w:nsid w:val="33B96B02"/>
    <w:multiLevelType w:val="multilevel"/>
    <w:tmpl w:val="9E3292F6"/>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81962FD"/>
    <w:multiLevelType w:val="multilevel"/>
    <w:tmpl w:val="778EE9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E4E7694"/>
    <w:multiLevelType w:val="multilevel"/>
    <w:tmpl w:val="10468C4A"/>
    <w:lvl w:ilvl="0">
      <w:start w:val="1"/>
      <w:numFmt w:val="bullet"/>
      <w:lvlText w:val=""/>
      <w:lvlJc w:val="left"/>
      <w:pPr>
        <w:ind w:left="1077" w:hanging="360"/>
      </w:pPr>
      <w:rPr>
        <w:rFonts w:ascii="Symbol" w:hAnsi="Symbol" w:hint="default"/>
      </w:rPr>
    </w:lvl>
    <w:lvl w:ilvl="1">
      <w:start w:val="1"/>
      <w:numFmt w:val="bullet"/>
      <w:lvlText w:val="o"/>
      <w:lvlJc w:val="left"/>
      <w:pPr>
        <w:ind w:left="1797" w:hanging="360"/>
      </w:pPr>
      <w:rPr>
        <w:rFonts w:ascii="Courier New" w:hAnsi="Courier New" w:cs="Courier New" w:hint="default"/>
      </w:rPr>
    </w:lvl>
    <w:lvl w:ilvl="2">
      <w:start w:val="1"/>
      <w:numFmt w:val="bullet"/>
      <w:lvlText w:val=""/>
      <w:lvlJc w:val="left"/>
      <w:pPr>
        <w:ind w:left="2517" w:hanging="360"/>
      </w:pPr>
      <w:rPr>
        <w:rFonts w:ascii="Wingdings" w:hAnsi="Wingdings" w:hint="default"/>
      </w:rPr>
    </w:lvl>
    <w:lvl w:ilvl="3">
      <w:start w:val="1"/>
      <w:numFmt w:val="bullet"/>
      <w:lvlText w:val=""/>
      <w:lvlJc w:val="left"/>
      <w:pPr>
        <w:ind w:left="3237" w:hanging="360"/>
      </w:pPr>
      <w:rPr>
        <w:rFonts w:ascii="Symbol" w:hAnsi="Symbol" w:hint="default"/>
      </w:rPr>
    </w:lvl>
    <w:lvl w:ilvl="4">
      <w:start w:val="1"/>
      <w:numFmt w:val="bullet"/>
      <w:lvlText w:val="o"/>
      <w:lvlJc w:val="left"/>
      <w:pPr>
        <w:ind w:left="3957" w:hanging="360"/>
      </w:pPr>
      <w:rPr>
        <w:rFonts w:ascii="Courier New" w:hAnsi="Courier New" w:cs="Courier New" w:hint="default"/>
      </w:rPr>
    </w:lvl>
    <w:lvl w:ilvl="5">
      <w:start w:val="1"/>
      <w:numFmt w:val="bullet"/>
      <w:lvlText w:val=""/>
      <w:lvlJc w:val="left"/>
      <w:pPr>
        <w:ind w:left="4677" w:hanging="360"/>
      </w:pPr>
      <w:rPr>
        <w:rFonts w:ascii="Wingdings" w:hAnsi="Wingdings" w:hint="default"/>
      </w:rPr>
    </w:lvl>
    <w:lvl w:ilvl="6">
      <w:start w:val="1"/>
      <w:numFmt w:val="bullet"/>
      <w:lvlText w:val=""/>
      <w:lvlJc w:val="left"/>
      <w:pPr>
        <w:ind w:left="5397" w:hanging="360"/>
      </w:pPr>
      <w:rPr>
        <w:rFonts w:ascii="Symbol" w:hAnsi="Symbol" w:hint="default"/>
      </w:rPr>
    </w:lvl>
    <w:lvl w:ilvl="7">
      <w:start w:val="1"/>
      <w:numFmt w:val="bullet"/>
      <w:lvlText w:val="o"/>
      <w:lvlJc w:val="left"/>
      <w:pPr>
        <w:ind w:left="6117" w:hanging="360"/>
      </w:pPr>
      <w:rPr>
        <w:rFonts w:ascii="Courier New" w:hAnsi="Courier New" w:cs="Courier New" w:hint="default"/>
      </w:rPr>
    </w:lvl>
    <w:lvl w:ilvl="8">
      <w:start w:val="1"/>
      <w:numFmt w:val="bullet"/>
      <w:lvlText w:val=""/>
      <w:lvlJc w:val="left"/>
      <w:pPr>
        <w:ind w:left="6837" w:hanging="360"/>
      </w:pPr>
      <w:rPr>
        <w:rFonts w:ascii="Wingdings" w:hAnsi="Wingdings" w:hint="default"/>
      </w:rPr>
    </w:lvl>
  </w:abstractNum>
  <w:abstractNum w:abstractNumId="14" w15:restartNumberingAfterBreak="0">
    <w:nsid w:val="3E78455A"/>
    <w:multiLevelType w:val="multilevel"/>
    <w:tmpl w:val="5A9C90E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44744A71"/>
    <w:multiLevelType w:val="multilevel"/>
    <w:tmpl w:val="8D928B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F3733E"/>
    <w:multiLevelType w:val="multilevel"/>
    <w:tmpl w:val="25C6A7E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4585326A"/>
    <w:multiLevelType w:val="multilevel"/>
    <w:tmpl w:val="422AD0A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4A697472"/>
    <w:multiLevelType w:val="multilevel"/>
    <w:tmpl w:val="C40CA6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4936EF"/>
    <w:multiLevelType w:val="multilevel"/>
    <w:tmpl w:val="5902FA1A"/>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E752826"/>
    <w:multiLevelType w:val="multilevel"/>
    <w:tmpl w:val="331663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4EA4273B"/>
    <w:multiLevelType w:val="multilevel"/>
    <w:tmpl w:val="5A1C81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0E0C3E"/>
    <w:multiLevelType w:val="multilevel"/>
    <w:tmpl w:val="FFD0785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56B0707F"/>
    <w:multiLevelType w:val="multilevel"/>
    <w:tmpl w:val="5EE4EC76"/>
    <w:lvl w:ilvl="0">
      <w:start w:val="1"/>
      <w:numFmt w:val="bullet"/>
      <w:lvlText w:val=""/>
      <w:lvlJc w:val="left"/>
      <w:pPr>
        <w:ind w:left="720" w:hanging="360"/>
      </w:pPr>
      <w:rPr>
        <w:rFonts w:ascii="Symbol" w:hAnsi="Symbol" w:hint="default"/>
      </w:rPr>
    </w:lvl>
    <w:lvl w:ilvl="1">
      <w:numFmt w:val="bullet"/>
      <w:lvlText w:val="•"/>
      <w:lvlJc w:val="left"/>
      <w:pPr>
        <w:ind w:left="1788" w:hanging="708"/>
      </w:pPr>
      <w:rPr>
        <w:rFonts w:ascii="Arial" w:eastAsiaTheme="majorEastAsia" w:hAnsi="Arial" w:cs="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57A35AAB"/>
    <w:multiLevelType w:val="multilevel"/>
    <w:tmpl w:val="6AE0AE5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591F35DA"/>
    <w:multiLevelType w:val="multilevel"/>
    <w:tmpl w:val="5D3411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96B30C7"/>
    <w:multiLevelType w:val="multilevel"/>
    <w:tmpl w:val="C5E0C762"/>
    <w:lvl w:ilvl="0">
      <w:start w:val="1"/>
      <w:numFmt w:val="bullet"/>
      <w:lvlText w:val=""/>
      <w:lvlJc w:val="left"/>
      <w:pPr>
        <w:ind w:left="1077" w:hanging="360"/>
      </w:pPr>
      <w:rPr>
        <w:rFonts w:ascii="Symbol" w:hAnsi="Symbol" w:hint="default"/>
      </w:rPr>
    </w:lvl>
    <w:lvl w:ilvl="1">
      <w:start w:val="1"/>
      <w:numFmt w:val="bullet"/>
      <w:lvlText w:val="o"/>
      <w:lvlJc w:val="left"/>
      <w:pPr>
        <w:ind w:left="1797" w:hanging="360"/>
      </w:pPr>
      <w:rPr>
        <w:rFonts w:ascii="Courier New" w:hAnsi="Courier New" w:cs="Courier New" w:hint="default"/>
      </w:rPr>
    </w:lvl>
    <w:lvl w:ilvl="2">
      <w:start w:val="1"/>
      <w:numFmt w:val="bullet"/>
      <w:lvlText w:val=""/>
      <w:lvlJc w:val="left"/>
      <w:pPr>
        <w:ind w:left="2517" w:hanging="360"/>
      </w:pPr>
      <w:rPr>
        <w:rFonts w:ascii="Wingdings" w:hAnsi="Wingdings" w:hint="default"/>
      </w:rPr>
    </w:lvl>
    <w:lvl w:ilvl="3">
      <w:start w:val="1"/>
      <w:numFmt w:val="bullet"/>
      <w:lvlText w:val=""/>
      <w:lvlJc w:val="left"/>
      <w:pPr>
        <w:ind w:left="3237" w:hanging="360"/>
      </w:pPr>
      <w:rPr>
        <w:rFonts w:ascii="Symbol" w:hAnsi="Symbol" w:hint="default"/>
      </w:rPr>
    </w:lvl>
    <w:lvl w:ilvl="4">
      <w:start w:val="1"/>
      <w:numFmt w:val="bullet"/>
      <w:lvlText w:val="o"/>
      <w:lvlJc w:val="left"/>
      <w:pPr>
        <w:ind w:left="3957" w:hanging="360"/>
      </w:pPr>
      <w:rPr>
        <w:rFonts w:ascii="Courier New" w:hAnsi="Courier New" w:cs="Courier New" w:hint="default"/>
      </w:rPr>
    </w:lvl>
    <w:lvl w:ilvl="5">
      <w:start w:val="1"/>
      <w:numFmt w:val="bullet"/>
      <w:lvlText w:val=""/>
      <w:lvlJc w:val="left"/>
      <w:pPr>
        <w:ind w:left="4677" w:hanging="360"/>
      </w:pPr>
      <w:rPr>
        <w:rFonts w:ascii="Wingdings" w:hAnsi="Wingdings" w:hint="default"/>
      </w:rPr>
    </w:lvl>
    <w:lvl w:ilvl="6">
      <w:start w:val="1"/>
      <w:numFmt w:val="bullet"/>
      <w:lvlText w:val=""/>
      <w:lvlJc w:val="left"/>
      <w:pPr>
        <w:ind w:left="5397" w:hanging="360"/>
      </w:pPr>
      <w:rPr>
        <w:rFonts w:ascii="Symbol" w:hAnsi="Symbol" w:hint="default"/>
      </w:rPr>
    </w:lvl>
    <w:lvl w:ilvl="7">
      <w:start w:val="1"/>
      <w:numFmt w:val="bullet"/>
      <w:lvlText w:val="o"/>
      <w:lvlJc w:val="left"/>
      <w:pPr>
        <w:ind w:left="6117" w:hanging="360"/>
      </w:pPr>
      <w:rPr>
        <w:rFonts w:ascii="Courier New" w:hAnsi="Courier New" w:cs="Courier New" w:hint="default"/>
      </w:rPr>
    </w:lvl>
    <w:lvl w:ilvl="8">
      <w:start w:val="1"/>
      <w:numFmt w:val="bullet"/>
      <w:lvlText w:val=""/>
      <w:lvlJc w:val="left"/>
      <w:pPr>
        <w:ind w:left="6837" w:hanging="360"/>
      </w:pPr>
      <w:rPr>
        <w:rFonts w:ascii="Wingdings" w:hAnsi="Wingdings" w:hint="default"/>
      </w:rPr>
    </w:lvl>
  </w:abstractNum>
  <w:abstractNum w:abstractNumId="27" w15:restartNumberingAfterBreak="0">
    <w:nsid w:val="5DAE17F1"/>
    <w:multiLevelType w:val="multilevel"/>
    <w:tmpl w:val="1FD487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5B8039A"/>
    <w:multiLevelType w:val="multilevel"/>
    <w:tmpl w:val="FEC6A4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7E04A3C"/>
    <w:multiLevelType w:val="multilevel"/>
    <w:tmpl w:val="C1C2AF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DF62B7"/>
    <w:multiLevelType w:val="multilevel"/>
    <w:tmpl w:val="5EF2D5AC"/>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6A0935E9"/>
    <w:multiLevelType w:val="multilevel"/>
    <w:tmpl w:val="FCB688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C204E80"/>
    <w:multiLevelType w:val="multilevel"/>
    <w:tmpl w:val="452C23E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6C5536F3"/>
    <w:multiLevelType w:val="multilevel"/>
    <w:tmpl w:val="A2F899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FD46CAE"/>
    <w:multiLevelType w:val="multilevel"/>
    <w:tmpl w:val="6B3E9850"/>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2144686"/>
    <w:multiLevelType w:val="multilevel"/>
    <w:tmpl w:val="69F8B528"/>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743E5198"/>
    <w:multiLevelType w:val="multilevel"/>
    <w:tmpl w:val="20B292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B181405"/>
    <w:multiLevelType w:val="multilevel"/>
    <w:tmpl w:val="1C4AA6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3"/>
  </w:num>
  <w:num w:numId="3">
    <w:abstractNumId w:val="32"/>
  </w:num>
  <w:num w:numId="4">
    <w:abstractNumId w:val="2"/>
  </w:num>
  <w:num w:numId="5">
    <w:abstractNumId w:val="35"/>
  </w:num>
  <w:num w:numId="6">
    <w:abstractNumId w:val="5"/>
  </w:num>
  <w:num w:numId="7">
    <w:abstractNumId w:val="13"/>
  </w:num>
  <w:num w:numId="8">
    <w:abstractNumId w:val="3"/>
  </w:num>
  <w:num w:numId="9">
    <w:abstractNumId w:val="26"/>
  </w:num>
  <w:num w:numId="10">
    <w:abstractNumId w:val="10"/>
  </w:num>
  <w:num w:numId="11">
    <w:abstractNumId w:val="16"/>
  </w:num>
  <w:num w:numId="12">
    <w:abstractNumId w:val="22"/>
  </w:num>
  <w:num w:numId="13">
    <w:abstractNumId w:val="17"/>
  </w:num>
  <w:num w:numId="14">
    <w:abstractNumId w:val="21"/>
  </w:num>
  <w:num w:numId="15">
    <w:abstractNumId w:val="18"/>
  </w:num>
  <w:num w:numId="16">
    <w:abstractNumId w:val="24"/>
  </w:num>
  <w:num w:numId="17">
    <w:abstractNumId w:val="37"/>
  </w:num>
  <w:num w:numId="18">
    <w:abstractNumId w:val="15"/>
  </w:num>
  <w:num w:numId="19">
    <w:abstractNumId w:val="36"/>
  </w:num>
  <w:num w:numId="20">
    <w:abstractNumId w:val="29"/>
  </w:num>
  <w:num w:numId="21">
    <w:abstractNumId w:val="33"/>
  </w:num>
  <w:num w:numId="22">
    <w:abstractNumId w:val="31"/>
  </w:num>
  <w:num w:numId="23">
    <w:abstractNumId w:val="19"/>
  </w:num>
  <w:num w:numId="24">
    <w:abstractNumId w:val="30"/>
  </w:num>
  <w:num w:numId="25">
    <w:abstractNumId w:val="0"/>
  </w:num>
  <w:num w:numId="26">
    <w:abstractNumId w:val="34"/>
  </w:num>
  <w:num w:numId="27">
    <w:abstractNumId w:val="11"/>
  </w:num>
  <w:num w:numId="28">
    <w:abstractNumId w:val="6"/>
  </w:num>
  <w:num w:numId="29">
    <w:abstractNumId w:val="9"/>
  </w:num>
  <w:num w:numId="30">
    <w:abstractNumId w:val="25"/>
  </w:num>
  <w:num w:numId="31">
    <w:abstractNumId w:val="7"/>
  </w:num>
  <w:num w:numId="32">
    <w:abstractNumId w:val="28"/>
  </w:num>
  <w:num w:numId="33">
    <w:abstractNumId w:val="12"/>
  </w:num>
  <w:num w:numId="34">
    <w:abstractNumId w:val="27"/>
  </w:num>
  <w:num w:numId="35">
    <w:abstractNumId w:val="1"/>
  </w:num>
  <w:num w:numId="36">
    <w:abstractNumId w:val="8"/>
  </w:num>
  <w:num w:numId="37">
    <w:abstractNumId w:val="14"/>
  </w:num>
  <w:num w:numId="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5E2"/>
    <w:rsid w:val="000362DD"/>
    <w:rsid w:val="000E0E4C"/>
    <w:rsid w:val="00126EC2"/>
    <w:rsid w:val="00175638"/>
    <w:rsid w:val="00246DE5"/>
    <w:rsid w:val="00256510"/>
    <w:rsid w:val="00271B59"/>
    <w:rsid w:val="002752D4"/>
    <w:rsid w:val="0027624E"/>
    <w:rsid w:val="00282F98"/>
    <w:rsid w:val="002D3648"/>
    <w:rsid w:val="00340737"/>
    <w:rsid w:val="00365A46"/>
    <w:rsid w:val="003B2F0C"/>
    <w:rsid w:val="00435D6F"/>
    <w:rsid w:val="004911F8"/>
    <w:rsid w:val="004A26BA"/>
    <w:rsid w:val="004D2F40"/>
    <w:rsid w:val="004F3C12"/>
    <w:rsid w:val="00547556"/>
    <w:rsid w:val="0058061B"/>
    <w:rsid w:val="005835ED"/>
    <w:rsid w:val="005A2AE0"/>
    <w:rsid w:val="005A57EB"/>
    <w:rsid w:val="005C4C3F"/>
    <w:rsid w:val="00677293"/>
    <w:rsid w:val="00685C34"/>
    <w:rsid w:val="00690CC1"/>
    <w:rsid w:val="00695234"/>
    <w:rsid w:val="0075011F"/>
    <w:rsid w:val="0079601F"/>
    <w:rsid w:val="007A20F1"/>
    <w:rsid w:val="00814CAB"/>
    <w:rsid w:val="008545E2"/>
    <w:rsid w:val="0088534C"/>
    <w:rsid w:val="008B0FFD"/>
    <w:rsid w:val="008E27C5"/>
    <w:rsid w:val="008E4E5E"/>
    <w:rsid w:val="009267C2"/>
    <w:rsid w:val="00927AB1"/>
    <w:rsid w:val="00951C19"/>
    <w:rsid w:val="00974EC4"/>
    <w:rsid w:val="00981D60"/>
    <w:rsid w:val="00985882"/>
    <w:rsid w:val="009D0CAF"/>
    <w:rsid w:val="00A040C1"/>
    <w:rsid w:val="00A04E49"/>
    <w:rsid w:val="00A1337E"/>
    <w:rsid w:val="00A227B1"/>
    <w:rsid w:val="00A471C5"/>
    <w:rsid w:val="00A500CA"/>
    <w:rsid w:val="00A82FC6"/>
    <w:rsid w:val="00AC21E4"/>
    <w:rsid w:val="00AD7BB9"/>
    <w:rsid w:val="00AE47DB"/>
    <w:rsid w:val="00AF52CF"/>
    <w:rsid w:val="00AF5317"/>
    <w:rsid w:val="00B14E8F"/>
    <w:rsid w:val="00B83862"/>
    <w:rsid w:val="00BB114E"/>
    <w:rsid w:val="00BE246F"/>
    <w:rsid w:val="00C55770"/>
    <w:rsid w:val="00C74F43"/>
    <w:rsid w:val="00CA571D"/>
    <w:rsid w:val="00CB258B"/>
    <w:rsid w:val="00D32073"/>
    <w:rsid w:val="00D323BE"/>
    <w:rsid w:val="00D4780A"/>
    <w:rsid w:val="00D53BEA"/>
    <w:rsid w:val="00D77DF3"/>
    <w:rsid w:val="00D906FD"/>
    <w:rsid w:val="00DB3382"/>
    <w:rsid w:val="00DB7EDD"/>
    <w:rsid w:val="00DE3128"/>
    <w:rsid w:val="00E370F1"/>
    <w:rsid w:val="00E91773"/>
    <w:rsid w:val="00F83BEF"/>
    <w:rsid w:val="00FA0291"/>
    <w:rsid w:val="00FC23BB"/>
    <w:rsid w:val="00FF0F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97F6E"/>
  <w15:docId w15:val="{31313869-615D-4C9C-A449-98BA43759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2AE0"/>
    <w:pPr>
      <w:spacing w:after="240" w:line="288" w:lineRule="auto"/>
    </w:pPr>
    <w:rPr>
      <w:rFonts w:ascii="Arial" w:eastAsiaTheme="majorEastAsia" w:hAnsi="Arial" w:cstheme="majorBidi"/>
      <w:sz w:val="24"/>
      <w:szCs w:val="36"/>
      <w:lang w:val="en-GB"/>
    </w:rPr>
  </w:style>
  <w:style w:type="paragraph" w:styleId="Titre1">
    <w:name w:val="heading 1"/>
    <w:basedOn w:val="Normal"/>
    <w:next w:val="Normal"/>
    <w:link w:val="Titre1Car"/>
    <w:uiPriority w:val="9"/>
    <w:qFormat/>
    <w:pPr>
      <w:keepNext/>
      <w:keepLines/>
      <w:spacing w:before="240" w:after="0" w:line="240" w:lineRule="auto"/>
      <w:outlineLvl w:val="0"/>
    </w:pPr>
    <w:rPr>
      <w:sz w:val="36"/>
      <w:szCs w:val="26"/>
      <w:lang w:val="en-US"/>
    </w:rPr>
  </w:style>
  <w:style w:type="paragraph" w:styleId="Titre2">
    <w:name w:val="heading 2"/>
    <w:basedOn w:val="Normal"/>
    <w:next w:val="Normal"/>
    <w:link w:val="Titre2Car"/>
    <w:uiPriority w:val="9"/>
    <w:unhideWhenUsed/>
    <w:qFormat/>
    <w:pPr>
      <w:keepNext/>
      <w:keepLines/>
      <w:spacing w:before="40" w:after="360"/>
      <w:outlineLvl w:val="1"/>
    </w:pPr>
    <w:rPr>
      <w:color w:val="3370FC"/>
      <w:sz w:val="36"/>
      <w:szCs w:val="26"/>
    </w:rPr>
  </w:style>
  <w:style w:type="paragraph" w:styleId="Titre3">
    <w:name w:val="heading 3"/>
    <w:basedOn w:val="Normal"/>
    <w:next w:val="Normal"/>
    <w:link w:val="Titre3Car"/>
    <w:uiPriority w:val="9"/>
    <w:unhideWhenUsed/>
    <w:qFormat/>
    <w:pPr>
      <w:outlineLvl w:val="2"/>
    </w:pPr>
    <w:rPr>
      <w:rFonts w:eastAsia="Calibri" w:cs="Arial"/>
      <w:b/>
      <w:bCs/>
      <w:sz w:val="28"/>
      <w:szCs w:val="28"/>
      <w:shd w:val="clear" w:color="auto" w:fill="FFFFFF"/>
    </w:rPr>
  </w:style>
  <w:style w:type="paragraph" w:styleId="Titre4">
    <w:name w:val="heading 4"/>
    <w:basedOn w:val="Normal"/>
    <w:next w:val="Normal"/>
    <w:link w:val="Titre4Car"/>
    <w:uiPriority w:val="9"/>
    <w:unhideWhenUsed/>
    <w:qFormat/>
    <w:pPr>
      <w:keepNext/>
      <w:keepLines/>
      <w:spacing w:before="320" w:after="200"/>
      <w:outlineLvl w:val="3"/>
    </w:pPr>
    <w:rPr>
      <w:rFonts w:eastAsia="Arial" w:cs="Arial"/>
      <w:b/>
      <w:bCs/>
      <w:szCs w:val="26"/>
    </w:rPr>
  </w:style>
  <w:style w:type="paragraph" w:styleId="Titre5">
    <w:name w:val="heading 5"/>
    <w:basedOn w:val="Normal"/>
    <w:next w:val="Normal"/>
    <w:link w:val="Titre5Car"/>
    <w:uiPriority w:val="9"/>
    <w:unhideWhenUsed/>
    <w:pPr>
      <w:keepNext/>
      <w:keepLines/>
      <w:spacing w:before="320" w:after="200"/>
      <w:outlineLvl w:val="4"/>
    </w:pPr>
    <w:rPr>
      <w:rFonts w:eastAsia="Arial" w:cs="Arial"/>
      <w:b/>
      <w:bCs/>
      <w:szCs w:val="24"/>
    </w:rPr>
  </w:style>
  <w:style w:type="paragraph" w:styleId="Titre6">
    <w:name w:val="heading 6"/>
    <w:basedOn w:val="Normal"/>
    <w:next w:val="Normal"/>
    <w:link w:val="Titre6Car"/>
    <w:uiPriority w:val="9"/>
    <w:unhideWhenUsed/>
    <w:pPr>
      <w:keepNext/>
      <w:keepLines/>
      <w:spacing w:before="320" w:after="200"/>
      <w:outlineLvl w:val="5"/>
    </w:pPr>
    <w:rPr>
      <w:rFonts w:eastAsia="Arial" w:cs="Arial"/>
      <w:b/>
      <w:bCs/>
      <w:sz w:val="22"/>
    </w:rPr>
  </w:style>
  <w:style w:type="paragraph" w:styleId="Titre7">
    <w:name w:val="heading 7"/>
    <w:basedOn w:val="Normal"/>
    <w:next w:val="Normal"/>
    <w:link w:val="Titre7Car"/>
    <w:uiPriority w:val="9"/>
    <w:unhideWhenUsed/>
    <w:pPr>
      <w:keepNext/>
      <w:keepLines/>
      <w:spacing w:before="320" w:after="200"/>
      <w:outlineLvl w:val="6"/>
    </w:pPr>
    <w:rPr>
      <w:rFonts w:eastAsia="Arial" w:cs="Arial"/>
      <w:b/>
      <w:bCs/>
      <w:i/>
      <w:iCs/>
      <w:sz w:val="22"/>
    </w:rPr>
  </w:style>
  <w:style w:type="paragraph" w:styleId="Titre8">
    <w:name w:val="heading 8"/>
    <w:basedOn w:val="Normal"/>
    <w:next w:val="Normal"/>
    <w:link w:val="Titre8Car"/>
    <w:uiPriority w:val="9"/>
    <w:unhideWhenUsed/>
    <w:pPr>
      <w:keepNext/>
      <w:keepLines/>
      <w:spacing w:before="320" w:after="200"/>
      <w:outlineLvl w:val="7"/>
    </w:pPr>
    <w:rPr>
      <w:rFonts w:eastAsia="Arial" w:cs="Arial"/>
      <w:i/>
      <w:iCs/>
      <w:sz w:val="22"/>
    </w:rPr>
  </w:style>
  <w:style w:type="paragraph" w:styleId="Titre9">
    <w:name w:val="heading 9"/>
    <w:basedOn w:val="Normal"/>
    <w:next w:val="Normal"/>
    <w:link w:val="Titre9Car"/>
    <w:uiPriority w:val="9"/>
    <w:unhideWhenUsed/>
    <w:qFormat/>
    <w:pPr>
      <w:keepNext/>
      <w:keepLines/>
      <w:spacing w:before="320" w:after="200"/>
      <w:outlineLvl w:val="8"/>
    </w:pPr>
    <w:rPr>
      <w:rFonts w:eastAsia="Arial" w:cs="Arial"/>
      <w:i/>
      <w:iCs/>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etableauclaire">
    <w:name w:val="Grid Table Light"/>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Grille1Clair-Accentuation1">
    <w:name w:val="Grid Table 1 Light Accent 1"/>
    <w:basedOn w:val="TableauNormal"/>
    <w:uiPriority w:val="99"/>
    <w:pPr>
      <w:spacing w:after="0" w:line="240" w:lineRule="auto"/>
    </w:pPr>
    <w:tblPr>
      <w:tblStyleRowBandSize w:val="1"/>
      <w:tblStyleColBandSize w:val="1"/>
      <w:tblBorders>
        <w:top w:val="single" w:sz="4" w:space="0" w:color="C6B5FD" w:themeColor="accent1" w:themeTint="67"/>
        <w:left w:val="single" w:sz="4" w:space="0" w:color="C6B5FD" w:themeColor="accent1" w:themeTint="67"/>
        <w:bottom w:val="single" w:sz="4" w:space="0" w:color="C6B5FD" w:themeColor="accent1" w:themeTint="67"/>
        <w:right w:val="single" w:sz="4" w:space="0" w:color="C6B5FD" w:themeColor="accent1" w:themeTint="67"/>
        <w:insideH w:val="single" w:sz="4" w:space="0" w:color="C6B5FD" w:themeColor="accent1" w:themeTint="67"/>
        <w:insideV w:val="single" w:sz="4" w:space="0" w:color="C6B5FD" w:themeColor="accent1" w:themeTint="67"/>
      </w:tblBorders>
    </w:tblPr>
    <w:tblStylePr w:type="firstRow">
      <w:rPr>
        <w:b/>
        <w:color w:val="404040"/>
      </w:rPr>
      <w:tblPr/>
      <w:tcPr>
        <w:tcBorders>
          <w:bottom w:val="single" w:sz="12" w:space="0" w:color="AC94F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6B5FD" w:themeColor="accent1" w:themeTint="67"/>
          <w:left w:val="single" w:sz="4" w:space="0" w:color="C6B5FD" w:themeColor="accent1" w:themeTint="67"/>
          <w:bottom w:val="single" w:sz="4" w:space="0" w:color="C6B5FD" w:themeColor="accent1" w:themeTint="67"/>
          <w:right w:val="single" w:sz="4" w:space="0" w:color="C6B5FD" w:themeColor="accent1" w:themeTint="67"/>
        </w:tcBorders>
      </w:tcPr>
    </w:tblStylePr>
  </w:style>
  <w:style w:type="table" w:styleId="TableauGrille1Clair-Accentuation3">
    <w:name w:val="Grid Table 1 Light Accent 3"/>
    <w:basedOn w:val="TableauNormal"/>
    <w:uiPriority w:val="99"/>
    <w:pPr>
      <w:spacing w:after="0" w:line="240" w:lineRule="auto"/>
    </w:pPr>
    <w:tblPr>
      <w:tblStyleRowBandSize w:val="1"/>
      <w:tblStyleColBandSize w:val="1"/>
      <w:tblBorders>
        <w:top w:val="single" w:sz="4" w:space="0" w:color="B9AEFD" w:themeColor="accent3" w:themeTint="67"/>
        <w:left w:val="single" w:sz="4" w:space="0" w:color="B9AEFD" w:themeColor="accent3" w:themeTint="67"/>
        <w:bottom w:val="single" w:sz="4" w:space="0" w:color="B9AEFD" w:themeColor="accent3" w:themeTint="67"/>
        <w:right w:val="single" w:sz="4" w:space="0" w:color="B9AEFD" w:themeColor="accent3" w:themeTint="67"/>
        <w:insideH w:val="single" w:sz="4" w:space="0" w:color="B9AEFD" w:themeColor="accent3" w:themeTint="67"/>
        <w:insideV w:val="single" w:sz="4" w:space="0" w:color="B9AEFD" w:themeColor="accent3" w:themeTint="67"/>
      </w:tblBorders>
    </w:tblPr>
    <w:tblStylePr w:type="firstRow">
      <w:rPr>
        <w:b/>
        <w:color w:val="404040"/>
      </w:rPr>
      <w:tblPr/>
      <w:tcPr>
        <w:tcBorders>
          <w:bottom w:val="single" w:sz="12" w:space="0" w:color="9A8AF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9AEFD" w:themeColor="accent3" w:themeTint="67"/>
          <w:left w:val="single" w:sz="4" w:space="0" w:color="B9AEFD" w:themeColor="accent3" w:themeTint="67"/>
          <w:bottom w:val="single" w:sz="4" w:space="0" w:color="B9AEFD" w:themeColor="accent3" w:themeTint="67"/>
          <w:right w:val="single" w:sz="4" w:space="0" w:color="B9AEFD" w:themeColor="accent3" w:themeTint="67"/>
        </w:tcBorders>
      </w:tcPr>
    </w:tblStylePr>
  </w:style>
  <w:style w:type="table" w:styleId="TableauGrille1Clair-Accentuation4">
    <w:name w:val="Grid Table 1 Light Accent 4"/>
    <w:basedOn w:val="TableauNormal"/>
    <w:uiPriority w:val="99"/>
    <w:pPr>
      <w:spacing w:after="0" w:line="240" w:lineRule="auto"/>
    </w:pPr>
    <w:tblPr>
      <w:tblStyleRowBandSize w:val="1"/>
      <w:tblStyleColBandSize w:val="1"/>
      <w:tblBorders>
        <w:top w:val="single" w:sz="4" w:space="0" w:color="8EFFE8" w:themeColor="accent4" w:themeTint="67"/>
        <w:left w:val="single" w:sz="4" w:space="0" w:color="8EFFE8" w:themeColor="accent4" w:themeTint="67"/>
        <w:bottom w:val="single" w:sz="4" w:space="0" w:color="8EFFE8" w:themeColor="accent4" w:themeTint="67"/>
        <w:right w:val="single" w:sz="4" w:space="0" w:color="8EFFE8" w:themeColor="accent4" w:themeTint="67"/>
        <w:insideH w:val="single" w:sz="4" w:space="0" w:color="8EFFE8" w:themeColor="accent4" w:themeTint="67"/>
        <w:insideV w:val="single" w:sz="4" w:space="0" w:color="8EFFE8" w:themeColor="accent4" w:themeTint="67"/>
      </w:tblBorders>
    </w:tblPr>
    <w:tblStylePr w:type="firstRow">
      <w:rPr>
        <w:b/>
        <w:color w:val="404040"/>
      </w:rPr>
      <w:tblPr/>
      <w:tcPr>
        <w:tcBorders>
          <w:bottom w:val="single" w:sz="12" w:space="0" w:color="5CFFDE"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EFFE8" w:themeColor="accent4" w:themeTint="67"/>
          <w:left w:val="single" w:sz="4" w:space="0" w:color="8EFFE8" w:themeColor="accent4" w:themeTint="67"/>
          <w:bottom w:val="single" w:sz="4" w:space="0" w:color="8EFFE8" w:themeColor="accent4" w:themeTint="67"/>
          <w:right w:val="single" w:sz="4" w:space="0" w:color="8EFFE8" w:themeColor="accent4" w:themeTint="67"/>
        </w:tcBorders>
      </w:tcPr>
    </w:tblStylePr>
  </w:style>
  <w:style w:type="table" w:styleId="TableauGrille1Clair-Accentuation5">
    <w:name w:val="Grid Table 1 Light Accent 5"/>
    <w:basedOn w:val="TableauNormal"/>
    <w:uiPriority w:val="99"/>
    <w:pPr>
      <w:spacing w:after="0" w:line="240" w:lineRule="auto"/>
    </w:pPr>
    <w:tblPr>
      <w:tblStyleRowBandSize w:val="1"/>
      <w:tblStyleColBandSize w:val="1"/>
      <w:tblBorders>
        <w:top w:val="single" w:sz="4" w:space="0" w:color="A8A4FF" w:themeColor="accent5" w:themeTint="67"/>
        <w:left w:val="single" w:sz="4" w:space="0" w:color="A8A4FF" w:themeColor="accent5" w:themeTint="67"/>
        <w:bottom w:val="single" w:sz="4" w:space="0" w:color="A8A4FF" w:themeColor="accent5" w:themeTint="67"/>
        <w:right w:val="single" w:sz="4" w:space="0" w:color="A8A4FF" w:themeColor="accent5" w:themeTint="67"/>
        <w:insideH w:val="single" w:sz="4" w:space="0" w:color="A8A4FF" w:themeColor="accent5" w:themeTint="67"/>
        <w:insideV w:val="single" w:sz="4" w:space="0" w:color="A8A4FF" w:themeColor="accent5" w:themeTint="67"/>
      </w:tblBorders>
    </w:tblPr>
    <w:tblStylePr w:type="firstRow">
      <w:rPr>
        <w:b/>
        <w:color w:val="404040"/>
      </w:rPr>
      <w:tblPr/>
      <w:tcPr>
        <w:tcBorders>
          <w:bottom w:val="single" w:sz="12" w:space="0" w:color="817CFF"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A8A4FF" w:themeColor="accent5" w:themeTint="67"/>
          <w:left w:val="single" w:sz="4" w:space="0" w:color="A8A4FF" w:themeColor="accent5" w:themeTint="67"/>
          <w:bottom w:val="single" w:sz="4" w:space="0" w:color="A8A4FF" w:themeColor="accent5" w:themeTint="67"/>
          <w:right w:val="single" w:sz="4" w:space="0" w:color="A8A4FF" w:themeColor="accent5" w:themeTint="67"/>
        </w:tcBorders>
      </w:tcPr>
    </w:tblStylePr>
  </w:style>
  <w:style w:type="table" w:styleId="TableauGrille1Clair-Accentuation6">
    <w:name w:val="Grid Table 1 Light Accent 6"/>
    <w:basedOn w:val="TableauNormal"/>
    <w:uiPriority w:val="99"/>
    <w:pPr>
      <w:spacing w:after="0" w:line="240" w:lineRule="auto"/>
    </w:pPr>
    <w:tblPr>
      <w:tblStyleRowBandSize w:val="1"/>
      <w:tblStyleColBandSize w:val="1"/>
      <w:tblBorders>
        <w:top w:val="single" w:sz="4" w:space="0" w:color="ACC5FD" w:themeColor="accent6" w:themeTint="67"/>
        <w:left w:val="single" w:sz="4" w:space="0" w:color="ACC5FD" w:themeColor="accent6" w:themeTint="67"/>
        <w:bottom w:val="single" w:sz="4" w:space="0" w:color="ACC5FD" w:themeColor="accent6" w:themeTint="67"/>
        <w:right w:val="single" w:sz="4" w:space="0" w:color="ACC5FD" w:themeColor="accent6" w:themeTint="67"/>
        <w:insideH w:val="single" w:sz="4" w:space="0" w:color="ACC5FD" w:themeColor="accent6" w:themeTint="67"/>
        <w:insideV w:val="single" w:sz="4" w:space="0" w:color="ACC5FD" w:themeColor="accent6" w:themeTint="67"/>
      </w:tblBorders>
    </w:tblPr>
    <w:tblStylePr w:type="firstRow">
      <w:rPr>
        <w:b/>
        <w:color w:val="404040"/>
      </w:rPr>
      <w:tblPr/>
      <w:tcPr>
        <w:tcBorders>
          <w:bottom w:val="single" w:sz="12" w:space="0" w:color="87ABFD"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ACC5FD" w:themeColor="accent6" w:themeTint="67"/>
          <w:left w:val="single" w:sz="4" w:space="0" w:color="ACC5FD" w:themeColor="accent6" w:themeTint="67"/>
          <w:bottom w:val="single" w:sz="4" w:space="0" w:color="ACC5FD" w:themeColor="accent6" w:themeTint="67"/>
          <w:right w:val="single" w:sz="4" w:space="0" w:color="ACC5FD" w:themeColor="accent6" w:themeTint="67"/>
        </w:tcBorders>
      </w:tcPr>
    </w:tblStylePr>
  </w:style>
  <w:style w:type="table" w:styleId="TableauGrille2-Accentuation1">
    <w:name w:val="Grid Table 2 Accent 1"/>
    <w:basedOn w:val="TableauNormal"/>
    <w:uiPriority w:val="99"/>
    <w:pPr>
      <w:spacing w:after="0" w:line="240" w:lineRule="auto"/>
    </w:pPr>
    <w:tblPr>
      <w:tblStyleRowBandSize w:val="1"/>
      <w:tblStyleColBandSize w:val="1"/>
      <w:tblBorders>
        <w:bottom w:val="single" w:sz="4" w:space="0" w:color="7D58FA" w:themeColor="accent1" w:themeTint="EA"/>
        <w:insideH w:val="single" w:sz="4" w:space="0" w:color="7D58FA" w:themeColor="accent1" w:themeTint="EA"/>
        <w:insideV w:val="single" w:sz="4" w:space="0" w:color="7D58FA" w:themeColor="accent1" w:themeTint="EA"/>
      </w:tblBorders>
    </w:tblPr>
    <w:tblStylePr w:type="firstRow">
      <w:rPr>
        <w:b/>
        <w:color w:val="404040"/>
      </w:rPr>
      <w:tblPr/>
      <w:tcPr>
        <w:tcBorders>
          <w:top w:val="none" w:sz="4" w:space="0" w:color="000000"/>
          <w:left w:val="none" w:sz="4" w:space="0" w:color="000000"/>
          <w:bottom w:val="single" w:sz="12" w:space="0" w:color="7D58FA" w:themeColor="accent1" w:themeTint="EA"/>
          <w:right w:val="none" w:sz="4" w:space="0" w:color="000000"/>
        </w:tcBorders>
        <w:shd w:val="clear" w:color="FFFFFF" w:fill="auto"/>
      </w:tcPr>
    </w:tblStylePr>
    <w:tblStylePr w:type="lastRow">
      <w:rPr>
        <w:b/>
        <w:color w:val="404040"/>
      </w:rPr>
      <w:tblPr/>
      <w:tcPr>
        <w:tcBorders>
          <w:top w:val="single" w:sz="4" w:space="0" w:color="7D58FA"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2DAFE" w:themeColor="accent1" w:themeTint="34" w:fill="E2DAFE" w:themeFill="accent1" w:themeFillTint="34"/>
      </w:tcPr>
    </w:tblStylePr>
    <w:tblStylePr w:type="band1Horz">
      <w:rPr>
        <w:rFonts w:ascii="Arial" w:hAnsi="Arial"/>
        <w:color w:val="404040"/>
        <w:sz w:val="22"/>
      </w:rPr>
      <w:tblPr/>
      <w:tcPr>
        <w:shd w:val="clear" w:color="E2DAFE" w:themeColor="accent1" w:themeTint="34" w:fill="E2DAFE" w:themeFill="accent1" w:themeFillTint="34"/>
      </w:tcPr>
    </w:tblStylePr>
  </w:style>
  <w:style w:type="table" w:styleId="TableauGrille2-Accentuation2">
    <w:name w:val="Grid Table 2 Accent 2"/>
    <w:basedOn w:val="TableauNormal"/>
    <w:uiPriority w:val="99"/>
    <w:pPr>
      <w:spacing w:after="0" w:line="240" w:lineRule="auto"/>
    </w:pPr>
    <w:tblPr>
      <w:tblStyleRowBandSize w:val="1"/>
      <w:tblStyleColBandSize w:val="1"/>
      <w:tblBorders>
        <w:bottom w:val="single" w:sz="4" w:space="0" w:color="60E7FF" w:themeColor="accent2" w:themeTint="97"/>
        <w:insideH w:val="single" w:sz="4" w:space="0" w:color="60E7FF" w:themeColor="accent2" w:themeTint="97"/>
        <w:insideV w:val="single" w:sz="4" w:space="0" w:color="60E7FF" w:themeColor="accent2" w:themeTint="97"/>
      </w:tblBorders>
    </w:tblPr>
    <w:tblStylePr w:type="firstRow">
      <w:rPr>
        <w:b/>
        <w:color w:val="404040"/>
      </w:rPr>
      <w:tblPr/>
      <w:tcPr>
        <w:tcBorders>
          <w:top w:val="none" w:sz="4" w:space="0" w:color="000000"/>
          <w:left w:val="none" w:sz="4" w:space="0" w:color="000000"/>
          <w:bottom w:val="single" w:sz="12" w:space="0" w:color="60E7FF" w:themeColor="accent2" w:themeTint="97"/>
          <w:right w:val="none" w:sz="4" w:space="0" w:color="000000"/>
        </w:tcBorders>
        <w:shd w:val="clear" w:color="FFFFFF" w:fill="auto"/>
      </w:tcPr>
    </w:tblStylePr>
    <w:tblStylePr w:type="lastRow">
      <w:rPr>
        <w:b/>
        <w:color w:val="404040"/>
      </w:rPr>
      <w:tblPr/>
      <w:tcPr>
        <w:tcBorders>
          <w:top w:val="single" w:sz="4" w:space="0" w:color="60E7FF"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AF7FF" w:themeColor="accent2" w:themeTint="32" w:fill="CAF7FF" w:themeFill="accent2" w:themeFillTint="32"/>
      </w:tcPr>
    </w:tblStylePr>
    <w:tblStylePr w:type="band1Horz">
      <w:rPr>
        <w:rFonts w:ascii="Arial" w:hAnsi="Arial"/>
        <w:color w:val="404040"/>
        <w:sz w:val="22"/>
      </w:rPr>
      <w:tblPr/>
      <w:tcPr>
        <w:shd w:val="clear" w:color="CAF7FF" w:themeColor="accent2" w:themeTint="32" w:fill="CAF7FF" w:themeFill="accent2" w:themeFillTint="32"/>
      </w:tcPr>
    </w:tblStylePr>
  </w:style>
  <w:style w:type="table" w:styleId="TableauGrille2-Accentuation3">
    <w:name w:val="Grid Table 2 Accent 3"/>
    <w:basedOn w:val="TableauNormal"/>
    <w:uiPriority w:val="99"/>
    <w:pPr>
      <w:spacing w:after="0" w:line="240" w:lineRule="auto"/>
    </w:pPr>
    <w:tblPr>
      <w:tblStyleRowBandSize w:val="1"/>
      <w:tblStyleColBandSize w:val="1"/>
      <w:tblBorders>
        <w:bottom w:val="single" w:sz="4" w:space="0" w:color="5438FC" w:themeColor="accent3" w:themeTint="FE"/>
        <w:insideH w:val="single" w:sz="4" w:space="0" w:color="5438FC" w:themeColor="accent3" w:themeTint="FE"/>
        <w:insideV w:val="single" w:sz="4" w:space="0" w:color="5438FC" w:themeColor="accent3" w:themeTint="FE"/>
      </w:tblBorders>
    </w:tblPr>
    <w:tblStylePr w:type="firstRow">
      <w:rPr>
        <w:b/>
        <w:color w:val="404040"/>
      </w:rPr>
      <w:tblPr/>
      <w:tcPr>
        <w:tcBorders>
          <w:top w:val="none" w:sz="4" w:space="0" w:color="000000"/>
          <w:left w:val="none" w:sz="4" w:space="0" w:color="000000"/>
          <w:bottom w:val="single" w:sz="12" w:space="0" w:color="5438FC" w:themeColor="accent3" w:themeTint="FE"/>
          <w:right w:val="none" w:sz="4" w:space="0" w:color="000000"/>
        </w:tcBorders>
        <w:shd w:val="clear" w:color="FFFFFF" w:fill="auto"/>
      </w:tcPr>
    </w:tblStylePr>
    <w:tblStylePr w:type="lastRow">
      <w:rPr>
        <w:b/>
        <w:color w:val="404040"/>
      </w:rPr>
      <w:tblPr/>
      <w:tcPr>
        <w:tcBorders>
          <w:top w:val="single" w:sz="4" w:space="0" w:color="5438FC"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BD6FE" w:themeColor="accent3" w:themeTint="34" w:fill="DBD6FE" w:themeFill="accent3" w:themeFillTint="34"/>
      </w:tcPr>
    </w:tblStylePr>
    <w:tblStylePr w:type="band1Horz">
      <w:rPr>
        <w:rFonts w:ascii="Arial" w:hAnsi="Arial"/>
        <w:color w:val="404040"/>
        <w:sz w:val="22"/>
      </w:rPr>
      <w:tblPr/>
      <w:tcPr>
        <w:shd w:val="clear" w:color="DBD6FE" w:themeColor="accent3" w:themeTint="34" w:fill="DBD6FE" w:themeFill="accent3" w:themeFillTint="34"/>
      </w:tcPr>
    </w:tblStylePr>
  </w:style>
  <w:style w:type="table" w:styleId="TableauGrille2-Accentuation4">
    <w:name w:val="Grid Table 2 Accent 4"/>
    <w:basedOn w:val="TableauNormal"/>
    <w:uiPriority w:val="99"/>
    <w:pPr>
      <w:spacing w:after="0" w:line="240" w:lineRule="auto"/>
    </w:pPr>
    <w:tblPr>
      <w:tblStyleRowBandSize w:val="1"/>
      <w:tblStyleColBandSize w:val="1"/>
      <w:tblBorders>
        <w:bottom w:val="single" w:sz="4" w:space="0" w:color="57FFDD" w:themeColor="accent4" w:themeTint="9A"/>
        <w:insideH w:val="single" w:sz="4" w:space="0" w:color="57FFDD" w:themeColor="accent4" w:themeTint="9A"/>
        <w:insideV w:val="single" w:sz="4" w:space="0" w:color="57FFDD" w:themeColor="accent4" w:themeTint="9A"/>
      </w:tblBorders>
    </w:tblPr>
    <w:tblStylePr w:type="firstRow">
      <w:rPr>
        <w:b/>
        <w:color w:val="404040"/>
      </w:rPr>
      <w:tblPr/>
      <w:tcPr>
        <w:tcBorders>
          <w:top w:val="none" w:sz="4" w:space="0" w:color="000000"/>
          <w:left w:val="none" w:sz="4" w:space="0" w:color="000000"/>
          <w:bottom w:val="single" w:sz="12" w:space="0" w:color="57FFDD" w:themeColor="accent4" w:themeTint="9A"/>
          <w:right w:val="none" w:sz="4" w:space="0" w:color="000000"/>
        </w:tcBorders>
        <w:shd w:val="clear" w:color="FFFFFF" w:fill="auto"/>
      </w:tcPr>
    </w:tblStylePr>
    <w:tblStylePr w:type="lastRow">
      <w:rPr>
        <w:b/>
        <w:color w:val="404040"/>
      </w:rPr>
      <w:tblPr/>
      <w:tcPr>
        <w:tcBorders>
          <w:top w:val="single" w:sz="4" w:space="0" w:color="57FFDD"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6FFF3" w:themeColor="accent4" w:themeTint="34" w:fill="C6FFF3" w:themeFill="accent4" w:themeFillTint="34"/>
      </w:tcPr>
    </w:tblStylePr>
    <w:tblStylePr w:type="band1Horz">
      <w:rPr>
        <w:rFonts w:ascii="Arial" w:hAnsi="Arial"/>
        <w:color w:val="404040"/>
        <w:sz w:val="22"/>
      </w:rPr>
      <w:tblPr/>
      <w:tcPr>
        <w:shd w:val="clear" w:color="C6FFF3" w:themeColor="accent4" w:themeTint="34" w:fill="C6FFF3" w:themeFill="accent4" w:themeFillTint="34"/>
      </w:tcPr>
    </w:tblStylePr>
  </w:style>
  <w:style w:type="table" w:styleId="TableauGrille2-Accentuation5">
    <w:name w:val="Grid Table 2 Accent 5"/>
    <w:basedOn w:val="TableauNormal"/>
    <w:uiPriority w:val="99"/>
    <w:pPr>
      <w:spacing w:after="0" w:line="240" w:lineRule="auto"/>
    </w:pPr>
    <w:tblPr>
      <w:tblStyleRowBandSize w:val="1"/>
      <w:tblStyleColBandSize w:val="1"/>
      <w:tblBorders>
        <w:bottom w:val="single" w:sz="4" w:space="0" w:color="291FFF" w:themeColor="accent5"/>
        <w:insideH w:val="single" w:sz="4" w:space="0" w:color="291FFF" w:themeColor="accent5"/>
        <w:insideV w:val="single" w:sz="4" w:space="0" w:color="291FFF" w:themeColor="accent5"/>
      </w:tblBorders>
    </w:tblPr>
    <w:tblStylePr w:type="firstRow">
      <w:rPr>
        <w:b/>
        <w:color w:val="404040"/>
      </w:rPr>
      <w:tblPr/>
      <w:tcPr>
        <w:tcBorders>
          <w:top w:val="none" w:sz="4" w:space="0" w:color="000000"/>
          <w:left w:val="none" w:sz="4" w:space="0" w:color="000000"/>
          <w:bottom w:val="single" w:sz="12" w:space="0" w:color="291FFF" w:themeColor="accent5"/>
          <w:right w:val="none" w:sz="4" w:space="0" w:color="000000"/>
        </w:tcBorders>
        <w:shd w:val="clear" w:color="FFFFFF" w:fill="auto"/>
      </w:tcPr>
    </w:tblStylePr>
    <w:tblStylePr w:type="lastRow">
      <w:rPr>
        <w:b/>
        <w:color w:val="404040"/>
      </w:rPr>
      <w:tblPr/>
      <w:tcPr>
        <w:tcBorders>
          <w:top w:val="single" w:sz="4" w:space="0" w:color="291FFF"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1FF" w:themeColor="accent5" w:themeTint="34" w:fill="D2D1FF" w:themeFill="accent5" w:themeFillTint="34"/>
      </w:tcPr>
    </w:tblStylePr>
    <w:tblStylePr w:type="band1Horz">
      <w:rPr>
        <w:rFonts w:ascii="Arial" w:hAnsi="Arial"/>
        <w:color w:val="404040"/>
        <w:sz w:val="22"/>
      </w:rPr>
      <w:tblPr/>
      <w:tcPr>
        <w:shd w:val="clear" w:color="D2D1FF" w:themeColor="accent5" w:themeTint="34" w:fill="D2D1FF" w:themeFill="accent5" w:themeFillTint="34"/>
      </w:tcPr>
    </w:tblStylePr>
  </w:style>
  <w:style w:type="table" w:styleId="TableauGrille2-Accentuation6">
    <w:name w:val="Grid Table 2 Accent 6"/>
    <w:basedOn w:val="TableauNormal"/>
    <w:uiPriority w:val="99"/>
    <w:pPr>
      <w:spacing w:after="0" w:line="240" w:lineRule="auto"/>
    </w:pPr>
    <w:tblPr>
      <w:tblStyleRowBandSize w:val="1"/>
      <w:tblStyleColBandSize w:val="1"/>
      <w:tblBorders>
        <w:bottom w:val="single" w:sz="4" w:space="0" w:color="3370FC" w:themeColor="accent6"/>
        <w:insideH w:val="single" w:sz="4" w:space="0" w:color="3370FC" w:themeColor="accent6"/>
        <w:insideV w:val="single" w:sz="4" w:space="0" w:color="3370FC" w:themeColor="accent6"/>
      </w:tblBorders>
    </w:tblPr>
    <w:tblStylePr w:type="firstRow">
      <w:rPr>
        <w:b/>
        <w:color w:val="404040"/>
      </w:rPr>
      <w:tblPr/>
      <w:tcPr>
        <w:tcBorders>
          <w:top w:val="none" w:sz="4" w:space="0" w:color="000000"/>
          <w:left w:val="none" w:sz="4" w:space="0" w:color="000000"/>
          <w:bottom w:val="single" w:sz="12" w:space="0" w:color="3370FC" w:themeColor="accent6"/>
          <w:right w:val="none" w:sz="4" w:space="0" w:color="000000"/>
        </w:tcBorders>
        <w:shd w:val="clear" w:color="FFFFFF" w:fill="auto"/>
      </w:tcPr>
    </w:tblStylePr>
    <w:tblStylePr w:type="lastRow">
      <w:rPr>
        <w:b/>
        <w:color w:val="404040"/>
      </w:rPr>
      <w:tblPr/>
      <w:tcPr>
        <w:tcBorders>
          <w:top w:val="single" w:sz="4" w:space="0" w:color="3370FC"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1FE" w:themeColor="accent6" w:themeTint="34" w:fill="D5E1FE" w:themeFill="accent6" w:themeFillTint="34"/>
      </w:tcPr>
    </w:tblStylePr>
    <w:tblStylePr w:type="band1Horz">
      <w:rPr>
        <w:rFonts w:ascii="Arial" w:hAnsi="Arial"/>
        <w:color w:val="404040"/>
        <w:sz w:val="22"/>
      </w:rPr>
      <w:tblPr/>
      <w:tcPr>
        <w:shd w:val="clear" w:color="D5E1FE" w:themeColor="accent6" w:themeTint="34" w:fill="D5E1FE" w:themeFill="accent6" w:themeFillTint="34"/>
      </w:tcPr>
    </w:tblStylePr>
  </w:style>
  <w:style w:type="table" w:styleId="TableauGrille3-Accentuation1">
    <w:name w:val="Grid Table 3 Accent 1"/>
    <w:basedOn w:val="TableauNormal"/>
    <w:uiPriority w:val="99"/>
    <w:pPr>
      <w:spacing w:after="0" w:line="240" w:lineRule="auto"/>
    </w:pPr>
    <w:tblPr>
      <w:tblStyleRowBandSize w:val="1"/>
      <w:tblStyleColBandSize w:val="1"/>
      <w:tblBorders>
        <w:bottom w:val="single" w:sz="4" w:space="0" w:color="7D58FA" w:themeColor="accent1" w:themeTint="EA"/>
        <w:insideH w:val="single" w:sz="4" w:space="0" w:color="7D58FA" w:themeColor="accent1" w:themeTint="EA"/>
        <w:insideV w:val="single" w:sz="4" w:space="0" w:color="7D58FA"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2DAFE" w:themeColor="accent1" w:themeTint="34" w:fill="E2DAFE" w:themeFill="accent1" w:themeFillTint="34"/>
      </w:tcPr>
    </w:tblStylePr>
    <w:tblStylePr w:type="band1Horz">
      <w:rPr>
        <w:rFonts w:ascii="Arial" w:hAnsi="Arial"/>
        <w:color w:val="404040"/>
        <w:sz w:val="22"/>
      </w:rPr>
      <w:tblPr/>
      <w:tcPr>
        <w:shd w:val="clear" w:color="E2DAFE" w:themeColor="accent1" w:themeTint="34" w:fill="E2DAFE" w:themeFill="accent1" w:themeFillTint="34"/>
      </w:tcPr>
    </w:tblStylePr>
  </w:style>
  <w:style w:type="table" w:styleId="TableauGrille3-Accentuation2">
    <w:name w:val="Grid Table 3 Accent 2"/>
    <w:basedOn w:val="TableauNormal"/>
    <w:uiPriority w:val="99"/>
    <w:pPr>
      <w:spacing w:after="0" w:line="240" w:lineRule="auto"/>
    </w:pPr>
    <w:tblPr>
      <w:tblStyleRowBandSize w:val="1"/>
      <w:tblStyleColBandSize w:val="1"/>
      <w:tblBorders>
        <w:bottom w:val="single" w:sz="4" w:space="0" w:color="60E7FF" w:themeColor="accent2" w:themeTint="97"/>
        <w:insideH w:val="single" w:sz="4" w:space="0" w:color="60E7FF" w:themeColor="accent2" w:themeTint="97"/>
        <w:insideV w:val="single" w:sz="4" w:space="0" w:color="60E7FF"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AF7FF" w:themeColor="accent2" w:themeTint="32" w:fill="CAF7FF" w:themeFill="accent2" w:themeFillTint="32"/>
      </w:tcPr>
    </w:tblStylePr>
    <w:tblStylePr w:type="band1Horz">
      <w:rPr>
        <w:rFonts w:ascii="Arial" w:hAnsi="Arial"/>
        <w:color w:val="404040"/>
        <w:sz w:val="22"/>
      </w:rPr>
      <w:tblPr/>
      <w:tcPr>
        <w:shd w:val="clear" w:color="CAF7FF" w:themeColor="accent2" w:themeTint="32" w:fill="CAF7FF" w:themeFill="accent2" w:themeFillTint="32"/>
      </w:tcPr>
    </w:tblStylePr>
  </w:style>
  <w:style w:type="table" w:styleId="TableauGrille3-Accentuation3">
    <w:name w:val="Grid Table 3 Accent 3"/>
    <w:basedOn w:val="TableauNormal"/>
    <w:uiPriority w:val="99"/>
    <w:pPr>
      <w:spacing w:after="0" w:line="240" w:lineRule="auto"/>
    </w:pPr>
    <w:tblPr>
      <w:tblStyleRowBandSize w:val="1"/>
      <w:tblStyleColBandSize w:val="1"/>
      <w:tblBorders>
        <w:bottom w:val="single" w:sz="4" w:space="0" w:color="5438FC" w:themeColor="accent3" w:themeTint="FE"/>
        <w:insideH w:val="single" w:sz="4" w:space="0" w:color="5438FC" w:themeColor="accent3" w:themeTint="FE"/>
        <w:insideV w:val="single" w:sz="4" w:space="0" w:color="5438FC"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BD6FE" w:themeColor="accent3" w:themeTint="34" w:fill="DBD6FE" w:themeFill="accent3" w:themeFillTint="34"/>
      </w:tcPr>
    </w:tblStylePr>
    <w:tblStylePr w:type="band1Horz">
      <w:rPr>
        <w:rFonts w:ascii="Arial" w:hAnsi="Arial"/>
        <w:color w:val="404040"/>
        <w:sz w:val="22"/>
      </w:rPr>
      <w:tblPr/>
      <w:tcPr>
        <w:shd w:val="clear" w:color="DBD6FE" w:themeColor="accent3" w:themeTint="34" w:fill="DBD6FE" w:themeFill="accent3" w:themeFillTint="34"/>
      </w:tcPr>
    </w:tblStylePr>
  </w:style>
  <w:style w:type="table" w:styleId="TableauGrille3-Accentuation4">
    <w:name w:val="Grid Table 3 Accent 4"/>
    <w:basedOn w:val="TableauNormal"/>
    <w:uiPriority w:val="99"/>
    <w:pPr>
      <w:spacing w:after="0" w:line="240" w:lineRule="auto"/>
    </w:pPr>
    <w:tblPr>
      <w:tblStyleRowBandSize w:val="1"/>
      <w:tblStyleColBandSize w:val="1"/>
      <w:tblBorders>
        <w:bottom w:val="single" w:sz="4" w:space="0" w:color="57FFDD" w:themeColor="accent4" w:themeTint="9A"/>
        <w:insideH w:val="single" w:sz="4" w:space="0" w:color="57FFDD" w:themeColor="accent4" w:themeTint="9A"/>
        <w:insideV w:val="single" w:sz="4" w:space="0" w:color="57FFDD"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6FFF3" w:themeColor="accent4" w:themeTint="34" w:fill="C6FFF3" w:themeFill="accent4" w:themeFillTint="34"/>
      </w:tcPr>
    </w:tblStylePr>
    <w:tblStylePr w:type="band1Horz">
      <w:rPr>
        <w:rFonts w:ascii="Arial" w:hAnsi="Arial"/>
        <w:color w:val="404040"/>
        <w:sz w:val="22"/>
      </w:rPr>
      <w:tblPr/>
      <w:tcPr>
        <w:shd w:val="clear" w:color="C6FFF3" w:themeColor="accent4" w:themeTint="34" w:fill="C6FFF3" w:themeFill="accent4" w:themeFillTint="34"/>
      </w:tcPr>
    </w:tblStylePr>
  </w:style>
  <w:style w:type="table" w:styleId="TableauGrille3-Accentuation5">
    <w:name w:val="Grid Table 3 Accent 5"/>
    <w:basedOn w:val="TableauNormal"/>
    <w:uiPriority w:val="99"/>
    <w:pPr>
      <w:spacing w:after="0" w:line="240" w:lineRule="auto"/>
    </w:pPr>
    <w:tblPr>
      <w:tblStyleRowBandSize w:val="1"/>
      <w:tblStyleColBandSize w:val="1"/>
      <w:tblBorders>
        <w:bottom w:val="single" w:sz="4" w:space="0" w:color="291FFF" w:themeColor="accent5"/>
        <w:insideH w:val="single" w:sz="4" w:space="0" w:color="291FFF" w:themeColor="accent5"/>
        <w:insideV w:val="single" w:sz="4" w:space="0" w:color="291FFF"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2D1FF" w:themeColor="accent5" w:themeTint="34" w:fill="D2D1FF" w:themeFill="accent5" w:themeFillTint="34"/>
      </w:tcPr>
    </w:tblStylePr>
    <w:tblStylePr w:type="band1Horz">
      <w:rPr>
        <w:rFonts w:ascii="Arial" w:hAnsi="Arial"/>
        <w:color w:val="404040"/>
        <w:sz w:val="22"/>
      </w:rPr>
      <w:tblPr/>
      <w:tcPr>
        <w:shd w:val="clear" w:color="D2D1FF" w:themeColor="accent5" w:themeTint="34" w:fill="D2D1FF" w:themeFill="accent5" w:themeFillTint="34"/>
      </w:tcPr>
    </w:tblStylePr>
  </w:style>
  <w:style w:type="table" w:styleId="TableauGrille3-Accentuation6">
    <w:name w:val="Grid Table 3 Accent 6"/>
    <w:basedOn w:val="TableauNormal"/>
    <w:uiPriority w:val="99"/>
    <w:pPr>
      <w:spacing w:after="0" w:line="240" w:lineRule="auto"/>
    </w:pPr>
    <w:tblPr>
      <w:tblStyleRowBandSize w:val="1"/>
      <w:tblStyleColBandSize w:val="1"/>
      <w:tblBorders>
        <w:bottom w:val="single" w:sz="4" w:space="0" w:color="3370FC" w:themeColor="accent6"/>
        <w:insideH w:val="single" w:sz="4" w:space="0" w:color="3370FC" w:themeColor="accent6"/>
        <w:insideV w:val="single" w:sz="4" w:space="0" w:color="3370FC"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5E1FE" w:themeColor="accent6" w:themeTint="34" w:fill="D5E1FE" w:themeFill="accent6" w:themeFillTint="34"/>
      </w:tcPr>
    </w:tblStylePr>
    <w:tblStylePr w:type="band1Horz">
      <w:rPr>
        <w:rFonts w:ascii="Arial" w:hAnsi="Arial"/>
        <w:color w:val="404040"/>
        <w:sz w:val="22"/>
      </w:rPr>
      <w:tblPr/>
      <w:tcPr>
        <w:shd w:val="clear" w:color="D5E1FE" w:themeColor="accent6" w:themeTint="34" w:fill="D5E1FE" w:themeFill="accent6" w:themeFillTint="34"/>
      </w:tcPr>
    </w:tblStylePr>
  </w:style>
  <w:style w:type="table" w:styleId="TableauGrille4-Accentuation1">
    <w:name w:val="Grid Table 4 Accent 1"/>
    <w:basedOn w:val="TableauNormal"/>
    <w:uiPriority w:val="59"/>
    <w:pPr>
      <w:spacing w:after="0" w:line="240" w:lineRule="auto"/>
    </w:pPr>
    <w:tblPr>
      <w:tblStyleRowBandSize w:val="1"/>
      <w:tblStyleColBandSize w:val="1"/>
      <w:tblBorders>
        <w:top w:val="single" w:sz="4" w:space="0" w:color="AF98FC" w:themeColor="accent1" w:themeTint="90"/>
        <w:left w:val="single" w:sz="4" w:space="0" w:color="AF98FC" w:themeColor="accent1" w:themeTint="90"/>
        <w:bottom w:val="single" w:sz="4" w:space="0" w:color="AF98FC" w:themeColor="accent1" w:themeTint="90"/>
        <w:right w:val="single" w:sz="4" w:space="0" w:color="AF98FC" w:themeColor="accent1" w:themeTint="90"/>
        <w:insideH w:val="single" w:sz="4" w:space="0" w:color="AF98FC" w:themeColor="accent1" w:themeTint="90"/>
        <w:insideV w:val="single" w:sz="4" w:space="0" w:color="AF98FC" w:themeColor="accent1" w:themeTint="90"/>
      </w:tblBorders>
    </w:tblPr>
    <w:tblStylePr w:type="firstRow">
      <w:rPr>
        <w:rFonts w:ascii="Arial" w:hAnsi="Arial"/>
        <w:b/>
        <w:color w:val="FFFFFF"/>
        <w:sz w:val="22"/>
      </w:rPr>
      <w:tblPr/>
      <w:tcPr>
        <w:tcBorders>
          <w:top w:val="single" w:sz="4" w:space="0" w:color="7D58FA" w:themeColor="accent1" w:themeTint="EA"/>
          <w:left w:val="single" w:sz="4" w:space="0" w:color="7D58FA" w:themeColor="accent1" w:themeTint="EA"/>
          <w:bottom w:val="single" w:sz="4" w:space="0" w:color="7D58FA" w:themeColor="accent1" w:themeTint="EA"/>
          <w:right w:val="single" w:sz="4" w:space="0" w:color="7D58FA" w:themeColor="accent1" w:themeTint="EA"/>
        </w:tcBorders>
        <w:shd w:val="clear" w:color="7D58FA" w:themeColor="accent1" w:themeTint="EA" w:fill="7D58FA" w:themeFill="accent1" w:themeFillTint="EA"/>
      </w:tcPr>
    </w:tblStylePr>
    <w:tblStylePr w:type="lastRow">
      <w:rPr>
        <w:b/>
        <w:color w:val="404040"/>
      </w:rPr>
      <w:tblPr/>
      <w:tcPr>
        <w:tcBorders>
          <w:top w:val="single" w:sz="4" w:space="0" w:color="7D58FA"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3DBFE" w:themeColor="accent1" w:themeTint="32" w:fill="E3DBFE" w:themeFill="accent1" w:themeFillTint="32"/>
      </w:tcPr>
    </w:tblStylePr>
    <w:tblStylePr w:type="band1Horz">
      <w:rPr>
        <w:rFonts w:ascii="Arial" w:hAnsi="Arial"/>
        <w:color w:val="404040"/>
        <w:sz w:val="22"/>
      </w:rPr>
      <w:tblPr/>
      <w:tcPr>
        <w:shd w:val="clear" w:color="E3DBFE" w:themeColor="accent1" w:themeTint="32" w:fill="E3DBFE" w:themeFill="accent1" w:themeFillTint="32"/>
      </w:tcPr>
    </w:tblStylePr>
  </w:style>
  <w:style w:type="table" w:styleId="TableauGrille4-Accentuation2">
    <w:name w:val="Grid Table 4 Accent 2"/>
    <w:basedOn w:val="TableauNormal"/>
    <w:uiPriority w:val="59"/>
    <w:pPr>
      <w:spacing w:after="0" w:line="240" w:lineRule="auto"/>
    </w:pPr>
    <w:tblPr>
      <w:tblStyleRowBandSize w:val="1"/>
      <w:tblStyleColBandSize w:val="1"/>
      <w:tblBorders>
        <w:top w:val="single" w:sz="4" w:space="0" w:color="67E8FF" w:themeColor="accent2" w:themeTint="90"/>
        <w:left w:val="single" w:sz="4" w:space="0" w:color="67E8FF" w:themeColor="accent2" w:themeTint="90"/>
        <w:bottom w:val="single" w:sz="4" w:space="0" w:color="67E8FF" w:themeColor="accent2" w:themeTint="90"/>
        <w:right w:val="single" w:sz="4" w:space="0" w:color="67E8FF" w:themeColor="accent2" w:themeTint="90"/>
        <w:insideH w:val="single" w:sz="4" w:space="0" w:color="67E8FF" w:themeColor="accent2" w:themeTint="90"/>
        <w:insideV w:val="single" w:sz="4" w:space="0" w:color="67E8FF" w:themeColor="accent2" w:themeTint="90"/>
      </w:tblBorders>
    </w:tblPr>
    <w:tblStylePr w:type="firstRow">
      <w:rPr>
        <w:rFonts w:ascii="Arial" w:hAnsi="Arial"/>
        <w:b/>
        <w:color w:val="FFFFFF"/>
        <w:sz w:val="22"/>
      </w:rPr>
      <w:tblPr/>
      <w:tcPr>
        <w:tcBorders>
          <w:top w:val="single" w:sz="4" w:space="0" w:color="60E7FF" w:themeColor="accent2" w:themeTint="97"/>
          <w:left w:val="single" w:sz="4" w:space="0" w:color="60E7FF" w:themeColor="accent2" w:themeTint="97"/>
          <w:bottom w:val="single" w:sz="4" w:space="0" w:color="60E7FF" w:themeColor="accent2" w:themeTint="97"/>
          <w:right w:val="single" w:sz="4" w:space="0" w:color="60E7FF" w:themeColor="accent2" w:themeTint="97"/>
        </w:tcBorders>
        <w:shd w:val="clear" w:color="60E7FF" w:themeColor="accent2" w:themeTint="97" w:fill="60E7FF" w:themeFill="accent2" w:themeFillTint="97"/>
      </w:tcPr>
    </w:tblStylePr>
    <w:tblStylePr w:type="lastRow">
      <w:rPr>
        <w:b/>
        <w:color w:val="404040"/>
      </w:rPr>
      <w:tblPr/>
      <w:tcPr>
        <w:tcBorders>
          <w:top w:val="single" w:sz="4" w:space="0" w:color="60E7FF"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AF7FF" w:themeColor="accent2" w:themeTint="32" w:fill="CAF7FF" w:themeFill="accent2" w:themeFillTint="32"/>
      </w:tcPr>
    </w:tblStylePr>
    <w:tblStylePr w:type="band1Horz">
      <w:rPr>
        <w:rFonts w:ascii="Arial" w:hAnsi="Arial"/>
        <w:color w:val="404040"/>
        <w:sz w:val="22"/>
      </w:rPr>
      <w:tblPr/>
      <w:tcPr>
        <w:shd w:val="clear" w:color="CAF7FF" w:themeColor="accent2" w:themeTint="32" w:fill="CAF7FF" w:themeFill="accent2" w:themeFillTint="32"/>
      </w:tcPr>
    </w:tblStylePr>
  </w:style>
  <w:style w:type="table" w:styleId="TableauGrille4-Accentuation3">
    <w:name w:val="Grid Table 4 Accent 3"/>
    <w:basedOn w:val="TableauNormal"/>
    <w:uiPriority w:val="59"/>
    <w:pPr>
      <w:spacing w:after="0" w:line="240" w:lineRule="auto"/>
    </w:pPr>
    <w:tblPr>
      <w:tblStyleRowBandSize w:val="1"/>
      <w:tblStyleColBandSize w:val="1"/>
      <w:tblBorders>
        <w:top w:val="single" w:sz="4" w:space="0" w:color="9E8EFD" w:themeColor="accent3" w:themeTint="90"/>
        <w:left w:val="single" w:sz="4" w:space="0" w:color="9E8EFD" w:themeColor="accent3" w:themeTint="90"/>
        <w:bottom w:val="single" w:sz="4" w:space="0" w:color="9E8EFD" w:themeColor="accent3" w:themeTint="90"/>
        <w:right w:val="single" w:sz="4" w:space="0" w:color="9E8EFD" w:themeColor="accent3" w:themeTint="90"/>
        <w:insideH w:val="single" w:sz="4" w:space="0" w:color="9E8EFD" w:themeColor="accent3" w:themeTint="90"/>
        <w:insideV w:val="single" w:sz="4" w:space="0" w:color="9E8EFD" w:themeColor="accent3" w:themeTint="90"/>
      </w:tblBorders>
    </w:tblPr>
    <w:tblStylePr w:type="firstRow">
      <w:rPr>
        <w:rFonts w:ascii="Arial" w:hAnsi="Arial"/>
        <w:b/>
        <w:color w:val="FFFFFF"/>
        <w:sz w:val="22"/>
      </w:rPr>
      <w:tblPr/>
      <w:tcPr>
        <w:tcBorders>
          <w:top w:val="single" w:sz="4" w:space="0" w:color="5438FC" w:themeColor="accent3" w:themeTint="FE"/>
          <w:left w:val="single" w:sz="4" w:space="0" w:color="5438FC" w:themeColor="accent3" w:themeTint="FE"/>
          <w:bottom w:val="single" w:sz="4" w:space="0" w:color="5438FC" w:themeColor="accent3" w:themeTint="FE"/>
          <w:right w:val="single" w:sz="4" w:space="0" w:color="5438FC" w:themeColor="accent3" w:themeTint="FE"/>
        </w:tcBorders>
        <w:shd w:val="clear" w:color="5438FC" w:themeColor="accent3" w:themeTint="FE" w:fill="5438FC" w:themeFill="accent3" w:themeFillTint="FE"/>
      </w:tcPr>
    </w:tblStylePr>
    <w:tblStylePr w:type="lastRow">
      <w:rPr>
        <w:b/>
        <w:color w:val="404040"/>
      </w:rPr>
      <w:tblPr/>
      <w:tcPr>
        <w:tcBorders>
          <w:top w:val="single" w:sz="4" w:space="0" w:color="5438FC"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BD6FE" w:themeColor="accent3" w:themeTint="34" w:fill="DBD6FE" w:themeFill="accent3" w:themeFillTint="34"/>
      </w:tcPr>
    </w:tblStylePr>
    <w:tblStylePr w:type="band1Horz">
      <w:rPr>
        <w:rFonts w:ascii="Arial" w:hAnsi="Arial"/>
        <w:color w:val="404040"/>
        <w:sz w:val="22"/>
      </w:rPr>
      <w:tblPr/>
      <w:tcPr>
        <w:shd w:val="clear" w:color="DBD6FE" w:themeColor="accent3" w:themeTint="34" w:fill="DBD6FE" w:themeFill="accent3" w:themeFillTint="34"/>
      </w:tcPr>
    </w:tblStylePr>
  </w:style>
  <w:style w:type="table" w:styleId="TableauGrille4-Accentuation4">
    <w:name w:val="Grid Table 4 Accent 4"/>
    <w:basedOn w:val="TableauNormal"/>
    <w:uiPriority w:val="49"/>
    <w:pPr>
      <w:spacing w:after="0" w:line="240" w:lineRule="auto"/>
    </w:pPr>
    <w:tblPr>
      <w:tblStyleRowBandSize w:val="1"/>
      <w:tblStyleColBandSize w:val="1"/>
      <w:tblBorders>
        <w:top w:val="single" w:sz="4" w:space="0" w:color="58FFDD" w:themeColor="accent4" w:themeTint="99"/>
        <w:left w:val="single" w:sz="4" w:space="0" w:color="58FFDD" w:themeColor="accent4" w:themeTint="99"/>
        <w:bottom w:val="single" w:sz="4" w:space="0" w:color="58FFDD" w:themeColor="accent4" w:themeTint="99"/>
        <w:right w:val="single" w:sz="4" w:space="0" w:color="58FFDD" w:themeColor="accent4" w:themeTint="99"/>
        <w:insideH w:val="single" w:sz="4" w:space="0" w:color="58FFDD" w:themeColor="accent4" w:themeTint="99"/>
        <w:insideV w:val="single" w:sz="4" w:space="0" w:color="58FFDD" w:themeColor="accent4" w:themeTint="99"/>
      </w:tblBorders>
    </w:tblPr>
    <w:tblStylePr w:type="firstRow">
      <w:rPr>
        <w:b/>
        <w:bCs/>
        <w:color w:val="FFFFFF" w:themeColor="background1"/>
      </w:rPr>
      <w:tblPr/>
      <w:tcPr>
        <w:tcBorders>
          <w:top w:val="single" w:sz="4" w:space="0" w:color="00E8BA" w:themeColor="accent4"/>
          <w:left w:val="single" w:sz="4" w:space="0" w:color="00E8BA" w:themeColor="accent4"/>
          <w:bottom w:val="single" w:sz="4" w:space="0" w:color="00E8BA" w:themeColor="accent4"/>
          <w:right w:val="single" w:sz="4" w:space="0" w:color="00E8BA" w:themeColor="accent4"/>
        </w:tcBorders>
        <w:shd w:val="clear" w:color="auto" w:fill="00E8BA" w:themeFill="accent4"/>
      </w:tcPr>
    </w:tblStylePr>
    <w:tblStylePr w:type="lastRow">
      <w:rPr>
        <w:b/>
        <w:bCs/>
      </w:rPr>
      <w:tblPr/>
      <w:tcPr>
        <w:tcBorders>
          <w:top w:val="single" w:sz="4" w:space="0" w:color="00E8BA" w:themeColor="accent4"/>
        </w:tcBorders>
      </w:tcPr>
    </w:tblStylePr>
    <w:tblStylePr w:type="firstCol">
      <w:rPr>
        <w:b/>
        <w:bCs/>
      </w:rPr>
    </w:tblStylePr>
    <w:tblStylePr w:type="lastCol">
      <w:rPr>
        <w:b/>
        <w:bCs/>
      </w:rPr>
    </w:tblStylePr>
    <w:tblStylePr w:type="band1Vert">
      <w:tblPr/>
      <w:tcPr>
        <w:shd w:val="clear" w:color="auto" w:fill="C7FFF3" w:themeFill="accent4" w:themeFillTint="33"/>
      </w:tcPr>
    </w:tblStylePr>
    <w:tblStylePr w:type="band1Horz">
      <w:tblPr/>
      <w:tcPr>
        <w:shd w:val="clear" w:color="auto" w:fill="C7FFF3" w:themeFill="accent4" w:themeFillTint="33"/>
      </w:tcPr>
    </w:tblStylePr>
  </w:style>
  <w:style w:type="table" w:styleId="TableauGrille4-Accentuation5">
    <w:name w:val="Grid Table 4 Accent 5"/>
    <w:basedOn w:val="TableauNormal"/>
    <w:uiPriority w:val="59"/>
    <w:pPr>
      <w:spacing w:after="0" w:line="240" w:lineRule="auto"/>
    </w:pPr>
    <w:tblPr>
      <w:tblStyleRowBandSize w:val="1"/>
      <w:tblStyleColBandSize w:val="1"/>
      <w:tblBorders>
        <w:top w:val="single" w:sz="4" w:space="0" w:color="8580FF" w:themeColor="accent5" w:themeTint="90"/>
        <w:left w:val="single" w:sz="4" w:space="0" w:color="8580FF" w:themeColor="accent5" w:themeTint="90"/>
        <w:bottom w:val="single" w:sz="4" w:space="0" w:color="8580FF" w:themeColor="accent5" w:themeTint="90"/>
        <w:right w:val="single" w:sz="4" w:space="0" w:color="8580FF" w:themeColor="accent5" w:themeTint="90"/>
        <w:insideH w:val="single" w:sz="4" w:space="0" w:color="8580FF" w:themeColor="accent5" w:themeTint="90"/>
        <w:insideV w:val="single" w:sz="4" w:space="0" w:color="8580FF" w:themeColor="accent5" w:themeTint="90"/>
      </w:tblBorders>
    </w:tblPr>
    <w:tblStylePr w:type="firstRow">
      <w:rPr>
        <w:rFonts w:ascii="Arial" w:hAnsi="Arial"/>
        <w:b/>
        <w:color w:val="FFFFFF"/>
        <w:sz w:val="22"/>
      </w:rPr>
      <w:tblPr/>
      <w:tcPr>
        <w:tcBorders>
          <w:top w:val="single" w:sz="4" w:space="0" w:color="291FFF" w:themeColor="accent5"/>
          <w:left w:val="single" w:sz="4" w:space="0" w:color="291FFF" w:themeColor="accent5"/>
          <w:bottom w:val="single" w:sz="4" w:space="0" w:color="291FFF" w:themeColor="accent5"/>
          <w:right w:val="single" w:sz="4" w:space="0" w:color="291FFF" w:themeColor="accent5"/>
        </w:tcBorders>
        <w:shd w:val="clear" w:color="291FFF" w:themeColor="accent5" w:fill="291FFF" w:themeFill="accent5"/>
      </w:tcPr>
    </w:tblStylePr>
    <w:tblStylePr w:type="lastRow">
      <w:rPr>
        <w:b/>
        <w:color w:val="404040"/>
      </w:rPr>
      <w:tblPr/>
      <w:tcPr>
        <w:tcBorders>
          <w:top w:val="single" w:sz="4" w:space="0" w:color="291FFF"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1FF" w:themeColor="accent5" w:themeTint="34" w:fill="D2D1FF" w:themeFill="accent5" w:themeFillTint="34"/>
      </w:tcPr>
    </w:tblStylePr>
    <w:tblStylePr w:type="band1Horz">
      <w:rPr>
        <w:rFonts w:ascii="Arial" w:hAnsi="Arial"/>
        <w:color w:val="404040"/>
        <w:sz w:val="22"/>
      </w:rPr>
      <w:tblPr/>
      <w:tcPr>
        <w:shd w:val="clear" w:color="D2D1FF" w:themeColor="accent5" w:themeTint="34" w:fill="D2D1FF" w:themeFill="accent5" w:themeFillTint="34"/>
      </w:tcPr>
    </w:tblStylePr>
  </w:style>
  <w:style w:type="table" w:styleId="TableauGrille4-Accentuation6">
    <w:name w:val="Grid Table 4 Accent 6"/>
    <w:basedOn w:val="TableauNormal"/>
    <w:uiPriority w:val="59"/>
    <w:pPr>
      <w:spacing w:after="0" w:line="240" w:lineRule="auto"/>
    </w:pPr>
    <w:tblPr>
      <w:tblStyleRowBandSize w:val="1"/>
      <w:tblStyleColBandSize w:val="1"/>
      <w:tblBorders>
        <w:top w:val="single" w:sz="4" w:space="0" w:color="8BADFD" w:themeColor="accent6" w:themeTint="90"/>
        <w:left w:val="single" w:sz="4" w:space="0" w:color="8BADFD" w:themeColor="accent6" w:themeTint="90"/>
        <w:bottom w:val="single" w:sz="4" w:space="0" w:color="8BADFD" w:themeColor="accent6" w:themeTint="90"/>
        <w:right w:val="single" w:sz="4" w:space="0" w:color="8BADFD" w:themeColor="accent6" w:themeTint="90"/>
        <w:insideH w:val="single" w:sz="4" w:space="0" w:color="8BADFD" w:themeColor="accent6" w:themeTint="90"/>
        <w:insideV w:val="single" w:sz="4" w:space="0" w:color="8BADFD" w:themeColor="accent6" w:themeTint="90"/>
      </w:tblBorders>
    </w:tblPr>
    <w:tblStylePr w:type="firstRow">
      <w:rPr>
        <w:rFonts w:ascii="Arial" w:hAnsi="Arial"/>
        <w:b/>
        <w:color w:val="FFFFFF"/>
        <w:sz w:val="22"/>
      </w:rPr>
      <w:tblPr/>
      <w:tcPr>
        <w:tcBorders>
          <w:top w:val="single" w:sz="4" w:space="0" w:color="3370FC" w:themeColor="accent6"/>
          <w:left w:val="single" w:sz="4" w:space="0" w:color="3370FC" w:themeColor="accent6"/>
          <w:bottom w:val="single" w:sz="4" w:space="0" w:color="3370FC" w:themeColor="accent6"/>
          <w:right w:val="single" w:sz="4" w:space="0" w:color="3370FC" w:themeColor="accent6"/>
        </w:tcBorders>
        <w:shd w:val="clear" w:color="3370FC" w:themeColor="accent6" w:fill="3370FC" w:themeFill="accent6"/>
      </w:tcPr>
    </w:tblStylePr>
    <w:tblStylePr w:type="lastRow">
      <w:rPr>
        <w:b/>
        <w:color w:val="404040"/>
      </w:rPr>
      <w:tblPr/>
      <w:tcPr>
        <w:tcBorders>
          <w:top w:val="single" w:sz="4" w:space="0" w:color="3370FC"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1FE" w:themeColor="accent6" w:themeTint="34" w:fill="D5E1FE" w:themeFill="accent6" w:themeFillTint="34"/>
      </w:tcPr>
    </w:tblStylePr>
    <w:tblStylePr w:type="band1Horz">
      <w:rPr>
        <w:rFonts w:ascii="Arial" w:hAnsi="Arial"/>
        <w:color w:val="404040"/>
        <w:sz w:val="22"/>
      </w:rPr>
      <w:tblPr/>
      <w:tcPr>
        <w:shd w:val="clear" w:color="D5E1FE" w:themeColor="accent6" w:themeTint="34" w:fill="D5E1FE" w:themeFill="accent6" w:themeFillTint="34"/>
      </w:tcPr>
    </w:tblStylePr>
  </w:style>
  <w:style w:type="table" w:styleId="TableauGrille5Fonc-Accentuation2">
    <w:name w:val="Grid Table 5 Dark Accent 2"/>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AF7FF" w:themeColor="accent2" w:themeTint="32" w:fill="CAF7FF" w:themeFill="accent2" w:themeFillTint="32"/>
    </w:tblPr>
    <w:tblStylePr w:type="firstRow">
      <w:rPr>
        <w:rFonts w:ascii="Arial" w:hAnsi="Arial"/>
        <w:b/>
        <w:color w:val="FFFFFF"/>
        <w:sz w:val="22"/>
      </w:rPr>
      <w:tblPr/>
      <w:tcPr>
        <w:shd w:val="clear" w:color="00CFF2" w:themeColor="accent2" w:fill="00CFF2" w:themeFill="accent2"/>
      </w:tcPr>
    </w:tblStylePr>
    <w:tblStylePr w:type="lastRow">
      <w:rPr>
        <w:rFonts w:ascii="Arial" w:hAnsi="Arial"/>
        <w:b/>
        <w:color w:val="FFFFFF"/>
        <w:sz w:val="22"/>
      </w:rPr>
      <w:tblPr/>
      <w:tcPr>
        <w:tcBorders>
          <w:top w:val="single" w:sz="4" w:space="0" w:color="FFFFFF" w:themeColor="light1"/>
        </w:tcBorders>
        <w:shd w:val="clear" w:color="00CFF2" w:themeColor="accent2" w:fill="00CFF2" w:themeFill="accent2"/>
      </w:tcPr>
    </w:tblStylePr>
    <w:tblStylePr w:type="firstCol">
      <w:rPr>
        <w:rFonts w:ascii="Arial" w:hAnsi="Arial"/>
        <w:b/>
        <w:color w:val="FFFFFF"/>
        <w:sz w:val="22"/>
      </w:rPr>
      <w:tblPr/>
      <w:tcPr>
        <w:shd w:val="clear" w:color="00CFF2" w:themeColor="accent2" w:fill="00CFF2" w:themeFill="accent2"/>
      </w:tcPr>
    </w:tblStylePr>
    <w:tblStylePr w:type="lastCol">
      <w:rPr>
        <w:rFonts w:ascii="Arial" w:hAnsi="Arial"/>
        <w:b/>
        <w:color w:val="FFFFFF"/>
        <w:sz w:val="22"/>
      </w:rPr>
      <w:tblPr/>
      <w:tcPr>
        <w:shd w:val="clear" w:color="00CFF2" w:themeColor="accent2" w:fill="00CFF2" w:themeFill="accent2"/>
      </w:tcPr>
    </w:tblStylePr>
    <w:tblStylePr w:type="band1Vert">
      <w:tblPr/>
      <w:tcPr>
        <w:shd w:val="clear" w:color="84EDFF" w:themeColor="accent2" w:themeTint="75" w:fill="84EDFF" w:themeFill="accent2" w:themeFillTint="75"/>
      </w:tcPr>
    </w:tblStylePr>
    <w:tblStylePr w:type="band1Horz">
      <w:tblPr/>
      <w:tcPr>
        <w:shd w:val="clear" w:color="84EDFF" w:themeColor="accent2" w:themeTint="75" w:fill="84EDFF" w:themeFill="accent2" w:themeFillTint="75"/>
      </w:tcPr>
    </w:tblStylePr>
  </w:style>
  <w:style w:type="table" w:styleId="TableauGrille5Fonc-Accentuation3">
    <w:name w:val="Grid Table 5 Dark Accent 3"/>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BD6FE" w:themeColor="accent3" w:themeTint="34" w:fill="DBD6FE" w:themeFill="accent3" w:themeFillTint="34"/>
    </w:tblPr>
    <w:tblStylePr w:type="firstRow">
      <w:rPr>
        <w:rFonts w:ascii="Arial" w:hAnsi="Arial"/>
        <w:b/>
        <w:color w:val="FFFFFF"/>
        <w:sz w:val="22"/>
      </w:rPr>
      <w:tblPr/>
      <w:tcPr>
        <w:shd w:val="clear" w:color="5438FC" w:themeColor="accent3" w:fill="5438FC" w:themeFill="accent3"/>
      </w:tcPr>
    </w:tblStylePr>
    <w:tblStylePr w:type="lastRow">
      <w:rPr>
        <w:rFonts w:ascii="Arial" w:hAnsi="Arial"/>
        <w:b/>
        <w:color w:val="FFFFFF"/>
        <w:sz w:val="22"/>
      </w:rPr>
      <w:tblPr/>
      <w:tcPr>
        <w:tcBorders>
          <w:top w:val="single" w:sz="4" w:space="0" w:color="FFFFFF" w:themeColor="light1"/>
        </w:tcBorders>
        <w:shd w:val="clear" w:color="5438FC" w:themeColor="accent3" w:fill="5438FC" w:themeFill="accent3"/>
      </w:tcPr>
    </w:tblStylePr>
    <w:tblStylePr w:type="firstCol">
      <w:rPr>
        <w:rFonts w:ascii="Arial" w:hAnsi="Arial"/>
        <w:b/>
        <w:color w:val="FFFFFF"/>
        <w:sz w:val="22"/>
      </w:rPr>
      <w:tblPr/>
      <w:tcPr>
        <w:shd w:val="clear" w:color="5438FC" w:themeColor="accent3" w:fill="5438FC" w:themeFill="accent3"/>
      </w:tcPr>
    </w:tblStylePr>
    <w:tblStylePr w:type="lastCol">
      <w:rPr>
        <w:rFonts w:ascii="Arial" w:hAnsi="Arial"/>
        <w:b/>
        <w:color w:val="FFFFFF"/>
        <w:sz w:val="22"/>
      </w:rPr>
      <w:tblPr/>
      <w:tcPr>
        <w:shd w:val="clear" w:color="5438FC" w:themeColor="accent3" w:fill="5438FC" w:themeFill="accent3"/>
      </w:tcPr>
    </w:tblStylePr>
    <w:tblStylePr w:type="band1Vert">
      <w:tblPr/>
      <w:tcPr>
        <w:shd w:val="clear" w:color="B0A3FD" w:themeColor="accent3" w:themeTint="75" w:fill="B0A3FD" w:themeFill="accent3" w:themeFillTint="75"/>
      </w:tcPr>
    </w:tblStylePr>
    <w:tblStylePr w:type="band1Horz">
      <w:tblPr/>
      <w:tcPr>
        <w:shd w:val="clear" w:color="B0A3FD" w:themeColor="accent3" w:themeTint="75" w:fill="B0A3FD" w:themeFill="accent3" w:themeFillTint="75"/>
      </w:tcPr>
    </w:tblStylePr>
  </w:style>
  <w:style w:type="table" w:styleId="TableauGrille5Fonc-Accentuation5">
    <w:name w:val="Grid Table 5 Dark Accent 5"/>
    <w:basedOn w:val="TableauNormal"/>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F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tcBorders>
        <w:shd w:val="clear" w:color="auto" w:fill="291FF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tcBorders>
        <w:shd w:val="clear" w:color="auto" w:fill="291FF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tcBorders>
        <w:shd w:val="clear" w:color="auto" w:fill="291FF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tcBorders>
        <w:shd w:val="clear" w:color="auto" w:fill="291FFF" w:themeFill="accent5"/>
      </w:tcPr>
    </w:tblStylePr>
    <w:tblStylePr w:type="band1Vert">
      <w:tblPr/>
      <w:tcPr>
        <w:shd w:val="clear" w:color="auto" w:fill="A9A5FF" w:themeFill="accent5" w:themeFillTint="66"/>
      </w:tcPr>
    </w:tblStylePr>
    <w:tblStylePr w:type="band1Horz">
      <w:tblPr/>
      <w:tcPr>
        <w:shd w:val="clear" w:color="auto" w:fill="A9A5FF" w:themeFill="accent5" w:themeFillTint="66"/>
      </w:tcPr>
    </w:tblStylePr>
  </w:style>
  <w:style w:type="table" w:styleId="TableauGrille5Fonc-Accentuation6">
    <w:name w:val="Grid Table 5 Dark Accent 6"/>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5E1FE" w:themeColor="accent6" w:themeTint="34" w:fill="D5E1FE" w:themeFill="accent6" w:themeFillTint="34"/>
    </w:tblPr>
    <w:tblStylePr w:type="firstRow">
      <w:rPr>
        <w:rFonts w:ascii="Arial" w:hAnsi="Arial"/>
        <w:b/>
        <w:color w:val="FFFFFF"/>
        <w:sz w:val="22"/>
      </w:rPr>
      <w:tblPr/>
      <w:tcPr>
        <w:shd w:val="clear" w:color="3370FC" w:themeColor="accent6" w:fill="3370FC" w:themeFill="accent6"/>
      </w:tcPr>
    </w:tblStylePr>
    <w:tblStylePr w:type="lastRow">
      <w:rPr>
        <w:rFonts w:ascii="Arial" w:hAnsi="Arial"/>
        <w:b/>
        <w:color w:val="FFFFFF"/>
        <w:sz w:val="22"/>
      </w:rPr>
      <w:tblPr/>
      <w:tcPr>
        <w:tcBorders>
          <w:top w:val="single" w:sz="4" w:space="0" w:color="FFFFFF" w:themeColor="light1"/>
        </w:tcBorders>
        <w:shd w:val="clear" w:color="3370FC" w:themeColor="accent6" w:fill="3370FC" w:themeFill="accent6"/>
      </w:tcPr>
    </w:tblStylePr>
    <w:tblStylePr w:type="firstCol">
      <w:rPr>
        <w:rFonts w:ascii="Arial" w:hAnsi="Arial"/>
        <w:b/>
        <w:color w:val="FFFFFF"/>
        <w:sz w:val="22"/>
      </w:rPr>
      <w:tblPr/>
      <w:tcPr>
        <w:shd w:val="clear" w:color="3370FC" w:themeColor="accent6" w:fill="3370FC" w:themeFill="accent6"/>
      </w:tcPr>
    </w:tblStylePr>
    <w:tblStylePr w:type="lastCol">
      <w:rPr>
        <w:rFonts w:ascii="Arial" w:hAnsi="Arial"/>
        <w:b/>
        <w:color w:val="FFFFFF"/>
        <w:sz w:val="22"/>
      </w:rPr>
      <w:tblPr/>
      <w:tcPr>
        <w:shd w:val="clear" w:color="3370FC" w:themeColor="accent6" w:fill="3370FC" w:themeFill="accent6"/>
      </w:tcPr>
    </w:tblStylePr>
    <w:tblStylePr w:type="band1Vert">
      <w:tblPr/>
      <w:tcPr>
        <w:shd w:val="clear" w:color="A1BDFD" w:themeColor="accent6" w:themeTint="75" w:fill="A1BDFD" w:themeFill="accent6" w:themeFillTint="75"/>
      </w:tcPr>
    </w:tblStylePr>
    <w:tblStylePr w:type="band1Horz">
      <w:tblPr/>
      <w:tcPr>
        <w:shd w:val="clear" w:color="A1BDFD" w:themeColor="accent6" w:themeTint="75" w:fill="A1BDFD" w:themeFill="accent6" w:themeFillTint="75"/>
      </w:tcPr>
    </w:tblStylePr>
  </w:style>
  <w:style w:type="table" w:styleId="TableauListe1Clair-Accentuation1">
    <w:name w:val="List Table 1 Light Accent 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34AFA" w:themeColor="accent1"/>
          <w:right w:val="none" w:sz="4" w:space="0" w:color="000000"/>
        </w:tcBorders>
      </w:tcPr>
    </w:tblStylePr>
    <w:tblStylePr w:type="lastRow">
      <w:rPr>
        <w:b/>
        <w:color w:val="404040"/>
      </w:rPr>
      <w:tblPr/>
      <w:tcPr>
        <w:tcBorders>
          <w:top w:val="single" w:sz="4" w:space="0" w:color="734AFA"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BD1FD" w:themeColor="accent1" w:themeTint="40" w:fill="DBD1FD" w:themeFill="accent1" w:themeFillTint="40"/>
      </w:tcPr>
    </w:tblStylePr>
    <w:tblStylePr w:type="band1Horz">
      <w:tblPr/>
      <w:tcPr>
        <w:shd w:val="clear" w:color="DBD1FD" w:themeColor="accent1" w:themeTint="40" w:fill="DBD1FD" w:themeFill="accent1" w:themeFillTint="40"/>
      </w:tcPr>
    </w:tblStylePr>
  </w:style>
  <w:style w:type="table" w:styleId="TableauListe1Clair-Accentuation2">
    <w:name w:val="List Table 1 Light Accent 2"/>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CFF2" w:themeColor="accent2"/>
          <w:right w:val="none" w:sz="4" w:space="0" w:color="000000"/>
        </w:tcBorders>
      </w:tcPr>
    </w:tblStylePr>
    <w:tblStylePr w:type="lastRow">
      <w:rPr>
        <w:b/>
        <w:color w:val="404040"/>
      </w:rPr>
      <w:tblPr/>
      <w:tcPr>
        <w:tcBorders>
          <w:top w:val="single" w:sz="4" w:space="0" w:color="00CFF2"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BF5FF" w:themeColor="accent2" w:themeTint="40" w:fill="BBF5FF" w:themeFill="accent2" w:themeFillTint="40"/>
      </w:tcPr>
    </w:tblStylePr>
    <w:tblStylePr w:type="band1Horz">
      <w:tblPr/>
      <w:tcPr>
        <w:shd w:val="clear" w:color="BBF5FF" w:themeColor="accent2" w:themeTint="40" w:fill="BBF5FF" w:themeFill="accent2" w:themeFillTint="40"/>
      </w:tcPr>
    </w:tblStylePr>
  </w:style>
  <w:style w:type="table" w:styleId="TableauListe1Clair-Accentuation3">
    <w:name w:val="List Table 1 Light Accent 3"/>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438FC" w:themeColor="accent3"/>
          <w:right w:val="none" w:sz="4" w:space="0" w:color="000000"/>
        </w:tcBorders>
      </w:tcPr>
    </w:tblStylePr>
    <w:tblStylePr w:type="lastRow">
      <w:rPr>
        <w:b/>
        <w:color w:val="404040"/>
      </w:rPr>
      <w:tblPr/>
      <w:tcPr>
        <w:tcBorders>
          <w:top w:val="single" w:sz="4" w:space="0" w:color="5438FC"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3CCFE" w:themeColor="accent3" w:themeTint="40" w:fill="D3CCFE" w:themeFill="accent3" w:themeFillTint="40"/>
      </w:tcPr>
    </w:tblStylePr>
    <w:tblStylePr w:type="band1Horz">
      <w:tblPr/>
      <w:tcPr>
        <w:shd w:val="clear" w:color="D3CCFE" w:themeColor="accent3" w:themeTint="40" w:fill="D3CCFE" w:themeFill="accent3" w:themeFillTint="40"/>
      </w:tcPr>
    </w:tblStylePr>
  </w:style>
  <w:style w:type="table" w:styleId="TableauListe1Clair-Accentuation4">
    <w:name w:val="List Table 1 Light Accent 4"/>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E8BA" w:themeColor="accent4"/>
          <w:right w:val="none" w:sz="4" w:space="0" w:color="000000"/>
        </w:tcBorders>
      </w:tcPr>
    </w:tblStylePr>
    <w:tblStylePr w:type="lastRow">
      <w:rPr>
        <w:b/>
        <w:color w:val="404040"/>
      </w:rPr>
      <w:tblPr/>
      <w:tcPr>
        <w:tcBorders>
          <w:top w:val="single" w:sz="4" w:space="0" w:color="00E8BA"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9FFF1" w:themeColor="accent4" w:themeTint="40" w:fill="B9FFF1" w:themeFill="accent4" w:themeFillTint="40"/>
      </w:tcPr>
    </w:tblStylePr>
    <w:tblStylePr w:type="band1Horz">
      <w:tblPr/>
      <w:tcPr>
        <w:shd w:val="clear" w:color="B9FFF1" w:themeColor="accent4" w:themeTint="40" w:fill="B9FFF1" w:themeFill="accent4" w:themeFillTint="40"/>
      </w:tcPr>
    </w:tblStylePr>
  </w:style>
  <w:style w:type="table" w:styleId="TableauListe1Clair-Accentuation5">
    <w:name w:val="List Table 1 Light Accent 5"/>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291FFF" w:themeColor="accent5"/>
          <w:right w:val="none" w:sz="4" w:space="0" w:color="000000"/>
        </w:tcBorders>
      </w:tcPr>
    </w:tblStylePr>
    <w:tblStylePr w:type="lastRow">
      <w:rPr>
        <w:b/>
        <w:color w:val="404040"/>
      </w:rPr>
      <w:tblPr/>
      <w:tcPr>
        <w:tcBorders>
          <w:top w:val="single" w:sz="4" w:space="0" w:color="291FFF"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9C6FF" w:themeColor="accent5" w:themeTint="40" w:fill="C9C6FF" w:themeFill="accent5" w:themeFillTint="40"/>
      </w:tcPr>
    </w:tblStylePr>
    <w:tblStylePr w:type="band1Horz">
      <w:tblPr/>
      <w:tcPr>
        <w:shd w:val="clear" w:color="C9C6FF" w:themeColor="accent5" w:themeTint="40" w:fill="C9C6FF" w:themeFill="accent5" w:themeFillTint="40"/>
      </w:tcPr>
    </w:tblStylePr>
  </w:style>
  <w:style w:type="table" w:styleId="TableauListe1Clair-Accentuation6">
    <w:name w:val="List Table 1 Light Accent 6"/>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3370FC" w:themeColor="accent6"/>
          <w:right w:val="none" w:sz="4" w:space="0" w:color="000000"/>
        </w:tcBorders>
      </w:tcPr>
    </w:tblStylePr>
    <w:tblStylePr w:type="lastRow">
      <w:rPr>
        <w:b/>
        <w:color w:val="404040"/>
      </w:rPr>
      <w:tblPr/>
      <w:tcPr>
        <w:tcBorders>
          <w:top w:val="single" w:sz="4" w:space="0" w:color="3370FC"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BDAFE" w:themeColor="accent6" w:themeTint="40" w:fill="CBDAFE" w:themeFill="accent6" w:themeFillTint="40"/>
      </w:tcPr>
    </w:tblStylePr>
    <w:tblStylePr w:type="band1Horz">
      <w:tblPr/>
      <w:tcPr>
        <w:shd w:val="clear" w:color="CBDAFE" w:themeColor="accent6" w:themeTint="40" w:fill="CBDAFE" w:themeFill="accent6" w:themeFillTint="40"/>
      </w:tcPr>
    </w:tblStylePr>
  </w:style>
  <w:style w:type="table" w:styleId="TableauListe2-Accentuation1">
    <w:name w:val="List Table 2 Accent 1"/>
    <w:basedOn w:val="TableauNormal"/>
    <w:uiPriority w:val="99"/>
    <w:pPr>
      <w:spacing w:after="0" w:line="240" w:lineRule="auto"/>
    </w:pPr>
    <w:tblPr>
      <w:tblStyleRowBandSize w:val="1"/>
      <w:tblStyleColBandSize w:val="1"/>
      <w:tblBorders>
        <w:top w:val="single" w:sz="4" w:space="0" w:color="AF98FC" w:themeColor="accent1" w:themeTint="90"/>
        <w:bottom w:val="single" w:sz="4" w:space="0" w:color="AF98FC" w:themeColor="accent1" w:themeTint="90"/>
        <w:insideH w:val="single" w:sz="4" w:space="0" w:color="AF98FC" w:themeColor="accent1" w:themeTint="90"/>
      </w:tblBorders>
    </w:tblPr>
    <w:tblStylePr w:type="firstRow">
      <w:rPr>
        <w:rFonts w:ascii="Arial" w:hAnsi="Arial"/>
        <w:b/>
        <w:color w:val="404040"/>
        <w:sz w:val="22"/>
      </w:rPr>
      <w:tblPr/>
      <w:tcPr>
        <w:tcBorders>
          <w:top w:val="single" w:sz="4" w:space="0" w:color="AF98FC" w:themeColor="accent1" w:themeTint="90"/>
          <w:left w:val="none" w:sz="4" w:space="0" w:color="000000"/>
          <w:bottom w:val="single" w:sz="4" w:space="0" w:color="AF98FC" w:themeColor="accent1" w:themeTint="90"/>
          <w:right w:val="none" w:sz="4" w:space="0" w:color="000000"/>
        </w:tcBorders>
      </w:tcPr>
    </w:tblStylePr>
    <w:tblStylePr w:type="lastRow">
      <w:rPr>
        <w:rFonts w:ascii="Arial" w:hAnsi="Arial"/>
        <w:b/>
        <w:color w:val="404040"/>
        <w:sz w:val="22"/>
      </w:rPr>
      <w:tblPr/>
      <w:tcPr>
        <w:tcBorders>
          <w:top w:val="single" w:sz="4" w:space="0" w:color="AF98FC" w:themeColor="accent1" w:themeTint="90"/>
          <w:left w:val="none" w:sz="4" w:space="0" w:color="000000"/>
          <w:bottom w:val="single" w:sz="4" w:space="0" w:color="AF98FC"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BD1FD" w:themeColor="accent1" w:themeTint="40" w:fill="DBD1FD" w:themeFill="accent1" w:themeFillTint="40"/>
      </w:tcPr>
    </w:tblStylePr>
    <w:tblStylePr w:type="band1Horz">
      <w:rPr>
        <w:rFonts w:ascii="Arial" w:hAnsi="Arial"/>
        <w:color w:val="404040"/>
        <w:sz w:val="22"/>
      </w:rPr>
      <w:tblPr/>
      <w:tcPr>
        <w:shd w:val="clear" w:color="DBD1FD" w:themeColor="accent1" w:themeTint="40" w:fill="DBD1FD" w:themeFill="accent1" w:themeFillTint="40"/>
      </w:tcPr>
    </w:tblStylePr>
  </w:style>
  <w:style w:type="table" w:styleId="TableauListe2-Accentuation2">
    <w:name w:val="List Table 2 Accent 2"/>
    <w:basedOn w:val="TableauNormal"/>
    <w:uiPriority w:val="99"/>
    <w:pPr>
      <w:spacing w:after="0" w:line="240" w:lineRule="auto"/>
    </w:pPr>
    <w:tblPr>
      <w:tblStyleRowBandSize w:val="1"/>
      <w:tblStyleColBandSize w:val="1"/>
      <w:tblBorders>
        <w:top w:val="single" w:sz="4" w:space="0" w:color="67E8FF" w:themeColor="accent2" w:themeTint="90"/>
        <w:bottom w:val="single" w:sz="4" w:space="0" w:color="67E8FF" w:themeColor="accent2" w:themeTint="90"/>
        <w:insideH w:val="single" w:sz="4" w:space="0" w:color="67E8FF" w:themeColor="accent2" w:themeTint="90"/>
      </w:tblBorders>
    </w:tblPr>
    <w:tblStylePr w:type="firstRow">
      <w:rPr>
        <w:rFonts w:ascii="Arial" w:hAnsi="Arial"/>
        <w:b/>
        <w:color w:val="404040"/>
        <w:sz w:val="22"/>
      </w:rPr>
      <w:tblPr/>
      <w:tcPr>
        <w:tcBorders>
          <w:top w:val="single" w:sz="4" w:space="0" w:color="67E8FF" w:themeColor="accent2" w:themeTint="90"/>
          <w:left w:val="none" w:sz="4" w:space="0" w:color="000000"/>
          <w:bottom w:val="single" w:sz="4" w:space="0" w:color="67E8FF" w:themeColor="accent2" w:themeTint="90"/>
          <w:right w:val="none" w:sz="4" w:space="0" w:color="000000"/>
        </w:tcBorders>
      </w:tcPr>
    </w:tblStylePr>
    <w:tblStylePr w:type="lastRow">
      <w:rPr>
        <w:rFonts w:ascii="Arial" w:hAnsi="Arial"/>
        <w:b/>
        <w:color w:val="404040"/>
        <w:sz w:val="22"/>
      </w:rPr>
      <w:tblPr/>
      <w:tcPr>
        <w:tcBorders>
          <w:top w:val="single" w:sz="4" w:space="0" w:color="67E8FF" w:themeColor="accent2" w:themeTint="90"/>
          <w:left w:val="none" w:sz="4" w:space="0" w:color="000000"/>
          <w:bottom w:val="single" w:sz="4" w:space="0" w:color="67E8FF"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BF5FF" w:themeColor="accent2" w:themeTint="40" w:fill="BBF5FF" w:themeFill="accent2" w:themeFillTint="40"/>
      </w:tcPr>
    </w:tblStylePr>
    <w:tblStylePr w:type="band1Horz">
      <w:rPr>
        <w:rFonts w:ascii="Arial" w:hAnsi="Arial"/>
        <w:color w:val="404040"/>
        <w:sz w:val="22"/>
      </w:rPr>
      <w:tblPr/>
      <w:tcPr>
        <w:shd w:val="clear" w:color="BBF5FF" w:themeColor="accent2" w:themeTint="40" w:fill="BBF5FF" w:themeFill="accent2" w:themeFillTint="40"/>
      </w:tcPr>
    </w:tblStylePr>
  </w:style>
  <w:style w:type="table" w:styleId="TableauListe2-Accentuation3">
    <w:name w:val="List Table 2 Accent 3"/>
    <w:basedOn w:val="TableauNormal"/>
    <w:uiPriority w:val="99"/>
    <w:pPr>
      <w:spacing w:after="0" w:line="240" w:lineRule="auto"/>
    </w:pPr>
    <w:tblPr>
      <w:tblStyleRowBandSize w:val="1"/>
      <w:tblStyleColBandSize w:val="1"/>
      <w:tblBorders>
        <w:top w:val="single" w:sz="4" w:space="0" w:color="9E8EFD" w:themeColor="accent3" w:themeTint="90"/>
        <w:bottom w:val="single" w:sz="4" w:space="0" w:color="9E8EFD" w:themeColor="accent3" w:themeTint="90"/>
        <w:insideH w:val="single" w:sz="4" w:space="0" w:color="9E8EFD" w:themeColor="accent3" w:themeTint="90"/>
      </w:tblBorders>
    </w:tblPr>
    <w:tblStylePr w:type="firstRow">
      <w:rPr>
        <w:rFonts w:ascii="Arial" w:hAnsi="Arial"/>
        <w:b/>
        <w:color w:val="404040"/>
        <w:sz w:val="22"/>
      </w:rPr>
      <w:tblPr/>
      <w:tcPr>
        <w:tcBorders>
          <w:top w:val="single" w:sz="4" w:space="0" w:color="9E8EFD" w:themeColor="accent3" w:themeTint="90"/>
          <w:left w:val="none" w:sz="4" w:space="0" w:color="000000"/>
          <w:bottom w:val="single" w:sz="4" w:space="0" w:color="9E8EFD" w:themeColor="accent3" w:themeTint="90"/>
          <w:right w:val="none" w:sz="4" w:space="0" w:color="000000"/>
        </w:tcBorders>
      </w:tcPr>
    </w:tblStylePr>
    <w:tblStylePr w:type="lastRow">
      <w:rPr>
        <w:rFonts w:ascii="Arial" w:hAnsi="Arial"/>
        <w:b/>
        <w:color w:val="404040"/>
        <w:sz w:val="22"/>
      </w:rPr>
      <w:tblPr/>
      <w:tcPr>
        <w:tcBorders>
          <w:top w:val="single" w:sz="4" w:space="0" w:color="9E8EFD" w:themeColor="accent3" w:themeTint="90"/>
          <w:left w:val="none" w:sz="4" w:space="0" w:color="000000"/>
          <w:bottom w:val="single" w:sz="4" w:space="0" w:color="9E8EFD"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3CCFE" w:themeColor="accent3" w:themeTint="40" w:fill="D3CCFE" w:themeFill="accent3" w:themeFillTint="40"/>
      </w:tcPr>
    </w:tblStylePr>
    <w:tblStylePr w:type="band1Horz">
      <w:rPr>
        <w:rFonts w:ascii="Arial" w:hAnsi="Arial"/>
        <w:color w:val="404040"/>
        <w:sz w:val="22"/>
      </w:rPr>
      <w:tblPr/>
      <w:tcPr>
        <w:shd w:val="clear" w:color="D3CCFE" w:themeColor="accent3" w:themeTint="40" w:fill="D3CCFE" w:themeFill="accent3" w:themeFillTint="40"/>
      </w:tcPr>
    </w:tblStylePr>
  </w:style>
  <w:style w:type="table" w:styleId="TableauListe2-Accentuation4">
    <w:name w:val="List Table 2 Accent 4"/>
    <w:basedOn w:val="TableauNormal"/>
    <w:uiPriority w:val="99"/>
    <w:pPr>
      <w:spacing w:after="0" w:line="240" w:lineRule="auto"/>
    </w:pPr>
    <w:tblPr>
      <w:tblStyleRowBandSize w:val="1"/>
      <w:tblStyleColBandSize w:val="1"/>
      <w:tblBorders>
        <w:top w:val="single" w:sz="4" w:space="0" w:color="62FFDF" w:themeColor="accent4" w:themeTint="90"/>
        <w:bottom w:val="single" w:sz="4" w:space="0" w:color="62FFDF" w:themeColor="accent4" w:themeTint="90"/>
        <w:insideH w:val="single" w:sz="4" w:space="0" w:color="62FFDF" w:themeColor="accent4" w:themeTint="90"/>
      </w:tblBorders>
    </w:tblPr>
    <w:tblStylePr w:type="firstRow">
      <w:rPr>
        <w:rFonts w:ascii="Arial" w:hAnsi="Arial"/>
        <w:b/>
        <w:color w:val="404040"/>
        <w:sz w:val="22"/>
      </w:rPr>
      <w:tblPr/>
      <w:tcPr>
        <w:tcBorders>
          <w:top w:val="single" w:sz="4" w:space="0" w:color="62FFDF" w:themeColor="accent4" w:themeTint="90"/>
          <w:left w:val="none" w:sz="4" w:space="0" w:color="000000"/>
          <w:bottom w:val="single" w:sz="4" w:space="0" w:color="62FFDF" w:themeColor="accent4" w:themeTint="90"/>
          <w:right w:val="none" w:sz="4" w:space="0" w:color="000000"/>
        </w:tcBorders>
      </w:tcPr>
    </w:tblStylePr>
    <w:tblStylePr w:type="lastRow">
      <w:rPr>
        <w:rFonts w:ascii="Arial" w:hAnsi="Arial"/>
        <w:b/>
        <w:color w:val="404040"/>
        <w:sz w:val="22"/>
      </w:rPr>
      <w:tblPr/>
      <w:tcPr>
        <w:tcBorders>
          <w:top w:val="single" w:sz="4" w:space="0" w:color="62FFDF" w:themeColor="accent4" w:themeTint="90"/>
          <w:left w:val="none" w:sz="4" w:space="0" w:color="000000"/>
          <w:bottom w:val="single" w:sz="4" w:space="0" w:color="62FFD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9FFF1" w:themeColor="accent4" w:themeTint="40" w:fill="B9FFF1" w:themeFill="accent4" w:themeFillTint="40"/>
      </w:tcPr>
    </w:tblStylePr>
    <w:tblStylePr w:type="band1Horz">
      <w:rPr>
        <w:rFonts w:ascii="Arial" w:hAnsi="Arial"/>
        <w:color w:val="404040"/>
        <w:sz w:val="22"/>
      </w:rPr>
      <w:tblPr/>
      <w:tcPr>
        <w:shd w:val="clear" w:color="B9FFF1" w:themeColor="accent4" w:themeTint="40" w:fill="B9FFF1" w:themeFill="accent4" w:themeFillTint="40"/>
      </w:tcPr>
    </w:tblStylePr>
  </w:style>
  <w:style w:type="table" w:styleId="TableauListe2-Accentuation5">
    <w:name w:val="List Table 2 Accent 5"/>
    <w:basedOn w:val="TableauNormal"/>
    <w:uiPriority w:val="99"/>
    <w:pPr>
      <w:spacing w:after="0" w:line="240" w:lineRule="auto"/>
    </w:pPr>
    <w:tblPr>
      <w:tblStyleRowBandSize w:val="1"/>
      <w:tblStyleColBandSize w:val="1"/>
      <w:tblBorders>
        <w:top w:val="single" w:sz="4" w:space="0" w:color="8580FF" w:themeColor="accent5" w:themeTint="90"/>
        <w:bottom w:val="single" w:sz="4" w:space="0" w:color="8580FF" w:themeColor="accent5" w:themeTint="90"/>
        <w:insideH w:val="single" w:sz="4" w:space="0" w:color="8580FF" w:themeColor="accent5" w:themeTint="90"/>
      </w:tblBorders>
    </w:tblPr>
    <w:tblStylePr w:type="firstRow">
      <w:rPr>
        <w:rFonts w:ascii="Arial" w:hAnsi="Arial"/>
        <w:b/>
        <w:color w:val="404040"/>
        <w:sz w:val="22"/>
      </w:rPr>
      <w:tblPr/>
      <w:tcPr>
        <w:tcBorders>
          <w:top w:val="single" w:sz="4" w:space="0" w:color="8580FF" w:themeColor="accent5" w:themeTint="90"/>
          <w:left w:val="none" w:sz="4" w:space="0" w:color="000000"/>
          <w:bottom w:val="single" w:sz="4" w:space="0" w:color="8580FF" w:themeColor="accent5" w:themeTint="90"/>
          <w:right w:val="none" w:sz="4" w:space="0" w:color="000000"/>
        </w:tcBorders>
      </w:tcPr>
    </w:tblStylePr>
    <w:tblStylePr w:type="lastRow">
      <w:rPr>
        <w:rFonts w:ascii="Arial" w:hAnsi="Arial"/>
        <w:b/>
        <w:color w:val="404040"/>
        <w:sz w:val="22"/>
      </w:rPr>
      <w:tblPr/>
      <w:tcPr>
        <w:tcBorders>
          <w:top w:val="single" w:sz="4" w:space="0" w:color="8580FF" w:themeColor="accent5" w:themeTint="90"/>
          <w:left w:val="none" w:sz="4" w:space="0" w:color="000000"/>
          <w:bottom w:val="single" w:sz="4" w:space="0" w:color="8580FF"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9C6FF" w:themeColor="accent5" w:themeTint="40" w:fill="C9C6FF" w:themeFill="accent5" w:themeFillTint="40"/>
      </w:tcPr>
    </w:tblStylePr>
    <w:tblStylePr w:type="band1Horz">
      <w:rPr>
        <w:rFonts w:ascii="Arial" w:hAnsi="Arial"/>
        <w:color w:val="404040"/>
        <w:sz w:val="22"/>
      </w:rPr>
      <w:tblPr/>
      <w:tcPr>
        <w:shd w:val="clear" w:color="C9C6FF" w:themeColor="accent5" w:themeTint="40" w:fill="C9C6FF" w:themeFill="accent5" w:themeFillTint="40"/>
      </w:tcPr>
    </w:tblStylePr>
  </w:style>
  <w:style w:type="table" w:styleId="TableauListe2-Accentuation6">
    <w:name w:val="List Table 2 Accent 6"/>
    <w:basedOn w:val="TableauNormal"/>
    <w:uiPriority w:val="99"/>
    <w:pPr>
      <w:spacing w:after="0" w:line="240" w:lineRule="auto"/>
    </w:pPr>
    <w:tblPr>
      <w:tblStyleRowBandSize w:val="1"/>
      <w:tblStyleColBandSize w:val="1"/>
      <w:tblBorders>
        <w:top w:val="single" w:sz="4" w:space="0" w:color="8BADFD" w:themeColor="accent6" w:themeTint="90"/>
        <w:bottom w:val="single" w:sz="4" w:space="0" w:color="8BADFD" w:themeColor="accent6" w:themeTint="90"/>
        <w:insideH w:val="single" w:sz="4" w:space="0" w:color="8BADFD" w:themeColor="accent6" w:themeTint="90"/>
      </w:tblBorders>
    </w:tblPr>
    <w:tblStylePr w:type="firstRow">
      <w:rPr>
        <w:rFonts w:ascii="Arial" w:hAnsi="Arial"/>
        <w:b/>
        <w:color w:val="404040"/>
        <w:sz w:val="22"/>
      </w:rPr>
      <w:tblPr/>
      <w:tcPr>
        <w:tcBorders>
          <w:top w:val="single" w:sz="4" w:space="0" w:color="8BADFD" w:themeColor="accent6" w:themeTint="90"/>
          <w:left w:val="none" w:sz="4" w:space="0" w:color="000000"/>
          <w:bottom w:val="single" w:sz="4" w:space="0" w:color="8BADFD" w:themeColor="accent6" w:themeTint="90"/>
          <w:right w:val="none" w:sz="4" w:space="0" w:color="000000"/>
        </w:tcBorders>
      </w:tcPr>
    </w:tblStylePr>
    <w:tblStylePr w:type="lastRow">
      <w:rPr>
        <w:rFonts w:ascii="Arial" w:hAnsi="Arial"/>
        <w:b/>
        <w:color w:val="404040"/>
        <w:sz w:val="22"/>
      </w:rPr>
      <w:tblPr/>
      <w:tcPr>
        <w:tcBorders>
          <w:top w:val="single" w:sz="4" w:space="0" w:color="8BADFD" w:themeColor="accent6" w:themeTint="90"/>
          <w:left w:val="none" w:sz="4" w:space="0" w:color="000000"/>
          <w:bottom w:val="single" w:sz="4" w:space="0" w:color="8BADFD"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BDAFE" w:themeColor="accent6" w:themeTint="40" w:fill="CBDAFE" w:themeFill="accent6" w:themeFillTint="40"/>
      </w:tcPr>
    </w:tblStylePr>
    <w:tblStylePr w:type="band1Horz">
      <w:rPr>
        <w:rFonts w:ascii="Arial" w:hAnsi="Arial"/>
        <w:color w:val="404040"/>
        <w:sz w:val="22"/>
      </w:rPr>
      <w:tblPr/>
      <w:tcPr>
        <w:shd w:val="clear" w:color="CBDAFE" w:themeColor="accent6" w:themeTint="40" w:fill="CBDAFE" w:themeFill="accent6" w:themeFillTint="40"/>
      </w:tcPr>
    </w:tblStylePr>
  </w:style>
  <w:style w:type="table" w:styleId="TableauListe3-Accentuation1">
    <w:name w:val="List Table 3 Accent 1"/>
    <w:basedOn w:val="TableauNormal"/>
    <w:uiPriority w:val="99"/>
    <w:pPr>
      <w:spacing w:after="0" w:line="240" w:lineRule="auto"/>
    </w:pPr>
    <w:tblPr>
      <w:tblStyleRowBandSize w:val="1"/>
      <w:tblStyleColBandSize w:val="1"/>
      <w:tblBorders>
        <w:top w:val="single" w:sz="4" w:space="0" w:color="734AFA" w:themeColor="accent1"/>
        <w:left w:val="single" w:sz="4" w:space="0" w:color="734AFA" w:themeColor="accent1"/>
        <w:bottom w:val="single" w:sz="4" w:space="0" w:color="734AFA" w:themeColor="accent1"/>
        <w:right w:val="single" w:sz="4" w:space="0" w:color="734AFA" w:themeColor="accent1"/>
      </w:tblBorders>
    </w:tblPr>
    <w:tblStylePr w:type="firstRow">
      <w:rPr>
        <w:rFonts w:ascii="Arial" w:hAnsi="Arial"/>
        <w:b/>
        <w:color w:val="FFFFFF"/>
        <w:sz w:val="22"/>
      </w:rPr>
      <w:tblPr/>
      <w:tcPr>
        <w:shd w:val="clear" w:color="734AFA" w:themeColor="accent1" w:fill="734AFA"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734AFA" w:themeColor="accent1"/>
          <w:right w:val="single" w:sz="4" w:space="0" w:color="734AFA" w:themeColor="accent1"/>
        </w:tcBorders>
      </w:tcPr>
    </w:tblStylePr>
    <w:tblStylePr w:type="band1Horz">
      <w:rPr>
        <w:rFonts w:ascii="Arial" w:hAnsi="Arial"/>
        <w:color w:val="404040"/>
        <w:sz w:val="22"/>
      </w:rPr>
      <w:tblPr/>
      <w:tcPr>
        <w:tcBorders>
          <w:top w:val="single" w:sz="4" w:space="0" w:color="734AFA" w:themeColor="accent1"/>
          <w:bottom w:val="single" w:sz="4" w:space="0" w:color="734AFA" w:themeColor="accent1"/>
        </w:tcBorders>
      </w:tcPr>
    </w:tblStylePr>
  </w:style>
  <w:style w:type="table" w:styleId="TableauListe3-Accentuation2">
    <w:name w:val="List Table 3 Accent 2"/>
    <w:basedOn w:val="TableauNormal"/>
    <w:uiPriority w:val="99"/>
    <w:pPr>
      <w:spacing w:after="0" w:line="240" w:lineRule="auto"/>
    </w:pPr>
    <w:tblPr>
      <w:tblStyleRowBandSize w:val="1"/>
      <w:tblStyleColBandSize w:val="1"/>
      <w:tblBorders>
        <w:top w:val="single" w:sz="4" w:space="0" w:color="60E7FF" w:themeColor="accent2" w:themeTint="97"/>
        <w:left w:val="single" w:sz="4" w:space="0" w:color="60E7FF" w:themeColor="accent2" w:themeTint="97"/>
        <w:bottom w:val="single" w:sz="4" w:space="0" w:color="60E7FF" w:themeColor="accent2" w:themeTint="97"/>
        <w:right w:val="single" w:sz="4" w:space="0" w:color="60E7FF" w:themeColor="accent2" w:themeTint="97"/>
      </w:tblBorders>
    </w:tblPr>
    <w:tblStylePr w:type="firstRow">
      <w:rPr>
        <w:rFonts w:ascii="Arial" w:hAnsi="Arial"/>
        <w:b/>
        <w:color w:val="FFFFFF"/>
        <w:sz w:val="22"/>
      </w:rPr>
      <w:tblPr/>
      <w:tcPr>
        <w:shd w:val="clear" w:color="60E7FF" w:themeColor="accent2" w:themeTint="97" w:fill="60E7FF"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60E7FF" w:themeColor="accent2" w:themeTint="97"/>
          <w:right w:val="single" w:sz="4" w:space="0" w:color="60E7FF" w:themeColor="accent2" w:themeTint="97"/>
        </w:tcBorders>
      </w:tcPr>
    </w:tblStylePr>
    <w:tblStylePr w:type="band1Horz">
      <w:rPr>
        <w:rFonts w:ascii="Arial" w:hAnsi="Arial"/>
        <w:color w:val="404040"/>
        <w:sz w:val="22"/>
      </w:rPr>
      <w:tblPr/>
      <w:tcPr>
        <w:tcBorders>
          <w:top w:val="single" w:sz="4" w:space="0" w:color="60E7FF" w:themeColor="accent2" w:themeTint="97"/>
          <w:bottom w:val="single" w:sz="4" w:space="0" w:color="60E7FF" w:themeColor="accent2" w:themeTint="97"/>
        </w:tcBorders>
      </w:tcPr>
    </w:tblStylePr>
  </w:style>
  <w:style w:type="table" w:styleId="TableauListe3-Accentuation3">
    <w:name w:val="List Table 3 Accent 3"/>
    <w:basedOn w:val="TableauNormal"/>
    <w:uiPriority w:val="99"/>
    <w:pPr>
      <w:spacing w:after="0" w:line="240" w:lineRule="auto"/>
    </w:pPr>
    <w:tblPr>
      <w:tblStyleRowBandSize w:val="1"/>
      <w:tblStyleColBandSize w:val="1"/>
      <w:tblBorders>
        <w:top w:val="single" w:sz="4" w:space="0" w:color="9888FD" w:themeColor="accent3" w:themeTint="98"/>
        <w:left w:val="single" w:sz="4" w:space="0" w:color="9888FD" w:themeColor="accent3" w:themeTint="98"/>
        <w:bottom w:val="single" w:sz="4" w:space="0" w:color="9888FD" w:themeColor="accent3" w:themeTint="98"/>
        <w:right w:val="single" w:sz="4" w:space="0" w:color="9888FD" w:themeColor="accent3" w:themeTint="98"/>
      </w:tblBorders>
    </w:tblPr>
    <w:tblStylePr w:type="firstRow">
      <w:rPr>
        <w:rFonts w:ascii="Arial" w:hAnsi="Arial"/>
        <w:b/>
        <w:color w:val="FFFFFF"/>
        <w:sz w:val="22"/>
      </w:rPr>
      <w:tblPr/>
      <w:tcPr>
        <w:shd w:val="clear" w:color="9888FD" w:themeColor="accent3" w:themeTint="98" w:fill="9888FD"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888FD" w:themeColor="accent3" w:themeTint="98"/>
          <w:right w:val="single" w:sz="4" w:space="0" w:color="9888FD" w:themeColor="accent3" w:themeTint="98"/>
        </w:tcBorders>
      </w:tcPr>
    </w:tblStylePr>
    <w:tblStylePr w:type="band1Horz">
      <w:rPr>
        <w:rFonts w:ascii="Arial" w:hAnsi="Arial"/>
        <w:color w:val="404040"/>
        <w:sz w:val="22"/>
      </w:rPr>
      <w:tblPr/>
      <w:tcPr>
        <w:tcBorders>
          <w:top w:val="single" w:sz="4" w:space="0" w:color="9888FD" w:themeColor="accent3" w:themeTint="98"/>
          <w:bottom w:val="single" w:sz="4" w:space="0" w:color="9888FD" w:themeColor="accent3" w:themeTint="98"/>
        </w:tcBorders>
      </w:tcPr>
    </w:tblStylePr>
  </w:style>
  <w:style w:type="table" w:styleId="TableauListe3-Accentuation4">
    <w:name w:val="List Table 3 Accent 4"/>
    <w:basedOn w:val="TableauNormal"/>
    <w:uiPriority w:val="99"/>
    <w:pPr>
      <w:spacing w:after="0" w:line="240" w:lineRule="auto"/>
    </w:pPr>
    <w:tblPr>
      <w:tblStyleRowBandSize w:val="1"/>
      <w:tblStyleColBandSize w:val="1"/>
      <w:tblBorders>
        <w:top w:val="single" w:sz="4" w:space="0" w:color="57FFDD" w:themeColor="accent4" w:themeTint="9A"/>
        <w:left w:val="single" w:sz="4" w:space="0" w:color="57FFDD" w:themeColor="accent4" w:themeTint="9A"/>
        <w:bottom w:val="single" w:sz="4" w:space="0" w:color="57FFDD" w:themeColor="accent4" w:themeTint="9A"/>
        <w:right w:val="single" w:sz="4" w:space="0" w:color="57FFDD" w:themeColor="accent4" w:themeTint="9A"/>
      </w:tblBorders>
    </w:tblPr>
    <w:tblStylePr w:type="firstRow">
      <w:rPr>
        <w:rFonts w:ascii="Arial" w:hAnsi="Arial"/>
        <w:b/>
        <w:color w:val="FFFFFF"/>
        <w:sz w:val="22"/>
      </w:rPr>
      <w:tblPr/>
      <w:tcPr>
        <w:shd w:val="clear" w:color="57FFDD" w:themeColor="accent4" w:themeTint="9A" w:fill="57FFDD"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7FFDD" w:themeColor="accent4" w:themeTint="9A"/>
          <w:right w:val="single" w:sz="4" w:space="0" w:color="57FFDD" w:themeColor="accent4" w:themeTint="9A"/>
        </w:tcBorders>
      </w:tcPr>
    </w:tblStylePr>
    <w:tblStylePr w:type="band1Horz">
      <w:rPr>
        <w:rFonts w:ascii="Arial" w:hAnsi="Arial"/>
        <w:color w:val="404040"/>
        <w:sz w:val="22"/>
      </w:rPr>
      <w:tblPr/>
      <w:tcPr>
        <w:tcBorders>
          <w:top w:val="single" w:sz="4" w:space="0" w:color="57FFDD" w:themeColor="accent4" w:themeTint="9A"/>
          <w:bottom w:val="single" w:sz="4" w:space="0" w:color="57FFDD" w:themeColor="accent4" w:themeTint="9A"/>
        </w:tcBorders>
      </w:tcPr>
    </w:tblStylePr>
  </w:style>
  <w:style w:type="table" w:styleId="TableauListe3-Accentuation5">
    <w:name w:val="List Table 3 Accent 5"/>
    <w:basedOn w:val="TableauNormal"/>
    <w:uiPriority w:val="99"/>
    <w:pPr>
      <w:spacing w:after="0" w:line="240" w:lineRule="auto"/>
    </w:pPr>
    <w:tblPr>
      <w:tblStyleRowBandSize w:val="1"/>
      <w:tblStyleColBandSize w:val="1"/>
      <w:tblBorders>
        <w:top w:val="single" w:sz="4" w:space="0" w:color="7D77FF" w:themeColor="accent5" w:themeTint="9A"/>
        <w:left w:val="single" w:sz="4" w:space="0" w:color="7D77FF" w:themeColor="accent5" w:themeTint="9A"/>
        <w:bottom w:val="single" w:sz="4" w:space="0" w:color="7D77FF" w:themeColor="accent5" w:themeTint="9A"/>
        <w:right w:val="single" w:sz="4" w:space="0" w:color="7D77FF" w:themeColor="accent5" w:themeTint="9A"/>
      </w:tblBorders>
    </w:tblPr>
    <w:tblStylePr w:type="firstRow">
      <w:rPr>
        <w:rFonts w:ascii="Arial" w:hAnsi="Arial"/>
        <w:b/>
        <w:color w:val="FFFFFF"/>
        <w:sz w:val="22"/>
      </w:rPr>
      <w:tblPr/>
      <w:tcPr>
        <w:shd w:val="clear" w:color="7D77FF" w:themeColor="accent5" w:themeTint="9A" w:fill="7D77FF"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7D77FF" w:themeColor="accent5" w:themeTint="9A"/>
          <w:right w:val="single" w:sz="4" w:space="0" w:color="7D77FF" w:themeColor="accent5" w:themeTint="9A"/>
        </w:tcBorders>
      </w:tcPr>
    </w:tblStylePr>
    <w:tblStylePr w:type="band1Horz">
      <w:rPr>
        <w:rFonts w:ascii="Arial" w:hAnsi="Arial"/>
        <w:color w:val="404040"/>
        <w:sz w:val="22"/>
      </w:rPr>
      <w:tblPr/>
      <w:tcPr>
        <w:tcBorders>
          <w:top w:val="single" w:sz="4" w:space="0" w:color="7D77FF" w:themeColor="accent5" w:themeTint="9A"/>
          <w:bottom w:val="single" w:sz="4" w:space="0" w:color="7D77FF" w:themeColor="accent5" w:themeTint="9A"/>
        </w:tcBorders>
      </w:tcPr>
    </w:tblStylePr>
  </w:style>
  <w:style w:type="table" w:styleId="TableauListe3-Accentuation6">
    <w:name w:val="List Table 3 Accent 6"/>
    <w:basedOn w:val="TableauNormal"/>
    <w:uiPriority w:val="99"/>
    <w:pPr>
      <w:spacing w:after="0" w:line="240" w:lineRule="auto"/>
    </w:pPr>
    <w:tblPr>
      <w:tblStyleRowBandSize w:val="1"/>
      <w:tblStyleColBandSize w:val="1"/>
      <w:tblBorders>
        <w:top w:val="single" w:sz="4" w:space="0" w:color="85A9FD" w:themeColor="accent6" w:themeTint="98"/>
        <w:left w:val="single" w:sz="4" w:space="0" w:color="85A9FD" w:themeColor="accent6" w:themeTint="98"/>
        <w:bottom w:val="single" w:sz="4" w:space="0" w:color="85A9FD" w:themeColor="accent6" w:themeTint="98"/>
        <w:right w:val="single" w:sz="4" w:space="0" w:color="85A9FD" w:themeColor="accent6" w:themeTint="98"/>
      </w:tblBorders>
    </w:tblPr>
    <w:tblStylePr w:type="firstRow">
      <w:rPr>
        <w:rFonts w:ascii="Arial" w:hAnsi="Arial"/>
        <w:b/>
        <w:color w:val="FFFFFF"/>
        <w:sz w:val="22"/>
      </w:rPr>
      <w:tblPr/>
      <w:tcPr>
        <w:shd w:val="clear" w:color="85A9FD" w:themeColor="accent6" w:themeTint="98" w:fill="85A9FD"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5A9FD" w:themeColor="accent6" w:themeTint="98"/>
          <w:right w:val="single" w:sz="4" w:space="0" w:color="85A9FD" w:themeColor="accent6" w:themeTint="98"/>
        </w:tcBorders>
      </w:tcPr>
    </w:tblStylePr>
    <w:tblStylePr w:type="band1Horz">
      <w:rPr>
        <w:rFonts w:ascii="Arial" w:hAnsi="Arial"/>
        <w:color w:val="404040"/>
        <w:sz w:val="22"/>
      </w:rPr>
      <w:tblPr/>
      <w:tcPr>
        <w:tcBorders>
          <w:top w:val="single" w:sz="4" w:space="0" w:color="85A9FD" w:themeColor="accent6" w:themeTint="98"/>
          <w:bottom w:val="single" w:sz="4" w:space="0" w:color="85A9FD" w:themeColor="accent6" w:themeTint="98"/>
        </w:tcBorders>
      </w:tcPr>
    </w:tblStylePr>
  </w:style>
  <w:style w:type="table" w:styleId="TableauListe4-Accentuation1">
    <w:name w:val="List Table 4 Accent 1"/>
    <w:basedOn w:val="TableauNormal"/>
    <w:uiPriority w:val="99"/>
    <w:pPr>
      <w:spacing w:after="0" w:line="240" w:lineRule="auto"/>
    </w:pPr>
    <w:tblPr>
      <w:tblStyleRowBandSize w:val="1"/>
      <w:tblStyleColBandSize w:val="1"/>
      <w:tblBorders>
        <w:top w:val="single" w:sz="4" w:space="0" w:color="AF98FC" w:themeColor="accent1" w:themeTint="90"/>
        <w:left w:val="single" w:sz="4" w:space="0" w:color="AF98FC" w:themeColor="accent1" w:themeTint="90"/>
        <w:bottom w:val="single" w:sz="4" w:space="0" w:color="AF98FC" w:themeColor="accent1" w:themeTint="90"/>
        <w:right w:val="single" w:sz="4" w:space="0" w:color="AF98FC" w:themeColor="accent1" w:themeTint="90"/>
        <w:insideH w:val="single" w:sz="4" w:space="0" w:color="AF98FC" w:themeColor="accent1" w:themeTint="90"/>
      </w:tblBorders>
    </w:tblPr>
    <w:tblStylePr w:type="firstRow">
      <w:rPr>
        <w:rFonts w:ascii="Arial" w:hAnsi="Arial"/>
        <w:b/>
        <w:color w:val="FFFFFF"/>
        <w:sz w:val="22"/>
      </w:rPr>
      <w:tblPr/>
      <w:tcPr>
        <w:shd w:val="clear" w:color="734AFA" w:themeColor="accent1" w:fill="734AFA"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BD1FD" w:themeColor="accent1" w:themeTint="40" w:fill="DBD1FD" w:themeFill="accent1" w:themeFillTint="40"/>
      </w:tcPr>
    </w:tblStylePr>
    <w:tblStylePr w:type="band1Horz">
      <w:rPr>
        <w:rFonts w:ascii="Arial" w:hAnsi="Arial"/>
        <w:color w:val="404040"/>
        <w:sz w:val="22"/>
      </w:rPr>
      <w:tblPr/>
      <w:tcPr>
        <w:shd w:val="clear" w:color="DBD1FD" w:themeColor="accent1" w:themeTint="40" w:fill="DBD1FD" w:themeFill="accent1" w:themeFillTint="40"/>
      </w:tcPr>
    </w:tblStylePr>
  </w:style>
  <w:style w:type="table" w:styleId="TableauListe4-Accentuation2">
    <w:name w:val="List Table 4 Accent 2"/>
    <w:basedOn w:val="TableauNormal"/>
    <w:uiPriority w:val="99"/>
    <w:pPr>
      <w:spacing w:after="0" w:line="240" w:lineRule="auto"/>
    </w:pPr>
    <w:tblPr>
      <w:tblStyleRowBandSize w:val="1"/>
      <w:tblStyleColBandSize w:val="1"/>
      <w:tblBorders>
        <w:top w:val="single" w:sz="4" w:space="0" w:color="67E8FF" w:themeColor="accent2" w:themeTint="90"/>
        <w:left w:val="single" w:sz="4" w:space="0" w:color="67E8FF" w:themeColor="accent2" w:themeTint="90"/>
        <w:bottom w:val="single" w:sz="4" w:space="0" w:color="67E8FF" w:themeColor="accent2" w:themeTint="90"/>
        <w:right w:val="single" w:sz="4" w:space="0" w:color="67E8FF" w:themeColor="accent2" w:themeTint="90"/>
        <w:insideH w:val="single" w:sz="4" w:space="0" w:color="67E8FF" w:themeColor="accent2" w:themeTint="90"/>
      </w:tblBorders>
    </w:tblPr>
    <w:tblStylePr w:type="firstRow">
      <w:rPr>
        <w:rFonts w:ascii="Arial" w:hAnsi="Arial"/>
        <w:b/>
        <w:color w:val="FFFFFF"/>
        <w:sz w:val="22"/>
      </w:rPr>
      <w:tblPr/>
      <w:tcPr>
        <w:shd w:val="clear" w:color="00CFF2" w:themeColor="accent2" w:fill="00CFF2"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BF5FF" w:themeColor="accent2" w:themeTint="40" w:fill="BBF5FF" w:themeFill="accent2" w:themeFillTint="40"/>
      </w:tcPr>
    </w:tblStylePr>
    <w:tblStylePr w:type="band1Horz">
      <w:rPr>
        <w:rFonts w:ascii="Arial" w:hAnsi="Arial"/>
        <w:color w:val="404040"/>
        <w:sz w:val="22"/>
      </w:rPr>
      <w:tblPr/>
      <w:tcPr>
        <w:shd w:val="clear" w:color="BBF5FF" w:themeColor="accent2" w:themeTint="40" w:fill="BBF5FF" w:themeFill="accent2" w:themeFillTint="40"/>
      </w:tcPr>
    </w:tblStylePr>
  </w:style>
  <w:style w:type="table" w:styleId="TableauListe4-Accentuation3">
    <w:name w:val="List Table 4 Accent 3"/>
    <w:basedOn w:val="TableauNormal"/>
    <w:uiPriority w:val="99"/>
    <w:pPr>
      <w:spacing w:after="0" w:line="240" w:lineRule="auto"/>
    </w:pPr>
    <w:tblPr>
      <w:tblStyleRowBandSize w:val="1"/>
      <w:tblStyleColBandSize w:val="1"/>
      <w:tblBorders>
        <w:top w:val="single" w:sz="4" w:space="0" w:color="9E8EFD" w:themeColor="accent3" w:themeTint="90"/>
        <w:left w:val="single" w:sz="4" w:space="0" w:color="9E8EFD" w:themeColor="accent3" w:themeTint="90"/>
        <w:bottom w:val="single" w:sz="4" w:space="0" w:color="9E8EFD" w:themeColor="accent3" w:themeTint="90"/>
        <w:right w:val="single" w:sz="4" w:space="0" w:color="9E8EFD" w:themeColor="accent3" w:themeTint="90"/>
        <w:insideH w:val="single" w:sz="4" w:space="0" w:color="9E8EFD" w:themeColor="accent3" w:themeTint="90"/>
      </w:tblBorders>
    </w:tblPr>
    <w:tblStylePr w:type="firstRow">
      <w:rPr>
        <w:rFonts w:ascii="Arial" w:hAnsi="Arial"/>
        <w:b/>
        <w:color w:val="FFFFFF"/>
        <w:sz w:val="22"/>
      </w:rPr>
      <w:tblPr/>
      <w:tcPr>
        <w:shd w:val="clear" w:color="5438FC" w:themeColor="accent3" w:fill="5438FC"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3CCFE" w:themeColor="accent3" w:themeTint="40" w:fill="D3CCFE" w:themeFill="accent3" w:themeFillTint="40"/>
      </w:tcPr>
    </w:tblStylePr>
    <w:tblStylePr w:type="band1Horz">
      <w:rPr>
        <w:rFonts w:ascii="Arial" w:hAnsi="Arial"/>
        <w:color w:val="404040"/>
        <w:sz w:val="22"/>
      </w:rPr>
      <w:tblPr/>
      <w:tcPr>
        <w:shd w:val="clear" w:color="D3CCFE" w:themeColor="accent3" w:themeTint="40" w:fill="D3CCFE" w:themeFill="accent3" w:themeFillTint="40"/>
      </w:tcPr>
    </w:tblStylePr>
  </w:style>
  <w:style w:type="table" w:styleId="TableauListe4-Accentuation4">
    <w:name w:val="List Table 4 Accent 4"/>
    <w:basedOn w:val="TableauNormal"/>
    <w:uiPriority w:val="99"/>
    <w:pPr>
      <w:spacing w:after="0" w:line="240" w:lineRule="auto"/>
    </w:pPr>
    <w:tblPr>
      <w:tblStyleRowBandSize w:val="1"/>
      <w:tblStyleColBandSize w:val="1"/>
      <w:tblBorders>
        <w:top w:val="single" w:sz="4" w:space="0" w:color="62FFDF" w:themeColor="accent4" w:themeTint="90"/>
        <w:left w:val="single" w:sz="4" w:space="0" w:color="62FFDF" w:themeColor="accent4" w:themeTint="90"/>
        <w:bottom w:val="single" w:sz="4" w:space="0" w:color="62FFDF" w:themeColor="accent4" w:themeTint="90"/>
        <w:right w:val="single" w:sz="4" w:space="0" w:color="62FFDF" w:themeColor="accent4" w:themeTint="90"/>
        <w:insideH w:val="single" w:sz="4" w:space="0" w:color="62FFDF" w:themeColor="accent4" w:themeTint="90"/>
      </w:tblBorders>
    </w:tblPr>
    <w:tblStylePr w:type="firstRow">
      <w:rPr>
        <w:rFonts w:ascii="Arial" w:hAnsi="Arial"/>
        <w:b/>
        <w:color w:val="FFFFFF"/>
        <w:sz w:val="22"/>
      </w:rPr>
      <w:tblPr/>
      <w:tcPr>
        <w:shd w:val="clear" w:color="00E8BA" w:themeColor="accent4" w:fill="00E8BA"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9FFF1" w:themeColor="accent4" w:themeTint="40" w:fill="B9FFF1" w:themeFill="accent4" w:themeFillTint="40"/>
      </w:tcPr>
    </w:tblStylePr>
    <w:tblStylePr w:type="band1Horz">
      <w:rPr>
        <w:rFonts w:ascii="Arial" w:hAnsi="Arial"/>
        <w:color w:val="404040"/>
        <w:sz w:val="22"/>
      </w:rPr>
      <w:tblPr/>
      <w:tcPr>
        <w:shd w:val="clear" w:color="B9FFF1" w:themeColor="accent4" w:themeTint="40" w:fill="B9FFF1" w:themeFill="accent4" w:themeFillTint="40"/>
      </w:tcPr>
    </w:tblStylePr>
  </w:style>
  <w:style w:type="table" w:styleId="TableauListe4-Accentuation5">
    <w:name w:val="List Table 4 Accent 5"/>
    <w:basedOn w:val="TableauNormal"/>
    <w:uiPriority w:val="99"/>
    <w:pPr>
      <w:spacing w:after="0" w:line="240" w:lineRule="auto"/>
    </w:pPr>
    <w:tblPr>
      <w:tblStyleRowBandSize w:val="1"/>
      <w:tblStyleColBandSize w:val="1"/>
      <w:tblBorders>
        <w:top w:val="single" w:sz="4" w:space="0" w:color="8580FF" w:themeColor="accent5" w:themeTint="90"/>
        <w:left w:val="single" w:sz="4" w:space="0" w:color="8580FF" w:themeColor="accent5" w:themeTint="90"/>
        <w:bottom w:val="single" w:sz="4" w:space="0" w:color="8580FF" w:themeColor="accent5" w:themeTint="90"/>
        <w:right w:val="single" w:sz="4" w:space="0" w:color="8580FF" w:themeColor="accent5" w:themeTint="90"/>
        <w:insideH w:val="single" w:sz="4" w:space="0" w:color="8580FF" w:themeColor="accent5" w:themeTint="90"/>
      </w:tblBorders>
    </w:tblPr>
    <w:tblStylePr w:type="firstRow">
      <w:rPr>
        <w:rFonts w:ascii="Arial" w:hAnsi="Arial"/>
        <w:b/>
        <w:color w:val="FFFFFF"/>
        <w:sz w:val="22"/>
      </w:rPr>
      <w:tblPr/>
      <w:tcPr>
        <w:shd w:val="clear" w:color="291FFF" w:themeColor="accent5" w:fill="291FFF"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C6FF" w:themeColor="accent5" w:themeTint="40" w:fill="C9C6FF" w:themeFill="accent5" w:themeFillTint="40"/>
      </w:tcPr>
    </w:tblStylePr>
    <w:tblStylePr w:type="band1Horz">
      <w:rPr>
        <w:rFonts w:ascii="Arial" w:hAnsi="Arial"/>
        <w:color w:val="404040"/>
        <w:sz w:val="22"/>
      </w:rPr>
      <w:tblPr/>
      <w:tcPr>
        <w:shd w:val="clear" w:color="C9C6FF" w:themeColor="accent5" w:themeTint="40" w:fill="C9C6FF" w:themeFill="accent5" w:themeFillTint="40"/>
      </w:tcPr>
    </w:tblStylePr>
  </w:style>
  <w:style w:type="table" w:styleId="TableauListe4-Accentuation6">
    <w:name w:val="List Table 4 Accent 6"/>
    <w:basedOn w:val="TableauNormal"/>
    <w:uiPriority w:val="99"/>
    <w:pPr>
      <w:spacing w:after="0" w:line="240" w:lineRule="auto"/>
    </w:pPr>
    <w:tblPr>
      <w:tblStyleRowBandSize w:val="1"/>
      <w:tblStyleColBandSize w:val="1"/>
      <w:tblBorders>
        <w:top w:val="single" w:sz="4" w:space="0" w:color="8BADFD" w:themeColor="accent6" w:themeTint="90"/>
        <w:left w:val="single" w:sz="4" w:space="0" w:color="8BADFD" w:themeColor="accent6" w:themeTint="90"/>
        <w:bottom w:val="single" w:sz="4" w:space="0" w:color="8BADFD" w:themeColor="accent6" w:themeTint="90"/>
        <w:right w:val="single" w:sz="4" w:space="0" w:color="8BADFD" w:themeColor="accent6" w:themeTint="90"/>
        <w:insideH w:val="single" w:sz="4" w:space="0" w:color="8BADFD" w:themeColor="accent6" w:themeTint="90"/>
      </w:tblBorders>
    </w:tblPr>
    <w:tblStylePr w:type="firstRow">
      <w:rPr>
        <w:rFonts w:ascii="Arial" w:hAnsi="Arial"/>
        <w:b/>
        <w:color w:val="FFFFFF"/>
        <w:sz w:val="22"/>
      </w:rPr>
      <w:tblPr/>
      <w:tcPr>
        <w:shd w:val="clear" w:color="3370FC" w:themeColor="accent6" w:fill="3370FC"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DAFE" w:themeColor="accent6" w:themeTint="40" w:fill="CBDAFE" w:themeFill="accent6" w:themeFillTint="40"/>
      </w:tcPr>
    </w:tblStylePr>
    <w:tblStylePr w:type="band1Horz">
      <w:rPr>
        <w:rFonts w:ascii="Arial" w:hAnsi="Arial"/>
        <w:color w:val="404040"/>
        <w:sz w:val="22"/>
      </w:rPr>
      <w:tblPr/>
      <w:tcPr>
        <w:shd w:val="clear" w:color="CBDAFE" w:themeColor="accent6" w:themeTint="40" w:fill="CBDAFE" w:themeFill="accent6" w:themeFillTint="40"/>
      </w:tcPr>
    </w:tblStylePr>
  </w:style>
  <w:style w:type="table" w:styleId="TableauListe5Fonc-Accentuation1">
    <w:name w:val="List Table 5 Dark Accent 1"/>
    <w:basedOn w:val="TableauNormal"/>
    <w:uiPriority w:val="99"/>
    <w:pPr>
      <w:spacing w:after="0" w:line="240" w:lineRule="auto"/>
    </w:pPr>
    <w:tblPr>
      <w:tblStyleRowBandSize w:val="1"/>
      <w:tblStyleColBandSize w:val="1"/>
      <w:tblBorders>
        <w:top w:val="single" w:sz="32" w:space="0" w:color="734AFA" w:themeColor="accent1"/>
        <w:left w:val="single" w:sz="32" w:space="0" w:color="734AFA" w:themeColor="accent1"/>
        <w:bottom w:val="single" w:sz="32" w:space="0" w:color="734AFA" w:themeColor="accent1"/>
        <w:right w:val="single" w:sz="32" w:space="0" w:color="734AFA" w:themeColor="accent1"/>
      </w:tblBorders>
      <w:shd w:val="clear" w:color="734AFA" w:themeColor="accent1" w:fill="734AFA" w:themeFill="accent1"/>
    </w:tblPr>
    <w:tblStylePr w:type="firstRow">
      <w:rPr>
        <w:rFonts w:ascii="Arial" w:hAnsi="Arial"/>
        <w:b/>
        <w:color w:val="FFFFFF" w:themeColor="light1"/>
        <w:sz w:val="22"/>
      </w:rPr>
      <w:tblPr/>
      <w:tcPr>
        <w:tcBorders>
          <w:top w:val="single" w:sz="32" w:space="0" w:color="734AFA" w:themeColor="accent1"/>
          <w:bottom w:val="single" w:sz="12" w:space="0" w:color="FFFFFF" w:themeColor="light1"/>
        </w:tcBorders>
        <w:shd w:val="clear" w:color="734AFA" w:themeColor="accent1" w:fill="734AFA"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34AFA" w:themeColor="accent1"/>
          <w:right w:val="single" w:sz="4" w:space="0" w:color="FFFFFF" w:themeColor="light1"/>
        </w:tcBorders>
      </w:tcPr>
    </w:tblStylePr>
    <w:tblStylePr w:type="lastCol">
      <w:tblPr/>
      <w:tcPr>
        <w:tcBorders>
          <w:left w:val="single" w:sz="4" w:space="0" w:color="FFFFFF" w:themeColor="light1"/>
          <w:right w:val="single" w:sz="32" w:space="0" w:color="734AFA" w:themeColor="accent1"/>
        </w:tcBorders>
      </w:tcPr>
    </w:tblStylePr>
    <w:tblStylePr w:type="band1Vert">
      <w:tblPr/>
      <w:tcPr>
        <w:tcBorders>
          <w:left w:val="single" w:sz="4" w:space="0" w:color="FFFFFF" w:themeColor="light1"/>
          <w:right w:val="single" w:sz="4" w:space="0" w:color="FFFFFF" w:themeColor="light1"/>
        </w:tcBorders>
        <w:shd w:val="clear" w:color="734AFA" w:themeColor="accent1" w:fill="734AFA"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34AFA" w:themeColor="accent1" w:fill="734AFA" w:themeFill="accent1"/>
      </w:tcPr>
    </w:tblStylePr>
    <w:tblStylePr w:type="band2Horz">
      <w:tblPr/>
      <w:tcPr>
        <w:tcBorders>
          <w:top w:val="single" w:sz="4" w:space="0" w:color="FFFFFF" w:themeColor="light1"/>
          <w:bottom w:val="single" w:sz="4" w:space="0" w:color="FFFFFF" w:themeColor="light1"/>
        </w:tcBorders>
        <w:shd w:val="clear" w:color="734AFA" w:themeColor="accent1" w:fill="734AFA" w:themeFill="accent1"/>
      </w:tcPr>
    </w:tblStylePr>
  </w:style>
  <w:style w:type="table" w:styleId="TableauListe5Fonc-Accentuation2">
    <w:name w:val="List Table 5 Dark Accent 2"/>
    <w:basedOn w:val="TableauNormal"/>
    <w:uiPriority w:val="99"/>
    <w:pPr>
      <w:spacing w:after="0" w:line="240" w:lineRule="auto"/>
    </w:pPr>
    <w:tblPr>
      <w:tblStyleRowBandSize w:val="1"/>
      <w:tblStyleColBandSize w:val="1"/>
      <w:tblBorders>
        <w:top w:val="single" w:sz="32" w:space="0" w:color="60E7FF" w:themeColor="accent2" w:themeTint="97"/>
        <w:left w:val="single" w:sz="32" w:space="0" w:color="60E7FF" w:themeColor="accent2" w:themeTint="97"/>
        <w:bottom w:val="single" w:sz="32" w:space="0" w:color="60E7FF" w:themeColor="accent2" w:themeTint="97"/>
        <w:right w:val="single" w:sz="32" w:space="0" w:color="60E7FF" w:themeColor="accent2" w:themeTint="97"/>
      </w:tblBorders>
      <w:shd w:val="clear" w:color="60E7FF" w:themeColor="accent2" w:themeTint="97" w:fill="60E7FF" w:themeFill="accent2" w:themeFillTint="97"/>
    </w:tblPr>
    <w:tblStylePr w:type="firstRow">
      <w:rPr>
        <w:rFonts w:ascii="Arial" w:hAnsi="Arial"/>
        <w:b/>
        <w:color w:val="FFFFFF" w:themeColor="light1"/>
        <w:sz w:val="22"/>
      </w:rPr>
      <w:tblPr/>
      <w:tcPr>
        <w:tcBorders>
          <w:top w:val="single" w:sz="32" w:space="0" w:color="60E7FF" w:themeColor="accent2" w:themeTint="97"/>
          <w:bottom w:val="single" w:sz="12" w:space="0" w:color="FFFFFF" w:themeColor="light1"/>
        </w:tcBorders>
        <w:shd w:val="clear" w:color="60E7FF" w:themeColor="accent2" w:themeTint="97" w:fill="60E7FF"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60E7FF" w:themeColor="accent2" w:themeTint="97"/>
          <w:right w:val="single" w:sz="4" w:space="0" w:color="FFFFFF" w:themeColor="light1"/>
        </w:tcBorders>
      </w:tcPr>
    </w:tblStylePr>
    <w:tblStylePr w:type="lastCol">
      <w:tblPr/>
      <w:tcPr>
        <w:tcBorders>
          <w:left w:val="single" w:sz="4" w:space="0" w:color="FFFFFF" w:themeColor="light1"/>
          <w:right w:val="single" w:sz="32" w:space="0" w:color="60E7FF" w:themeColor="accent2" w:themeTint="97"/>
        </w:tcBorders>
      </w:tcPr>
    </w:tblStylePr>
    <w:tblStylePr w:type="band1Vert">
      <w:tblPr/>
      <w:tcPr>
        <w:tcBorders>
          <w:left w:val="single" w:sz="4" w:space="0" w:color="FFFFFF" w:themeColor="light1"/>
          <w:right w:val="single" w:sz="4" w:space="0" w:color="FFFFFF" w:themeColor="light1"/>
        </w:tcBorders>
        <w:shd w:val="clear" w:color="60E7FF" w:themeColor="accent2" w:themeTint="97" w:fill="60E7FF"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60E7FF" w:themeColor="accent2" w:themeTint="97" w:fill="60E7FF" w:themeFill="accent2" w:themeFillTint="97"/>
      </w:tcPr>
    </w:tblStylePr>
    <w:tblStylePr w:type="band2Horz">
      <w:tblPr/>
      <w:tcPr>
        <w:tcBorders>
          <w:top w:val="single" w:sz="4" w:space="0" w:color="FFFFFF" w:themeColor="light1"/>
          <w:bottom w:val="single" w:sz="4" w:space="0" w:color="FFFFFF" w:themeColor="light1"/>
        </w:tcBorders>
        <w:shd w:val="clear" w:color="60E7FF" w:themeColor="accent2" w:themeTint="97" w:fill="60E7FF" w:themeFill="accent2" w:themeFillTint="97"/>
      </w:tcPr>
    </w:tblStylePr>
  </w:style>
  <w:style w:type="table" w:styleId="TableauListe5Fonc-Accentuation3">
    <w:name w:val="List Table 5 Dark Accent 3"/>
    <w:basedOn w:val="TableauNormal"/>
    <w:uiPriority w:val="99"/>
    <w:pPr>
      <w:spacing w:after="0" w:line="240" w:lineRule="auto"/>
    </w:pPr>
    <w:tblPr>
      <w:tblStyleRowBandSize w:val="1"/>
      <w:tblStyleColBandSize w:val="1"/>
      <w:tblBorders>
        <w:top w:val="single" w:sz="32" w:space="0" w:color="9888FD" w:themeColor="accent3" w:themeTint="98"/>
        <w:left w:val="single" w:sz="32" w:space="0" w:color="9888FD" w:themeColor="accent3" w:themeTint="98"/>
        <w:bottom w:val="single" w:sz="32" w:space="0" w:color="9888FD" w:themeColor="accent3" w:themeTint="98"/>
        <w:right w:val="single" w:sz="32" w:space="0" w:color="9888FD" w:themeColor="accent3" w:themeTint="98"/>
      </w:tblBorders>
      <w:shd w:val="clear" w:color="9888FD" w:themeColor="accent3" w:themeTint="98" w:fill="9888FD" w:themeFill="accent3" w:themeFillTint="98"/>
    </w:tblPr>
    <w:tblStylePr w:type="firstRow">
      <w:rPr>
        <w:rFonts w:ascii="Arial" w:hAnsi="Arial"/>
        <w:b/>
        <w:color w:val="FFFFFF" w:themeColor="light1"/>
        <w:sz w:val="22"/>
      </w:rPr>
      <w:tblPr/>
      <w:tcPr>
        <w:tcBorders>
          <w:top w:val="single" w:sz="32" w:space="0" w:color="9888FD" w:themeColor="accent3" w:themeTint="98"/>
          <w:bottom w:val="single" w:sz="12" w:space="0" w:color="FFFFFF" w:themeColor="light1"/>
        </w:tcBorders>
        <w:shd w:val="clear" w:color="9888FD" w:themeColor="accent3" w:themeTint="98" w:fill="9888FD"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888FD" w:themeColor="accent3" w:themeTint="98"/>
          <w:right w:val="single" w:sz="4" w:space="0" w:color="FFFFFF" w:themeColor="light1"/>
        </w:tcBorders>
      </w:tcPr>
    </w:tblStylePr>
    <w:tblStylePr w:type="lastCol">
      <w:tblPr/>
      <w:tcPr>
        <w:tcBorders>
          <w:left w:val="single" w:sz="4" w:space="0" w:color="FFFFFF" w:themeColor="light1"/>
          <w:right w:val="single" w:sz="32" w:space="0" w:color="9888FD" w:themeColor="accent3" w:themeTint="98"/>
        </w:tcBorders>
      </w:tcPr>
    </w:tblStylePr>
    <w:tblStylePr w:type="band1Vert">
      <w:tblPr/>
      <w:tcPr>
        <w:tcBorders>
          <w:left w:val="single" w:sz="4" w:space="0" w:color="FFFFFF" w:themeColor="light1"/>
          <w:right w:val="single" w:sz="4" w:space="0" w:color="FFFFFF" w:themeColor="light1"/>
        </w:tcBorders>
        <w:shd w:val="clear" w:color="9888FD" w:themeColor="accent3" w:themeTint="98" w:fill="9888FD"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888FD" w:themeColor="accent3" w:themeTint="98" w:fill="9888FD" w:themeFill="accent3" w:themeFillTint="98"/>
      </w:tcPr>
    </w:tblStylePr>
    <w:tblStylePr w:type="band2Horz">
      <w:tblPr/>
      <w:tcPr>
        <w:tcBorders>
          <w:top w:val="single" w:sz="4" w:space="0" w:color="FFFFFF" w:themeColor="light1"/>
          <w:bottom w:val="single" w:sz="4" w:space="0" w:color="FFFFFF" w:themeColor="light1"/>
        </w:tcBorders>
        <w:shd w:val="clear" w:color="9888FD" w:themeColor="accent3" w:themeTint="98" w:fill="9888FD" w:themeFill="accent3" w:themeFillTint="98"/>
      </w:tcPr>
    </w:tblStylePr>
  </w:style>
  <w:style w:type="table" w:styleId="TableauListe5Fonc-Accentuation4">
    <w:name w:val="List Table 5 Dark Accent 4"/>
    <w:basedOn w:val="TableauNormal"/>
    <w:uiPriority w:val="99"/>
    <w:pPr>
      <w:spacing w:after="0" w:line="240" w:lineRule="auto"/>
    </w:pPr>
    <w:tblPr>
      <w:tblStyleRowBandSize w:val="1"/>
      <w:tblStyleColBandSize w:val="1"/>
      <w:tblBorders>
        <w:top w:val="single" w:sz="32" w:space="0" w:color="57FFDD" w:themeColor="accent4" w:themeTint="9A"/>
        <w:left w:val="single" w:sz="32" w:space="0" w:color="57FFDD" w:themeColor="accent4" w:themeTint="9A"/>
        <w:bottom w:val="single" w:sz="32" w:space="0" w:color="57FFDD" w:themeColor="accent4" w:themeTint="9A"/>
        <w:right w:val="single" w:sz="32" w:space="0" w:color="57FFDD" w:themeColor="accent4" w:themeTint="9A"/>
      </w:tblBorders>
      <w:shd w:val="clear" w:color="57FFDD" w:themeColor="accent4" w:themeTint="9A" w:fill="57FFDD" w:themeFill="accent4" w:themeFillTint="9A"/>
    </w:tblPr>
    <w:tblStylePr w:type="firstRow">
      <w:rPr>
        <w:rFonts w:ascii="Arial" w:hAnsi="Arial"/>
        <w:b/>
        <w:color w:val="FFFFFF" w:themeColor="light1"/>
        <w:sz w:val="22"/>
      </w:rPr>
      <w:tblPr/>
      <w:tcPr>
        <w:tcBorders>
          <w:top w:val="single" w:sz="32" w:space="0" w:color="57FFDD" w:themeColor="accent4" w:themeTint="9A"/>
          <w:bottom w:val="single" w:sz="12" w:space="0" w:color="FFFFFF" w:themeColor="light1"/>
        </w:tcBorders>
        <w:shd w:val="clear" w:color="57FFDD" w:themeColor="accent4" w:themeTint="9A" w:fill="57FFDD"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7FFDD" w:themeColor="accent4" w:themeTint="9A"/>
          <w:right w:val="single" w:sz="4" w:space="0" w:color="FFFFFF" w:themeColor="light1"/>
        </w:tcBorders>
      </w:tcPr>
    </w:tblStylePr>
    <w:tblStylePr w:type="lastCol">
      <w:tblPr/>
      <w:tcPr>
        <w:tcBorders>
          <w:left w:val="single" w:sz="4" w:space="0" w:color="FFFFFF" w:themeColor="light1"/>
          <w:right w:val="single" w:sz="32" w:space="0" w:color="57FFDD" w:themeColor="accent4" w:themeTint="9A"/>
        </w:tcBorders>
      </w:tcPr>
    </w:tblStylePr>
    <w:tblStylePr w:type="band1Vert">
      <w:tblPr/>
      <w:tcPr>
        <w:tcBorders>
          <w:left w:val="single" w:sz="4" w:space="0" w:color="FFFFFF" w:themeColor="light1"/>
          <w:right w:val="single" w:sz="4" w:space="0" w:color="FFFFFF" w:themeColor="light1"/>
        </w:tcBorders>
        <w:shd w:val="clear" w:color="57FFDD" w:themeColor="accent4" w:themeTint="9A" w:fill="57FFDD"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7FFDD" w:themeColor="accent4" w:themeTint="9A" w:fill="57FFDD" w:themeFill="accent4" w:themeFillTint="9A"/>
      </w:tcPr>
    </w:tblStylePr>
    <w:tblStylePr w:type="band2Horz">
      <w:tblPr/>
      <w:tcPr>
        <w:tcBorders>
          <w:top w:val="single" w:sz="4" w:space="0" w:color="FFFFFF" w:themeColor="light1"/>
          <w:bottom w:val="single" w:sz="4" w:space="0" w:color="FFFFFF" w:themeColor="light1"/>
        </w:tcBorders>
        <w:shd w:val="clear" w:color="57FFDD" w:themeColor="accent4" w:themeTint="9A" w:fill="57FFDD" w:themeFill="accent4" w:themeFillTint="9A"/>
      </w:tcPr>
    </w:tblStylePr>
  </w:style>
  <w:style w:type="table" w:styleId="TableauListe5Fonc-Accentuation5">
    <w:name w:val="List Table 5 Dark Accent 5"/>
    <w:basedOn w:val="TableauNormal"/>
    <w:uiPriority w:val="99"/>
    <w:pPr>
      <w:spacing w:after="0" w:line="240" w:lineRule="auto"/>
    </w:pPr>
    <w:tblPr>
      <w:tblStyleRowBandSize w:val="1"/>
      <w:tblStyleColBandSize w:val="1"/>
      <w:tblBorders>
        <w:top w:val="single" w:sz="32" w:space="0" w:color="7D77FF" w:themeColor="accent5" w:themeTint="9A"/>
        <w:left w:val="single" w:sz="32" w:space="0" w:color="7D77FF" w:themeColor="accent5" w:themeTint="9A"/>
        <w:bottom w:val="single" w:sz="32" w:space="0" w:color="7D77FF" w:themeColor="accent5" w:themeTint="9A"/>
        <w:right w:val="single" w:sz="32" w:space="0" w:color="7D77FF" w:themeColor="accent5" w:themeTint="9A"/>
      </w:tblBorders>
      <w:shd w:val="clear" w:color="7D77FF" w:themeColor="accent5" w:themeTint="9A" w:fill="7D77FF" w:themeFill="accent5" w:themeFillTint="9A"/>
    </w:tblPr>
    <w:tblStylePr w:type="firstRow">
      <w:rPr>
        <w:rFonts w:ascii="Arial" w:hAnsi="Arial"/>
        <w:b/>
        <w:color w:val="FFFFFF" w:themeColor="light1"/>
        <w:sz w:val="22"/>
      </w:rPr>
      <w:tblPr/>
      <w:tcPr>
        <w:tcBorders>
          <w:top w:val="single" w:sz="32" w:space="0" w:color="7D77FF" w:themeColor="accent5" w:themeTint="9A"/>
          <w:bottom w:val="single" w:sz="12" w:space="0" w:color="FFFFFF" w:themeColor="light1"/>
        </w:tcBorders>
        <w:shd w:val="clear" w:color="7D77FF" w:themeColor="accent5" w:themeTint="9A" w:fill="7D77FF"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D77FF" w:themeColor="accent5" w:themeTint="9A"/>
          <w:right w:val="single" w:sz="4" w:space="0" w:color="FFFFFF" w:themeColor="light1"/>
        </w:tcBorders>
      </w:tcPr>
    </w:tblStylePr>
    <w:tblStylePr w:type="lastCol">
      <w:tblPr/>
      <w:tcPr>
        <w:tcBorders>
          <w:left w:val="single" w:sz="4" w:space="0" w:color="FFFFFF" w:themeColor="light1"/>
          <w:right w:val="single" w:sz="32" w:space="0" w:color="7D77FF" w:themeColor="accent5" w:themeTint="9A"/>
        </w:tcBorders>
      </w:tcPr>
    </w:tblStylePr>
    <w:tblStylePr w:type="band1Vert">
      <w:tblPr/>
      <w:tcPr>
        <w:tcBorders>
          <w:left w:val="single" w:sz="4" w:space="0" w:color="FFFFFF" w:themeColor="light1"/>
          <w:right w:val="single" w:sz="4" w:space="0" w:color="FFFFFF" w:themeColor="light1"/>
        </w:tcBorders>
        <w:shd w:val="clear" w:color="7D77FF" w:themeColor="accent5" w:themeTint="9A" w:fill="7D77FF"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D77FF" w:themeColor="accent5" w:themeTint="9A" w:fill="7D77FF" w:themeFill="accent5" w:themeFillTint="9A"/>
      </w:tcPr>
    </w:tblStylePr>
    <w:tblStylePr w:type="band2Horz">
      <w:tblPr/>
      <w:tcPr>
        <w:tcBorders>
          <w:top w:val="single" w:sz="4" w:space="0" w:color="FFFFFF" w:themeColor="light1"/>
          <w:bottom w:val="single" w:sz="4" w:space="0" w:color="FFFFFF" w:themeColor="light1"/>
        </w:tcBorders>
        <w:shd w:val="clear" w:color="7D77FF" w:themeColor="accent5" w:themeTint="9A" w:fill="7D77FF" w:themeFill="accent5" w:themeFillTint="9A"/>
      </w:tcPr>
    </w:tblStylePr>
  </w:style>
  <w:style w:type="table" w:styleId="TableauListe5Fonc-Accentuation6">
    <w:name w:val="List Table 5 Dark Accent 6"/>
    <w:basedOn w:val="TableauNormal"/>
    <w:uiPriority w:val="99"/>
    <w:pPr>
      <w:spacing w:after="0" w:line="240" w:lineRule="auto"/>
    </w:pPr>
    <w:tblPr>
      <w:tblStyleRowBandSize w:val="1"/>
      <w:tblStyleColBandSize w:val="1"/>
      <w:tblBorders>
        <w:top w:val="single" w:sz="32" w:space="0" w:color="85A9FD" w:themeColor="accent6" w:themeTint="98"/>
        <w:left w:val="single" w:sz="32" w:space="0" w:color="85A9FD" w:themeColor="accent6" w:themeTint="98"/>
        <w:bottom w:val="single" w:sz="32" w:space="0" w:color="85A9FD" w:themeColor="accent6" w:themeTint="98"/>
        <w:right w:val="single" w:sz="32" w:space="0" w:color="85A9FD" w:themeColor="accent6" w:themeTint="98"/>
      </w:tblBorders>
      <w:shd w:val="clear" w:color="85A9FD" w:themeColor="accent6" w:themeTint="98" w:fill="85A9FD" w:themeFill="accent6" w:themeFillTint="98"/>
    </w:tblPr>
    <w:tblStylePr w:type="firstRow">
      <w:rPr>
        <w:rFonts w:ascii="Arial" w:hAnsi="Arial"/>
        <w:b/>
        <w:color w:val="FFFFFF" w:themeColor="light1"/>
        <w:sz w:val="22"/>
      </w:rPr>
      <w:tblPr/>
      <w:tcPr>
        <w:tcBorders>
          <w:top w:val="single" w:sz="32" w:space="0" w:color="85A9FD" w:themeColor="accent6" w:themeTint="98"/>
          <w:bottom w:val="single" w:sz="12" w:space="0" w:color="FFFFFF" w:themeColor="light1"/>
        </w:tcBorders>
        <w:shd w:val="clear" w:color="85A9FD" w:themeColor="accent6" w:themeTint="98" w:fill="85A9FD"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5A9FD" w:themeColor="accent6" w:themeTint="98"/>
          <w:right w:val="single" w:sz="4" w:space="0" w:color="FFFFFF" w:themeColor="light1"/>
        </w:tcBorders>
      </w:tcPr>
    </w:tblStylePr>
    <w:tblStylePr w:type="lastCol">
      <w:tblPr/>
      <w:tcPr>
        <w:tcBorders>
          <w:left w:val="single" w:sz="4" w:space="0" w:color="FFFFFF" w:themeColor="light1"/>
          <w:right w:val="single" w:sz="32" w:space="0" w:color="85A9FD" w:themeColor="accent6" w:themeTint="98"/>
        </w:tcBorders>
      </w:tcPr>
    </w:tblStylePr>
    <w:tblStylePr w:type="band1Vert">
      <w:tblPr/>
      <w:tcPr>
        <w:tcBorders>
          <w:left w:val="single" w:sz="4" w:space="0" w:color="FFFFFF" w:themeColor="light1"/>
          <w:right w:val="single" w:sz="4" w:space="0" w:color="FFFFFF" w:themeColor="light1"/>
        </w:tcBorders>
        <w:shd w:val="clear" w:color="85A9FD" w:themeColor="accent6" w:themeTint="98" w:fill="85A9FD"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5A9FD" w:themeColor="accent6" w:themeTint="98" w:fill="85A9FD" w:themeFill="accent6" w:themeFillTint="98"/>
      </w:tcPr>
    </w:tblStylePr>
    <w:tblStylePr w:type="band2Horz">
      <w:tblPr/>
      <w:tcPr>
        <w:tcBorders>
          <w:top w:val="single" w:sz="4" w:space="0" w:color="FFFFFF" w:themeColor="light1"/>
          <w:bottom w:val="single" w:sz="4" w:space="0" w:color="FFFFFF" w:themeColor="light1"/>
        </w:tcBorders>
        <w:shd w:val="clear" w:color="85A9FD" w:themeColor="accent6" w:themeTint="98" w:fill="85A9FD" w:themeFill="accent6" w:themeFillTint="98"/>
      </w:tcPr>
    </w:tblStylePr>
  </w:style>
  <w:style w:type="table" w:styleId="TableauGrille1Clair-Accentuation2">
    <w:name w:val="Grid Table 1 Light Accent 2"/>
    <w:basedOn w:val="TableauNormal"/>
    <w:uiPriority w:val="99"/>
    <w:pPr>
      <w:spacing w:after="0" w:line="240" w:lineRule="auto"/>
    </w:pPr>
    <w:tblPr>
      <w:tblStyleRowBandSize w:val="1"/>
      <w:tblStyleColBandSize w:val="1"/>
      <w:tblBorders>
        <w:top w:val="single" w:sz="4" w:space="0" w:color="92EFFF" w:themeColor="accent2" w:themeTint="67"/>
        <w:left w:val="single" w:sz="4" w:space="0" w:color="92EFFF" w:themeColor="accent2" w:themeTint="67"/>
        <w:bottom w:val="single" w:sz="4" w:space="0" w:color="92EFFF" w:themeColor="accent2" w:themeTint="67"/>
        <w:right w:val="single" w:sz="4" w:space="0" w:color="92EFFF" w:themeColor="accent2" w:themeTint="67"/>
        <w:insideH w:val="single" w:sz="4" w:space="0" w:color="92EFFF" w:themeColor="accent2" w:themeTint="67"/>
        <w:insideV w:val="single" w:sz="4" w:space="0" w:color="92EFFF" w:themeColor="accent2" w:themeTint="67"/>
      </w:tblBorders>
    </w:tblPr>
    <w:tblStylePr w:type="firstRow">
      <w:rPr>
        <w:b/>
        <w:color w:val="404040"/>
      </w:rPr>
      <w:tblPr/>
      <w:tcPr>
        <w:tcBorders>
          <w:bottom w:val="single" w:sz="12" w:space="0" w:color="62E8FF"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2EFFF" w:themeColor="accent2" w:themeTint="67"/>
          <w:left w:val="single" w:sz="4" w:space="0" w:color="92EFFF" w:themeColor="accent2" w:themeTint="67"/>
          <w:bottom w:val="single" w:sz="4" w:space="0" w:color="92EFFF" w:themeColor="accent2" w:themeTint="67"/>
          <w:right w:val="single" w:sz="4" w:space="0" w:color="92EFFF" w:themeColor="accent2" w:themeTint="67"/>
        </w:tcBorders>
      </w:tcPr>
    </w:tblStylePr>
  </w:style>
  <w:style w:type="table" w:styleId="TableauGrille6Couleur-Accentuation1">
    <w:name w:val="Grid Table 6 Colorful Accent 1"/>
    <w:basedOn w:val="TableauNormal"/>
    <w:uiPriority w:val="99"/>
    <w:pPr>
      <w:spacing w:after="0" w:line="240" w:lineRule="auto"/>
    </w:pPr>
    <w:tblPr>
      <w:tblStyleRowBandSize w:val="1"/>
      <w:tblStyleColBandSize w:val="1"/>
      <w:tblBorders>
        <w:top w:val="single" w:sz="4" w:space="0" w:color="B8A3FC" w:themeColor="accent1" w:themeTint="80"/>
        <w:left w:val="single" w:sz="4" w:space="0" w:color="B8A3FC" w:themeColor="accent1" w:themeTint="80"/>
        <w:bottom w:val="single" w:sz="4" w:space="0" w:color="B8A3FC" w:themeColor="accent1" w:themeTint="80"/>
        <w:right w:val="single" w:sz="4" w:space="0" w:color="B8A3FC" w:themeColor="accent1" w:themeTint="80"/>
        <w:insideH w:val="single" w:sz="4" w:space="0" w:color="B8A3FC" w:themeColor="accent1" w:themeTint="80"/>
        <w:insideV w:val="single" w:sz="4" w:space="0" w:color="B8A3FC" w:themeColor="accent1" w:themeTint="80"/>
      </w:tblBorders>
    </w:tblPr>
    <w:tblStylePr w:type="firstRow">
      <w:rPr>
        <w:b/>
        <w:color w:val="B8A3FC" w:themeColor="accent1" w:themeTint="80" w:themeShade="95"/>
      </w:rPr>
      <w:tblPr/>
      <w:tcPr>
        <w:tcBorders>
          <w:bottom w:val="single" w:sz="12" w:space="0" w:color="B8A3FC" w:themeColor="accent1" w:themeTint="80"/>
        </w:tcBorders>
      </w:tcPr>
    </w:tblStylePr>
    <w:tblStylePr w:type="lastRow">
      <w:rPr>
        <w:b/>
        <w:color w:val="B8A3FC" w:themeColor="accent1" w:themeTint="80" w:themeShade="95"/>
      </w:rPr>
    </w:tblStylePr>
    <w:tblStylePr w:type="firstCol">
      <w:rPr>
        <w:b/>
        <w:color w:val="B8A3FC" w:themeColor="accent1" w:themeTint="80" w:themeShade="95"/>
      </w:rPr>
    </w:tblStylePr>
    <w:tblStylePr w:type="lastCol">
      <w:rPr>
        <w:b/>
        <w:color w:val="B8A3FC" w:themeColor="accent1" w:themeTint="80" w:themeShade="95"/>
      </w:rPr>
    </w:tblStylePr>
    <w:tblStylePr w:type="band1Vert">
      <w:tblPr/>
      <w:tcPr>
        <w:shd w:val="clear" w:color="E2DAFE" w:themeColor="accent1" w:themeTint="34" w:fill="E2DAFE" w:themeFill="accent1" w:themeFillTint="34"/>
      </w:tcPr>
    </w:tblStylePr>
    <w:tblStylePr w:type="band1Horz">
      <w:rPr>
        <w:rFonts w:ascii="Arial" w:hAnsi="Arial"/>
        <w:color w:val="B8A3FC" w:themeColor="accent1" w:themeTint="80" w:themeShade="95"/>
        <w:sz w:val="22"/>
      </w:rPr>
      <w:tblPr/>
      <w:tcPr>
        <w:shd w:val="clear" w:color="E2DAFE" w:themeColor="accent1" w:themeTint="34" w:fill="E2DAFE" w:themeFill="accent1" w:themeFillTint="34"/>
      </w:tcPr>
    </w:tblStylePr>
    <w:tblStylePr w:type="band2Horz">
      <w:rPr>
        <w:rFonts w:ascii="Arial" w:hAnsi="Arial"/>
        <w:color w:val="B8A3FC" w:themeColor="accent1" w:themeTint="80" w:themeShade="95"/>
        <w:sz w:val="22"/>
      </w:rPr>
    </w:tblStylePr>
  </w:style>
  <w:style w:type="table" w:styleId="TableauGrille6Couleur-Accentuation2">
    <w:name w:val="Grid Table 6 Colorful Accent 2"/>
    <w:basedOn w:val="TableauNormal"/>
    <w:uiPriority w:val="99"/>
    <w:pPr>
      <w:spacing w:after="0" w:line="240" w:lineRule="auto"/>
    </w:pPr>
    <w:tblPr>
      <w:tblStyleRowBandSize w:val="1"/>
      <w:tblStyleColBandSize w:val="1"/>
      <w:tblBorders>
        <w:top w:val="single" w:sz="4" w:space="0" w:color="60E7FF" w:themeColor="accent2" w:themeTint="97"/>
        <w:left w:val="single" w:sz="4" w:space="0" w:color="60E7FF" w:themeColor="accent2" w:themeTint="97"/>
        <w:bottom w:val="single" w:sz="4" w:space="0" w:color="60E7FF" w:themeColor="accent2" w:themeTint="97"/>
        <w:right w:val="single" w:sz="4" w:space="0" w:color="60E7FF" w:themeColor="accent2" w:themeTint="97"/>
        <w:insideH w:val="single" w:sz="4" w:space="0" w:color="60E7FF" w:themeColor="accent2" w:themeTint="97"/>
        <w:insideV w:val="single" w:sz="4" w:space="0" w:color="60E7FF" w:themeColor="accent2" w:themeTint="97"/>
      </w:tblBorders>
    </w:tblPr>
    <w:tblStylePr w:type="firstRow">
      <w:rPr>
        <w:b/>
        <w:color w:val="60E7FF" w:themeColor="accent2" w:themeTint="97" w:themeShade="95"/>
      </w:rPr>
      <w:tblPr/>
      <w:tcPr>
        <w:tcBorders>
          <w:bottom w:val="single" w:sz="12" w:space="0" w:color="60E7FF" w:themeColor="accent2" w:themeTint="97"/>
        </w:tcBorders>
      </w:tcPr>
    </w:tblStylePr>
    <w:tblStylePr w:type="lastRow">
      <w:rPr>
        <w:b/>
        <w:color w:val="60E7FF" w:themeColor="accent2" w:themeTint="97" w:themeShade="95"/>
      </w:rPr>
    </w:tblStylePr>
    <w:tblStylePr w:type="firstCol">
      <w:rPr>
        <w:b/>
        <w:color w:val="60E7FF" w:themeColor="accent2" w:themeTint="97" w:themeShade="95"/>
      </w:rPr>
    </w:tblStylePr>
    <w:tblStylePr w:type="lastCol">
      <w:rPr>
        <w:b/>
        <w:color w:val="60E7FF" w:themeColor="accent2" w:themeTint="97" w:themeShade="95"/>
      </w:rPr>
    </w:tblStylePr>
    <w:tblStylePr w:type="band1Vert">
      <w:tblPr/>
      <w:tcPr>
        <w:shd w:val="clear" w:color="CAF7FF" w:themeColor="accent2" w:themeTint="32" w:fill="CAF7FF" w:themeFill="accent2" w:themeFillTint="32"/>
      </w:tcPr>
    </w:tblStylePr>
    <w:tblStylePr w:type="band1Horz">
      <w:rPr>
        <w:rFonts w:ascii="Arial" w:hAnsi="Arial"/>
        <w:color w:val="60E7FF" w:themeColor="accent2" w:themeTint="97" w:themeShade="95"/>
        <w:sz w:val="22"/>
      </w:rPr>
      <w:tblPr/>
      <w:tcPr>
        <w:shd w:val="clear" w:color="CAF7FF" w:themeColor="accent2" w:themeTint="32" w:fill="CAF7FF" w:themeFill="accent2" w:themeFillTint="32"/>
      </w:tcPr>
    </w:tblStylePr>
    <w:tblStylePr w:type="band2Horz">
      <w:rPr>
        <w:rFonts w:ascii="Arial" w:hAnsi="Arial"/>
        <w:color w:val="60E7FF" w:themeColor="accent2" w:themeTint="97" w:themeShade="95"/>
        <w:sz w:val="22"/>
      </w:rPr>
    </w:tblStylePr>
  </w:style>
  <w:style w:type="table" w:styleId="TableauGrille6Couleur-Accentuation3">
    <w:name w:val="Grid Table 6 Colorful Accent 3"/>
    <w:basedOn w:val="TableauNormal"/>
    <w:uiPriority w:val="99"/>
    <w:pPr>
      <w:spacing w:after="0" w:line="240" w:lineRule="auto"/>
    </w:pPr>
    <w:tblPr>
      <w:tblStyleRowBandSize w:val="1"/>
      <w:tblStyleColBandSize w:val="1"/>
      <w:tblBorders>
        <w:top w:val="single" w:sz="4" w:space="0" w:color="5438FC" w:themeColor="accent3" w:themeTint="FE"/>
        <w:left w:val="single" w:sz="4" w:space="0" w:color="5438FC" w:themeColor="accent3" w:themeTint="FE"/>
        <w:bottom w:val="single" w:sz="4" w:space="0" w:color="5438FC" w:themeColor="accent3" w:themeTint="FE"/>
        <w:right w:val="single" w:sz="4" w:space="0" w:color="5438FC" w:themeColor="accent3" w:themeTint="FE"/>
        <w:insideH w:val="single" w:sz="4" w:space="0" w:color="5438FC" w:themeColor="accent3" w:themeTint="FE"/>
        <w:insideV w:val="single" w:sz="4" w:space="0" w:color="5438FC" w:themeColor="accent3" w:themeTint="FE"/>
      </w:tblBorders>
    </w:tblPr>
    <w:tblStylePr w:type="firstRow">
      <w:rPr>
        <w:b/>
        <w:color w:val="5438FC" w:themeColor="accent3" w:themeTint="FE" w:themeShade="95"/>
      </w:rPr>
      <w:tblPr/>
      <w:tcPr>
        <w:tcBorders>
          <w:bottom w:val="single" w:sz="12" w:space="0" w:color="5438FC" w:themeColor="accent3" w:themeTint="FE"/>
        </w:tcBorders>
      </w:tcPr>
    </w:tblStylePr>
    <w:tblStylePr w:type="lastRow">
      <w:rPr>
        <w:b/>
        <w:color w:val="5438FC" w:themeColor="accent3" w:themeTint="FE" w:themeShade="95"/>
      </w:rPr>
    </w:tblStylePr>
    <w:tblStylePr w:type="firstCol">
      <w:rPr>
        <w:b/>
        <w:color w:val="5438FC" w:themeColor="accent3" w:themeTint="FE" w:themeShade="95"/>
      </w:rPr>
    </w:tblStylePr>
    <w:tblStylePr w:type="lastCol">
      <w:rPr>
        <w:b/>
        <w:color w:val="5438FC" w:themeColor="accent3" w:themeTint="FE" w:themeShade="95"/>
      </w:rPr>
    </w:tblStylePr>
    <w:tblStylePr w:type="band1Vert">
      <w:tblPr/>
      <w:tcPr>
        <w:shd w:val="clear" w:color="DBD6FE" w:themeColor="accent3" w:themeTint="34" w:fill="DBD6FE" w:themeFill="accent3" w:themeFillTint="34"/>
      </w:tcPr>
    </w:tblStylePr>
    <w:tblStylePr w:type="band1Horz">
      <w:rPr>
        <w:rFonts w:ascii="Arial" w:hAnsi="Arial"/>
        <w:color w:val="5438FC" w:themeColor="accent3" w:themeTint="FE" w:themeShade="95"/>
        <w:sz w:val="22"/>
      </w:rPr>
      <w:tblPr/>
      <w:tcPr>
        <w:shd w:val="clear" w:color="DBD6FE" w:themeColor="accent3" w:themeTint="34" w:fill="DBD6FE" w:themeFill="accent3" w:themeFillTint="34"/>
      </w:tcPr>
    </w:tblStylePr>
    <w:tblStylePr w:type="band2Horz">
      <w:rPr>
        <w:rFonts w:ascii="Arial" w:hAnsi="Arial"/>
        <w:color w:val="5438FC" w:themeColor="accent3" w:themeTint="FE" w:themeShade="95"/>
        <w:sz w:val="22"/>
      </w:rPr>
    </w:tblStylePr>
  </w:style>
  <w:style w:type="table" w:styleId="TableauGrille6Couleur-Accentuation4">
    <w:name w:val="Grid Table 6 Colorful Accent 4"/>
    <w:basedOn w:val="TableauNormal"/>
    <w:uiPriority w:val="99"/>
    <w:pPr>
      <w:spacing w:after="0" w:line="240" w:lineRule="auto"/>
    </w:pPr>
    <w:tblPr>
      <w:tblStyleRowBandSize w:val="1"/>
      <w:tblStyleColBandSize w:val="1"/>
      <w:tblBorders>
        <w:top w:val="single" w:sz="4" w:space="0" w:color="57FFDD" w:themeColor="accent4" w:themeTint="9A"/>
        <w:left w:val="single" w:sz="4" w:space="0" w:color="57FFDD" w:themeColor="accent4" w:themeTint="9A"/>
        <w:bottom w:val="single" w:sz="4" w:space="0" w:color="57FFDD" w:themeColor="accent4" w:themeTint="9A"/>
        <w:right w:val="single" w:sz="4" w:space="0" w:color="57FFDD" w:themeColor="accent4" w:themeTint="9A"/>
        <w:insideH w:val="single" w:sz="4" w:space="0" w:color="57FFDD" w:themeColor="accent4" w:themeTint="9A"/>
        <w:insideV w:val="single" w:sz="4" w:space="0" w:color="57FFDD" w:themeColor="accent4" w:themeTint="9A"/>
      </w:tblBorders>
    </w:tblPr>
    <w:tblStylePr w:type="firstRow">
      <w:rPr>
        <w:b/>
        <w:color w:val="57FFDD" w:themeColor="accent4" w:themeTint="9A" w:themeShade="95"/>
      </w:rPr>
      <w:tblPr/>
      <w:tcPr>
        <w:tcBorders>
          <w:bottom w:val="single" w:sz="12" w:space="0" w:color="57FFDD" w:themeColor="accent4" w:themeTint="9A"/>
        </w:tcBorders>
      </w:tcPr>
    </w:tblStylePr>
    <w:tblStylePr w:type="lastRow">
      <w:rPr>
        <w:b/>
        <w:color w:val="57FFDD" w:themeColor="accent4" w:themeTint="9A" w:themeShade="95"/>
      </w:rPr>
    </w:tblStylePr>
    <w:tblStylePr w:type="firstCol">
      <w:rPr>
        <w:b/>
        <w:color w:val="57FFDD" w:themeColor="accent4" w:themeTint="9A" w:themeShade="95"/>
      </w:rPr>
    </w:tblStylePr>
    <w:tblStylePr w:type="lastCol">
      <w:rPr>
        <w:b/>
        <w:color w:val="57FFDD" w:themeColor="accent4" w:themeTint="9A" w:themeShade="95"/>
      </w:rPr>
    </w:tblStylePr>
    <w:tblStylePr w:type="band1Vert">
      <w:tblPr/>
      <w:tcPr>
        <w:shd w:val="clear" w:color="C6FFF3" w:themeColor="accent4" w:themeTint="34" w:fill="C6FFF3" w:themeFill="accent4" w:themeFillTint="34"/>
      </w:tcPr>
    </w:tblStylePr>
    <w:tblStylePr w:type="band1Horz">
      <w:rPr>
        <w:rFonts w:ascii="Arial" w:hAnsi="Arial"/>
        <w:color w:val="57FFDD" w:themeColor="accent4" w:themeTint="9A" w:themeShade="95"/>
        <w:sz w:val="22"/>
      </w:rPr>
      <w:tblPr/>
      <w:tcPr>
        <w:shd w:val="clear" w:color="C6FFF3" w:themeColor="accent4" w:themeTint="34" w:fill="C6FFF3" w:themeFill="accent4" w:themeFillTint="34"/>
      </w:tcPr>
    </w:tblStylePr>
    <w:tblStylePr w:type="band2Horz">
      <w:rPr>
        <w:rFonts w:ascii="Arial" w:hAnsi="Arial"/>
        <w:color w:val="57FFDD" w:themeColor="accent4" w:themeTint="9A" w:themeShade="95"/>
        <w:sz w:val="22"/>
      </w:rPr>
    </w:tblStylePr>
  </w:style>
  <w:style w:type="table" w:styleId="TableauGrille6Couleur-Accentuation5">
    <w:name w:val="Grid Table 6 Colorful Accent 5"/>
    <w:basedOn w:val="TableauNormal"/>
    <w:uiPriority w:val="99"/>
    <w:pPr>
      <w:spacing w:after="0" w:line="240" w:lineRule="auto"/>
    </w:pPr>
    <w:tblPr>
      <w:tblStyleRowBandSize w:val="1"/>
      <w:tblStyleColBandSize w:val="1"/>
      <w:tblBorders>
        <w:top w:val="single" w:sz="4" w:space="0" w:color="291FFF" w:themeColor="accent5"/>
        <w:left w:val="single" w:sz="4" w:space="0" w:color="291FFF" w:themeColor="accent5"/>
        <w:bottom w:val="single" w:sz="4" w:space="0" w:color="291FFF" w:themeColor="accent5"/>
        <w:right w:val="single" w:sz="4" w:space="0" w:color="291FFF" w:themeColor="accent5"/>
        <w:insideH w:val="single" w:sz="4" w:space="0" w:color="291FFF" w:themeColor="accent5"/>
        <w:insideV w:val="single" w:sz="4" w:space="0" w:color="291FFF" w:themeColor="accent5"/>
      </w:tblBorders>
    </w:tblPr>
    <w:tblStylePr w:type="firstRow">
      <w:rPr>
        <w:b/>
        <w:color w:val="0700A7" w:themeColor="accent5" w:themeShade="95"/>
      </w:rPr>
      <w:tblPr/>
      <w:tcPr>
        <w:tcBorders>
          <w:bottom w:val="single" w:sz="12" w:space="0" w:color="291FFF" w:themeColor="accent5"/>
        </w:tcBorders>
      </w:tcPr>
    </w:tblStylePr>
    <w:tblStylePr w:type="lastRow">
      <w:rPr>
        <w:b/>
        <w:color w:val="0700A7" w:themeColor="accent5" w:themeShade="95"/>
      </w:rPr>
    </w:tblStylePr>
    <w:tblStylePr w:type="firstCol">
      <w:rPr>
        <w:b/>
        <w:color w:val="0700A7" w:themeColor="accent5" w:themeShade="95"/>
      </w:rPr>
    </w:tblStylePr>
    <w:tblStylePr w:type="lastCol">
      <w:rPr>
        <w:b/>
        <w:color w:val="0700A7" w:themeColor="accent5" w:themeShade="95"/>
      </w:rPr>
    </w:tblStylePr>
    <w:tblStylePr w:type="band1Vert">
      <w:tblPr/>
      <w:tcPr>
        <w:shd w:val="clear" w:color="D2D1FF" w:themeColor="accent5" w:themeTint="34" w:fill="D2D1FF" w:themeFill="accent5" w:themeFillTint="34"/>
      </w:tcPr>
    </w:tblStylePr>
    <w:tblStylePr w:type="band1Horz">
      <w:rPr>
        <w:rFonts w:ascii="Arial" w:hAnsi="Arial"/>
        <w:color w:val="0700A7" w:themeColor="accent5" w:themeShade="95"/>
        <w:sz w:val="22"/>
      </w:rPr>
      <w:tblPr/>
      <w:tcPr>
        <w:shd w:val="clear" w:color="D2D1FF" w:themeColor="accent5" w:themeTint="34" w:fill="D2D1FF" w:themeFill="accent5" w:themeFillTint="34"/>
      </w:tcPr>
    </w:tblStylePr>
    <w:tblStylePr w:type="band2Horz">
      <w:rPr>
        <w:rFonts w:ascii="Arial" w:hAnsi="Arial"/>
        <w:color w:val="0700A7" w:themeColor="accent5" w:themeShade="95"/>
        <w:sz w:val="22"/>
      </w:rPr>
    </w:tblStylePr>
  </w:style>
  <w:style w:type="table" w:styleId="TableauGrille6Couleur-Accentuation6">
    <w:name w:val="Grid Table 6 Colorful Accent 6"/>
    <w:basedOn w:val="TableauNormal"/>
    <w:uiPriority w:val="99"/>
    <w:pPr>
      <w:spacing w:after="0" w:line="240" w:lineRule="auto"/>
    </w:pPr>
    <w:tblPr>
      <w:tblStyleRowBandSize w:val="1"/>
      <w:tblStyleColBandSize w:val="1"/>
      <w:tblBorders>
        <w:top w:val="single" w:sz="4" w:space="0" w:color="3370FC" w:themeColor="accent6"/>
        <w:left w:val="single" w:sz="4" w:space="0" w:color="3370FC" w:themeColor="accent6"/>
        <w:bottom w:val="single" w:sz="4" w:space="0" w:color="3370FC" w:themeColor="accent6"/>
        <w:right w:val="single" w:sz="4" w:space="0" w:color="3370FC" w:themeColor="accent6"/>
        <w:insideH w:val="single" w:sz="4" w:space="0" w:color="3370FC" w:themeColor="accent6"/>
        <w:insideV w:val="single" w:sz="4" w:space="0" w:color="3370FC" w:themeColor="accent6"/>
      </w:tblBorders>
    </w:tblPr>
    <w:tblStylePr w:type="firstRow">
      <w:rPr>
        <w:b/>
        <w:color w:val="0700A7" w:themeColor="accent5" w:themeShade="95"/>
      </w:rPr>
      <w:tblPr/>
      <w:tcPr>
        <w:tcBorders>
          <w:bottom w:val="single" w:sz="12" w:space="0" w:color="3370FC" w:themeColor="accent6"/>
        </w:tcBorders>
      </w:tcPr>
    </w:tblStylePr>
    <w:tblStylePr w:type="lastRow">
      <w:rPr>
        <w:b/>
        <w:color w:val="0700A7" w:themeColor="accent5" w:themeShade="95"/>
      </w:rPr>
    </w:tblStylePr>
    <w:tblStylePr w:type="firstCol">
      <w:rPr>
        <w:b/>
        <w:color w:val="0700A7" w:themeColor="accent5" w:themeShade="95"/>
      </w:rPr>
    </w:tblStylePr>
    <w:tblStylePr w:type="lastCol">
      <w:rPr>
        <w:b/>
        <w:color w:val="0700A7" w:themeColor="accent5" w:themeShade="95"/>
      </w:rPr>
    </w:tblStylePr>
    <w:tblStylePr w:type="band1Vert">
      <w:tblPr/>
      <w:tcPr>
        <w:shd w:val="clear" w:color="D5E1FE" w:themeColor="accent6" w:themeTint="34" w:fill="D5E1FE" w:themeFill="accent6" w:themeFillTint="34"/>
      </w:tcPr>
    </w:tblStylePr>
    <w:tblStylePr w:type="band1Horz">
      <w:rPr>
        <w:rFonts w:ascii="Arial" w:hAnsi="Arial"/>
        <w:color w:val="0700A7" w:themeColor="accent5" w:themeShade="95"/>
        <w:sz w:val="22"/>
      </w:rPr>
      <w:tblPr/>
      <w:tcPr>
        <w:shd w:val="clear" w:color="D5E1FE" w:themeColor="accent6" w:themeTint="34" w:fill="D5E1FE" w:themeFill="accent6" w:themeFillTint="34"/>
      </w:tcPr>
    </w:tblStylePr>
    <w:tblStylePr w:type="band2Horz">
      <w:rPr>
        <w:rFonts w:ascii="Arial" w:hAnsi="Arial"/>
        <w:color w:val="0700A7" w:themeColor="accent5" w:themeShade="95"/>
        <w:sz w:val="22"/>
      </w:rPr>
    </w:tblStylePr>
  </w:style>
  <w:style w:type="table" w:styleId="TableauGrille7Couleur-Accentuation1">
    <w:name w:val="Grid Table 7 Colorful Accent 1"/>
    <w:basedOn w:val="TableauNormal"/>
    <w:uiPriority w:val="99"/>
    <w:pPr>
      <w:spacing w:after="0" w:line="240" w:lineRule="auto"/>
    </w:pPr>
    <w:tblPr>
      <w:tblStyleRowBandSize w:val="1"/>
      <w:tblStyleColBandSize w:val="1"/>
      <w:tblBorders>
        <w:bottom w:val="single" w:sz="4" w:space="0" w:color="B8A3FC" w:themeColor="accent1" w:themeTint="80"/>
        <w:right w:val="single" w:sz="4" w:space="0" w:color="B8A3FC" w:themeColor="accent1" w:themeTint="80"/>
        <w:insideH w:val="single" w:sz="4" w:space="0" w:color="B8A3FC" w:themeColor="accent1" w:themeTint="80"/>
        <w:insideV w:val="single" w:sz="4" w:space="0" w:color="B8A3FC" w:themeColor="accent1" w:themeTint="80"/>
      </w:tblBorders>
    </w:tblPr>
    <w:tblStylePr w:type="firstRow">
      <w:rPr>
        <w:rFonts w:ascii="Arial" w:hAnsi="Arial"/>
        <w:b/>
        <w:color w:val="B8A3FC" w:themeColor="accent1" w:themeTint="80" w:themeShade="95"/>
        <w:sz w:val="22"/>
      </w:rPr>
      <w:tblPr/>
      <w:tcPr>
        <w:tcBorders>
          <w:top w:val="none" w:sz="4" w:space="0" w:color="000000"/>
          <w:left w:val="none" w:sz="4" w:space="0" w:color="000000"/>
          <w:bottom w:val="single" w:sz="4" w:space="0" w:color="B8A3FC" w:themeColor="accent1" w:themeTint="80"/>
          <w:right w:val="none" w:sz="4" w:space="0" w:color="000000"/>
        </w:tcBorders>
        <w:shd w:val="clear" w:color="FFFFFF" w:themeColor="light1" w:fill="FFFFFF" w:themeFill="light1"/>
      </w:tcPr>
    </w:tblStylePr>
    <w:tblStylePr w:type="lastRow">
      <w:rPr>
        <w:rFonts w:ascii="Arial" w:hAnsi="Arial"/>
        <w:b/>
        <w:color w:val="B8A3FC" w:themeColor="accent1" w:themeTint="80" w:themeShade="95"/>
        <w:sz w:val="22"/>
      </w:rPr>
      <w:tblPr/>
      <w:tcPr>
        <w:tcBorders>
          <w:top w:val="single" w:sz="4" w:space="0" w:color="B8A3FC"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8A3FC" w:themeColor="accent1" w:themeTint="80" w:themeShade="95"/>
        <w:sz w:val="22"/>
      </w:rPr>
      <w:tblPr/>
      <w:tcPr>
        <w:tcBorders>
          <w:top w:val="none" w:sz="4" w:space="0" w:color="000000"/>
          <w:left w:val="none" w:sz="4" w:space="0" w:color="000000"/>
          <w:bottom w:val="none" w:sz="4" w:space="0" w:color="000000"/>
          <w:right w:val="single" w:sz="4" w:space="0" w:color="B8A3FC" w:themeColor="accent1" w:themeTint="80"/>
        </w:tcBorders>
        <w:shd w:val="clear" w:color="FFFFFF" w:fill="auto"/>
      </w:tcPr>
    </w:tblStylePr>
    <w:tblStylePr w:type="lastCol">
      <w:rPr>
        <w:rFonts w:ascii="Arial" w:hAnsi="Arial"/>
        <w:i/>
        <w:color w:val="B8A3FC" w:themeColor="accent1" w:themeTint="80" w:themeShade="95"/>
        <w:sz w:val="22"/>
      </w:rPr>
      <w:tblPr/>
      <w:tcPr>
        <w:tcBorders>
          <w:top w:val="none" w:sz="4" w:space="0" w:color="000000"/>
          <w:left w:val="single" w:sz="4" w:space="0" w:color="B8A3FC" w:themeColor="accent1" w:themeTint="80"/>
          <w:bottom w:val="none" w:sz="4" w:space="0" w:color="000000"/>
          <w:right w:val="none" w:sz="4" w:space="0" w:color="000000"/>
        </w:tcBorders>
        <w:shd w:val="clear" w:color="FFFFFF" w:fill="auto"/>
      </w:tcPr>
    </w:tblStylePr>
    <w:tblStylePr w:type="band1Vert">
      <w:tblPr/>
      <w:tcPr>
        <w:shd w:val="clear" w:color="E2DAFE" w:themeColor="accent1" w:themeTint="34" w:fill="E2DAFE" w:themeFill="accent1" w:themeFillTint="34"/>
      </w:tcPr>
    </w:tblStylePr>
    <w:tblStylePr w:type="band1Horz">
      <w:rPr>
        <w:rFonts w:ascii="Arial" w:hAnsi="Arial"/>
        <w:color w:val="B8A3FC" w:themeColor="accent1" w:themeTint="80" w:themeShade="95"/>
        <w:sz w:val="22"/>
      </w:rPr>
      <w:tblPr/>
      <w:tcPr>
        <w:shd w:val="clear" w:color="E2DAFE" w:themeColor="accent1" w:themeTint="34" w:fill="E2DAFE" w:themeFill="accent1" w:themeFillTint="34"/>
      </w:tcPr>
    </w:tblStylePr>
    <w:tblStylePr w:type="band2Horz">
      <w:rPr>
        <w:rFonts w:ascii="Arial" w:hAnsi="Arial"/>
        <w:color w:val="B8A3FC" w:themeColor="accent1" w:themeTint="80" w:themeShade="95"/>
        <w:sz w:val="22"/>
      </w:rPr>
    </w:tblStylePr>
  </w:style>
  <w:style w:type="table" w:styleId="TableauGrille7Couleur-Accentuation2">
    <w:name w:val="Grid Table 7 Colorful Accent 2"/>
    <w:basedOn w:val="TableauNormal"/>
    <w:uiPriority w:val="99"/>
    <w:pPr>
      <w:spacing w:after="0" w:line="240" w:lineRule="auto"/>
    </w:pPr>
    <w:tblPr>
      <w:tblStyleRowBandSize w:val="1"/>
      <w:tblStyleColBandSize w:val="1"/>
      <w:tblBorders>
        <w:bottom w:val="single" w:sz="4" w:space="0" w:color="60E7FF" w:themeColor="accent2" w:themeTint="97"/>
        <w:right w:val="single" w:sz="4" w:space="0" w:color="60E7FF" w:themeColor="accent2" w:themeTint="97"/>
        <w:insideH w:val="single" w:sz="4" w:space="0" w:color="60E7FF" w:themeColor="accent2" w:themeTint="97"/>
        <w:insideV w:val="single" w:sz="4" w:space="0" w:color="60E7FF" w:themeColor="accent2" w:themeTint="97"/>
      </w:tblBorders>
    </w:tblPr>
    <w:tblStylePr w:type="firstRow">
      <w:rPr>
        <w:rFonts w:ascii="Arial" w:hAnsi="Arial"/>
        <w:b/>
        <w:color w:val="60E7FF" w:themeColor="accent2" w:themeTint="97" w:themeShade="95"/>
        <w:sz w:val="22"/>
      </w:rPr>
      <w:tblPr/>
      <w:tcPr>
        <w:tcBorders>
          <w:top w:val="none" w:sz="4" w:space="0" w:color="000000"/>
          <w:left w:val="none" w:sz="4" w:space="0" w:color="000000"/>
          <w:bottom w:val="single" w:sz="4" w:space="0" w:color="60E7FF" w:themeColor="accent2" w:themeTint="97"/>
          <w:right w:val="none" w:sz="4" w:space="0" w:color="000000"/>
        </w:tcBorders>
        <w:shd w:val="clear" w:color="FFFFFF" w:themeColor="light1" w:fill="FFFFFF" w:themeFill="light1"/>
      </w:tcPr>
    </w:tblStylePr>
    <w:tblStylePr w:type="lastRow">
      <w:rPr>
        <w:rFonts w:ascii="Arial" w:hAnsi="Arial"/>
        <w:b/>
        <w:color w:val="60E7FF" w:themeColor="accent2" w:themeTint="97" w:themeShade="95"/>
        <w:sz w:val="22"/>
      </w:rPr>
      <w:tblPr/>
      <w:tcPr>
        <w:tcBorders>
          <w:top w:val="single" w:sz="4" w:space="0" w:color="60E7FF"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60E7FF" w:themeColor="accent2" w:themeTint="97" w:themeShade="95"/>
        <w:sz w:val="22"/>
      </w:rPr>
      <w:tblPr/>
      <w:tcPr>
        <w:tcBorders>
          <w:top w:val="none" w:sz="4" w:space="0" w:color="000000"/>
          <w:left w:val="none" w:sz="4" w:space="0" w:color="000000"/>
          <w:bottom w:val="none" w:sz="4" w:space="0" w:color="000000"/>
          <w:right w:val="single" w:sz="4" w:space="0" w:color="60E7FF" w:themeColor="accent2" w:themeTint="97"/>
        </w:tcBorders>
        <w:shd w:val="clear" w:color="FFFFFF" w:fill="auto"/>
      </w:tcPr>
    </w:tblStylePr>
    <w:tblStylePr w:type="lastCol">
      <w:rPr>
        <w:rFonts w:ascii="Arial" w:hAnsi="Arial"/>
        <w:i/>
        <w:color w:val="60E7FF" w:themeColor="accent2" w:themeTint="97" w:themeShade="95"/>
        <w:sz w:val="22"/>
      </w:rPr>
      <w:tblPr/>
      <w:tcPr>
        <w:tcBorders>
          <w:top w:val="none" w:sz="4" w:space="0" w:color="000000"/>
          <w:left w:val="single" w:sz="4" w:space="0" w:color="60E7FF" w:themeColor="accent2" w:themeTint="97"/>
          <w:bottom w:val="none" w:sz="4" w:space="0" w:color="000000"/>
          <w:right w:val="none" w:sz="4" w:space="0" w:color="000000"/>
        </w:tcBorders>
        <w:shd w:val="clear" w:color="FFFFFF" w:fill="auto"/>
      </w:tcPr>
    </w:tblStylePr>
    <w:tblStylePr w:type="band1Vert">
      <w:tblPr/>
      <w:tcPr>
        <w:shd w:val="clear" w:color="CAF7FF" w:themeColor="accent2" w:themeTint="32" w:fill="CAF7FF" w:themeFill="accent2" w:themeFillTint="32"/>
      </w:tcPr>
    </w:tblStylePr>
    <w:tblStylePr w:type="band1Horz">
      <w:rPr>
        <w:rFonts w:ascii="Arial" w:hAnsi="Arial"/>
        <w:color w:val="60E7FF" w:themeColor="accent2" w:themeTint="97" w:themeShade="95"/>
        <w:sz w:val="22"/>
      </w:rPr>
      <w:tblPr/>
      <w:tcPr>
        <w:shd w:val="clear" w:color="CAF7FF" w:themeColor="accent2" w:themeTint="32" w:fill="CAF7FF" w:themeFill="accent2" w:themeFillTint="32"/>
      </w:tcPr>
    </w:tblStylePr>
    <w:tblStylePr w:type="band2Horz">
      <w:rPr>
        <w:rFonts w:ascii="Arial" w:hAnsi="Arial"/>
        <w:color w:val="60E7FF" w:themeColor="accent2" w:themeTint="97" w:themeShade="95"/>
        <w:sz w:val="22"/>
      </w:rPr>
    </w:tblStylePr>
  </w:style>
  <w:style w:type="table" w:styleId="TableauGrille7Couleur-Accentuation3">
    <w:name w:val="Grid Table 7 Colorful Accent 3"/>
    <w:basedOn w:val="TableauNormal"/>
    <w:uiPriority w:val="99"/>
    <w:pPr>
      <w:spacing w:after="0" w:line="240" w:lineRule="auto"/>
    </w:pPr>
    <w:tblPr>
      <w:tblStyleRowBandSize w:val="1"/>
      <w:tblStyleColBandSize w:val="1"/>
      <w:tblBorders>
        <w:bottom w:val="single" w:sz="4" w:space="0" w:color="5438FC" w:themeColor="accent3" w:themeTint="FE"/>
        <w:right w:val="single" w:sz="4" w:space="0" w:color="5438FC" w:themeColor="accent3" w:themeTint="FE"/>
        <w:insideH w:val="single" w:sz="4" w:space="0" w:color="5438FC" w:themeColor="accent3" w:themeTint="FE"/>
        <w:insideV w:val="single" w:sz="4" w:space="0" w:color="5438FC" w:themeColor="accent3" w:themeTint="FE"/>
      </w:tblBorders>
    </w:tblPr>
    <w:tblStylePr w:type="firstRow">
      <w:rPr>
        <w:rFonts w:ascii="Arial" w:hAnsi="Arial"/>
        <w:b/>
        <w:color w:val="5438FC" w:themeColor="accent3" w:themeTint="FE" w:themeShade="95"/>
        <w:sz w:val="22"/>
      </w:rPr>
      <w:tblPr/>
      <w:tcPr>
        <w:tcBorders>
          <w:top w:val="none" w:sz="4" w:space="0" w:color="000000"/>
          <w:left w:val="none" w:sz="4" w:space="0" w:color="000000"/>
          <w:bottom w:val="single" w:sz="4" w:space="0" w:color="5438FC" w:themeColor="accent3" w:themeTint="FE"/>
          <w:right w:val="none" w:sz="4" w:space="0" w:color="000000"/>
        </w:tcBorders>
        <w:shd w:val="clear" w:color="FFFFFF" w:themeColor="light1" w:fill="FFFFFF" w:themeFill="light1"/>
      </w:tcPr>
    </w:tblStylePr>
    <w:tblStylePr w:type="lastRow">
      <w:rPr>
        <w:rFonts w:ascii="Arial" w:hAnsi="Arial"/>
        <w:b/>
        <w:color w:val="5438FC" w:themeColor="accent3" w:themeTint="FE" w:themeShade="95"/>
        <w:sz w:val="22"/>
      </w:rPr>
      <w:tblPr/>
      <w:tcPr>
        <w:tcBorders>
          <w:top w:val="single" w:sz="4" w:space="0" w:color="5438FC"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438FC" w:themeColor="accent3" w:themeTint="FE" w:themeShade="95"/>
        <w:sz w:val="22"/>
      </w:rPr>
      <w:tblPr/>
      <w:tcPr>
        <w:tcBorders>
          <w:top w:val="none" w:sz="4" w:space="0" w:color="000000"/>
          <w:left w:val="none" w:sz="4" w:space="0" w:color="000000"/>
          <w:bottom w:val="none" w:sz="4" w:space="0" w:color="000000"/>
          <w:right w:val="single" w:sz="4" w:space="0" w:color="5438FC" w:themeColor="accent3" w:themeTint="FE"/>
        </w:tcBorders>
        <w:shd w:val="clear" w:color="FFFFFF" w:fill="auto"/>
      </w:tcPr>
    </w:tblStylePr>
    <w:tblStylePr w:type="lastCol">
      <w:rPr>
        <w:rFonts w:ascii="Arial" w:hAnsi="Arial"/>
        <w:i/>
        <w:color w:val="5438FC" w:themeColor="accent3" w:themeTint="FE" w:themeShade="95"/>
        <w:sz w:val="22"/>
      </w:rPr>
      <w:tblPr/>
      <w:tcPr>
        <w:tcBorders>
          <w:top w:val="none" w:sz="4" w:space="0" w:color="000000"/>
          <w:left w:val="single" w:sz="4" w:space="0" w:color="5438FC" w:themeColor="accent3" w:themeTint="FE"/>
          <w:bottom w:val="none" w:sz="4" w:space="0" w:color="000000"/>
          <w:right w:val="none" w:sz="4" w:space="0" w:color="000000"/>
        </w:tcBorders>
        <w:shd w:val="clear" w:color="FFFFFF" w:fill="auto"/>
      </w:tcPr>
    </w:tblStylePr>
    <w:tblStylePr w:type="band1Vert">
      <w:tblPr/>
      <w:tcPr>
        <w:shd w:val="clear" w:color="DBD6FE" w:themeColor="accent3" w:themeTint="34" w:fill="DBD6FE" w:themeFill="accent3" w:themeFillTint="34"/>
      </w:tcPr>
    </w:tblStylePr>
    <w:tblStylePr w:type="band1Horz">
      <w:rPr>
        <w:rFonts w:ascii="Arial" w:hAnsi="Arial"/>
        <w:color w:val="5438FC" w:themeColor="accent3" w:themeTint="FE" w:themeShade="95"/>
        <w:sz w:val="22"/>
      </w:rPr>
      <w:tblPr/>
      <w:tcPr>
        <w:shd w:val="clear" w:color="DBD6FE" w:themeColor="accent3" w:themeTint="34" w:fill="DBD6FE" w:themeFill="accent3" w:themeFillTint="34"/>
      </w:tcPr>
    </w:tblStylePr>
    <w:tblStylePr w:type="band2Horz">
      <w:rPr>
        <w:rFonts w:ascii="Arial" w:hAnsi="Arial"/>
        <w:color w:val="5438FC" w:themeColor="accent3" w:themeTint="FE" w:themeShade="95"/>
        <w:sz w:val="22"/>
      </w:rPr>
    </w:tblStylePr>
  </w:style>
  <w:style w:type="table" w:styleId="TableauGrille7Couleur-Accentuation4">
    <w:name w:val="Grid Table 7 Colorful Accent 4"/>
    <w:basedOn w:val="TableauNormal"/>
    <w:uiPriority w:val="99"/>
    <w:pPr>
      <w:spacing w:after="0" w:line="240" w:lineRule="auto"/>
    </w:pPr>
    <w:tblPr>
      <w:tblStyleRowBandSize w:val="1"/>
      <w:tblStyleColBandSize w:val="1"/>
      <w:tblBorders>
        <w:bottom w:val="single" w:sz="4" w:space="0" w:color="57FFDD" w:themeColor="accent4" w:themeTint="9A"/>
        <w:right w:val="single" w:sz="4" w:space="0" w:color="57FFDD" w:themeColor="accent4" w:themeTint="9A"/>
        <w:insideH w:val="single" w:sz="4" w:space="0" w:color="57FFDD" w:themeColor="accent4" w:themeTint="9A"/>
        <w:insideV w:val="single" w:sz="4" w:space="0" w:color="57FFDD" w:themeColor="accent4" w:themeTint="9A"/>
      </w:tblBorders>
    </w:tblPr>
    <w:tblStylePr w:type="firstRow">
      <w:rPr>
        <w:rFonts w:ascii="Arial" w:hAnsi="Arial"/>
        <w:b/>
        <w:color w:val="57FFDD" w:themeColor="accent4" w:themeTint="9A" w:themeShade="95"/>
        <w:sz w:val="22"/>
      </w:rPr>
      <w:tblPr/>
      <w:tcPr>
        <w:tcBorders>
          <w:top w:val="none" w:sz="4" w:space="0" w:color="000000"/>
          <w:left w:val="none" w:sz="4" w:space="0" w:color="000000"/>
          <w:bottom w:val="single" w:sz="4" w:space="0" w:color="57FFDD" w:themeColor="accent4" w:themeTint="9A"/>
          <w:right w:val="none" w:sz="4" w:space="0" w:color="000000"/>
        </w:tcBorders>
        <w:shd w:val="clear" w:color="FFFFFF" w:themeColor="light1" w:fill="FFFFFF" w:themeFill="light1"/>
      </w:tcPr>
    </w:tblStylePr>
    <w:tblStylePr w:type="lastRow">
      <w:rPr>
        <w:rFonts w:ascii="Arial" w:hAnsi="Arial"/>
        <w:b/>
        <w:color w:val="57FFDD" w:themeColor="accent4" w:themeTint="9A" w:themeShade="95"/>
        <w:sz w:val="22"/>
      </w:rPr>
      <w:tblPr/>
      <w:tcPr>
        <w:tcBorders>
          <w:top w:val="single" w:sz="4" w:space="0" w:color="57FFDD"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7FFDD" w:themeColor="accent4" w:themeTint="9A" w:themeShade="95"/>
        <w:sz w:val="22"/>
      </w:rPr>
      <w:tblPr/>
      <w:tcPr>
        <w:tcBorders>
          <w:top w:val="none" w:sz="4" w:space="0" w:color="000000"/>
          <w:left w:val="none" w:sz="4" w:space="0" w:color="000000"/>
          <w:bottom w:val="none" w:sz="4" w:space="0" w:color="000000"/>
          <w:right w:val="single" w:sz="4" w:space="0" w:color="57FFDD" w:themeColor="accent4" w:themeTint="9A"/>
        </w:tcBorders>
        <w:shd w:val="clear" w:color="FFFFFF" w:fill="auto"/>
      </w:tcPr>
    </w:tblStylePr>
    <w:tblStylePr w:type="lastCol">
      <w:rPr>
        <w:rFonts w:ascii="Arial" w:hAnsi="Arial"/>
        <w:i/>
        <w:color w:val="57FFDD" w:themeColor="accent4" w:themeTint="9A" w:themeShade="95"/>
        <w:sz w:val="22"/>
      </w:rPr>
      <w:tblPr/>
      <w:tcPr>
        <w:tcBorders>
          <w:top w:val="none" w:sz="4" w:space="0" w:color="000000"/>
          <w:left w:val="single" w:sz="4" w:space="0" w:color="57FFDD" w:themeColor="accent4" w:themeTint="9A"/>
          <w:bottom w:val="none" w:sz="4" w:space="0" w:color="000000"/>
          <w:right w:val="none" w:sz="4" w:space="0" w:color="000000"/>
        </w:tcBorders>
        <w:shd w:val="clear" w:color="FFFFFF" w:fill="auto"/>
      </w:tcPr>
    </w:tblStylePr>
    <w:tblStylePr w:type="band1Vert">
      <w:tblPr/>
      <w:tcPr>
        <w:shd w:val="clear" w:color="C6FFF3" w:themeColor="accent4" w:themeTint="34" w:fill="C6FFF3" w:themeFill="accent4" w:themeFillTint="34"/>
      </w:tcPr>
    </w:tblStylePr>
    <w:tblStylePr w:type="band1Horz">
      <w:rPr>
        <w:rFonts w:ascii="Arial" w:hAnsi="Arial"/>
        <w:color w:val="57FFDD" w:themeColor="accent4" w:themeTint="9A" w:themeShade="95"/>
        <w:sz w:val="22"/>
      </w:rPr>
      <w:tblPr/>
      <w:tcPr>
        <w:shd w:val="clear" w:color="C6FFF3" w:themeColor="accent4" w:themeTint="34" w:fill="C6FFF3" w:themeFill="accent4" w:themeFillTint="34"/>
      </w:tcPr>
    </w:tblStylePr>
    <w:tblStylePr w:type="band2Horz">
      <w:rPr>
        <w:rFonts w:ascii="Arial" w:hAnsi="Arial"/>
        <w:color w:val="57FFDD" w:themeColor="accent4" w:themeTint="9A" w:themeShade="95"/>
        <w:sz w:val="22"/>
      </w:rPr>
    </w:tblStylePr>
  </w:style>
  <w:style w:type="table" w:styleId="TableauGrille7Couleur-Accentuation5">
    <w:name w:val="Grid Table 7 Colorful Accent 5"/>
    <w:basedOn w:val="TableauNormal"/>
    <w:uiPriority w:val="99"/>
    <w:pPr>
      <w:spacing w:after="0" w:line="240" w:lineRule="auto"/>
    </w:pPr>
    <w:tblPr>
      <w:tblStyleRowBandSize w:val="1"/>
      <w:tblStyleColBandSize w:val="1"/>
      <w:tblBorders>
        <w:bottom w:val="single" w:sz="4" w:space="0" w:color="8580FF" w:themeColor="accent5" w:themeTint="90"/>
        <w:right w:val="single" w:sz="4" w:space="0" w:color="8580FF" w:themeColor="accent5" w:themeTint="90"/>
        <w:insideH w:val="single" w:sz="4" w:space="0" w:color="8580FF" w:themeColor="accent5" w:themeTint="90"/>
        <w:insideV w:val="single" w:sz="4" w:space="0" w:color="8580FF" w:themeColor="accent5" w:themeTint="90"/>
      </w:tblBorders>
    </w:tblPr>
    <w:tblStylePr w:type="firstRow">
      <w:rPr>
        <w:rFonts w:ascii="Arial" w:hAnsi="Arial"/>
        <w:b/>
        <w:color w:val="0700A7" w:themeColor="accent5" w:themeShade="95"/>
        <w:sz w:val="22"/>
      </w:rPr>
      <w:tblPr/>
      <w:tcPr>
        <w:tcBorders>
          <w:top w:val="none" w:sz="4" w:space="0" w:color="000000"/>
          <w:left w:val="none" w:sz="4" w:space="0" w:color="000000"/>
          <w:bottom w:val="single" w:sz="4" w:space="0" w:color="8580FF" w:themeColor="accent5" w:themeTint="90"/>
          <w:right w:val="none" w:sz="4" w:space="0" w:color="000000"/>
        </w:tcBorders>
        <w:shd w:val="clear" w:color="FFFFFF" w:themeColor="light1" w:fill="FFFFFF" w:themeFill="light1"/>
      </w:tcPr>
    </w:tblStylePr>
    <w:tblStylePr w:type="lastRow">
      <w:rPr>
        <w:rFonts w:ascii="Arial" w:hAnsi="Arial"/>
        <w:b/>
        <w:color w:val="0700A7" w:themeColor="accent5" w:themeShade="95"/>
        <w:sz w:val="22"/>
      </w:rPr>
      <w:tblPr/>
      <w:tcPr>
        <w:tcBorders>
          <w:top w:val="single" w:sz="4" w:space="0" w:color="8580FF"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0700A7" w:themeColor="accent5" w:themeShade="95"/>
        <w:sz w:val="22"/>
      </w:rPr>
      <w:tblPr/>
      <w:tcPr>
        <w:tcBorders>
          <w:top w:val="none" w:sz="4" w:space="0" w:color="000000"/>
          <w:left w:val="none" w:sz="4" w:space="0" w:color="000000"/>
          <w:bottom w:val="none" w:sz="4" w:space="0" w:color="000000"/>
          <w:right w:val="single" w:sz="4" w:space="0" w:color="8580FF" w:themeColor="accent5" w:themeTint="90"/>
        </w:tcBorders>
        <w:shd w:val="clear" w:color="FFFFFF" w:fill="auto"/>
      </w:tcPr>
    </w:tblStylePr>
    <w:tblStylePr w:type="lastCol">
      <w:rPr>
        <w:rFonts w:ascii="Arial" w:hAnsi="Arial"/>
        <w:i/>
        <w:color w:val="0700A7" w:themeColor="accent5" w:themeShade="95"/>
        <w:sz w:val="22"/>
      </w:rPr>
      <w:tblPr/>
      <w:tcPr>
        <w:tcBorders>
          <w:top w:val="none" w:sz="4" w:space="0" w:color="000000"/>
          <w:left w:val="single" w:sz="4" w:space="0" w:color="8580FF" w:themeColor="accent5" w:themeTint="90"/>
          <w:bottom w:val="none" w:sz="4" w:space="0" w:color="000000"/>
          <w:right w:val="none" w:sz="4" w:space="0" w:color="000000"/>
        </w:tcBorders>
        <w:shd w:val="clear" w:color="FFFFFF" w:fill="auto"/>
      </w:tcPr>
    </w:tblStylePr>
    <w:tblStylePr w:type="band1Vert">
      <w:tblPr/>
      <w:tcPr>
        <w:shd w:val="clear" w:color="D2D1FF" w:themeColor="accent5" w:themeTint="34" w:fill="D2D1FF" w:themeFill="accent5" w:themeFillTint="34"/>
      </w:tcPr>
    </w:tblStylePr>
    <w:tblStylePr w:type="band1Horz">
      <w:rPr>
        <w:rFonts w:ascii="Arial" w:hAnsi="Arial"/>
        <w:color w:val="0700A7" w:themeColor="accent5" w:themeShade="95"/>
        <w:sz w:val="22"/>
      </w:rPr>
      <w:tblPr/>
      <w:tcPr>
        <w:shd w:val="clear" w:color="D2D1FF" w:themeColor="accent5" w:themeTint="34" w:fill="D2D1FF" w:themeFill="accent5" w:themeFillTint="34"/>
      </w:tcPr>
    </w:tblStylePr>
    <w:tblStylePr w:type="band2Horz">
      <w:rPr>
        <w:rFonts w:ascii="Arial" w:hAnsi="Arial"/>
        <w:color w:val="0700A7" w:themeColor="accent5" w:themeShade="95"/>
        <w:sz w:val="22"/>
      </w:rPr>
    </w:tblStylePr>
  </w:style>
  <w:style w:type="table" w:styleId="TableauGrille7Couleur-Accentuation6">
    <w:name w:val="Grid Table 7 Colorful Accent 6"/>
    <w:basedOn w:val="TableauNormal"/>
    <w:uiPriority w:val="99"/>
    <w:pPr>
      <w:spacing w:after="0" w:line="240" w:lineRule="auto"/>
    </w:pPr>
    <w:tblPr>
      <w:tblStyleRowBandSize w:val="1"/>
      <w:tblStyleColBandSize w:val="1"/>
      <w:tblBorders>
        <w:bottom w:val="single" w:sz="4" w:space="0" w:color="8BADFD" w:themeColor="accent6" w:themeTint="90"/>
        <w:right w:val="single" w:sz="4" w:space="0" w:color="8BADFD" w:themeColor="accent6" w:themeTint="90"/>
        <w:insideH w:val="single" w:sz="4" w:space="0" w:color="8BADFD" w:themeColor="accent6" w:themeTint="90"/>
        <w:insideV w:val="single" w:sz="4" w:space="0" w:color="8BADFD" w:themeColor="accent6" w:themeTint="90"/>
      </w:tblBorders>
    </w:tblPr>
    <w:tblStylePr w:type="firstRow">
      <w:rPr>
        <w:rFonts w:ascii="Arial" w:hAnsi="Arial"/>
        <w:b/>
        <w:color w:val="0236AE" w:themeColor="accent6" w:themeShade="95"/>
        <w:sz w:val="22"/>
      </w:rPr>
      <w:tblPr/>
      <w:tcPr>
        <w:tcBorders>
          <w:top w:val="none" w:sz="4" w:space="0" w:color="000000"/>
          <w:left w:val="none" w:sz="4" w:space="0" w:color="000000"/>
          <w:bottom w:val="single" w:sz="4" w:space="0" w:color="8BADFD" w:themeColor="accent6" w:themeTint="90"/>
          <w:right w:val="none" w:sz="4" w:space="0" w:color="000000"/>
        </w:tcBorders>
        <w:shd w:val="clear" w:color="FFFFFF" w:themeColor="light1" w:fill="FFFFFF" w:themeFill="light1"/>
      </w:tcPr>
    </w:tblStylePr>
    <w:tblStylePr w:type="lastRow">
      <w:rPr>
        <w:rFonts w:ascii="Arial" w:hAnsi="Arial"/>
        <w:b/>
        <w:color w:val="0236AE" w:themeColor="accent6" w:themeShade="95"/>
        <w:sz w:val="22"/>
      </w:rPr>
      <w:tblPr/>
      <w:tcPr>
        <w:tcBorders>
          <w:top w:val="single" w:sz="4" w:space="0" w:color="8BADFD"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0236AE" w:themeColor="accent6" w:themeShade="95"/>
        <w:sz w:val="22"/>
      </w:rPr>
      <w:tblPr/>
      <w:tcPr>
        <w:tcBorders>
          <w:top w:val="none" w:sz="4" w:space="0" w:color="000000"/>
          <w:left w:val="none" w:sz="4" w:space="0" w:color="000000"/>
          <w:bottom w:val="none" w:sz="4" w:space="0" w:color="000000"/>
          <w:right w:val="single" w:sz="4" w:space="0" w:color="8BADFD" w:themeColor="accent6" w:themeTint="90"/>
        </w:tcBorders>
        <w:shd w:val="clear" w:color="FFFFFF" w:fill="auto"/>
      </w:tcPr>
    </w:tblStylePr>
    <w:tblStylePr w:type="lastCol">
      <w:rPr>
        <w:rFonts w:ascii="Arial" w:hAnsi="Arial"/>
        <w:i/>
        <w:color w:val="0236AE" w:themeColor="accent6" w:themeShade="95"/>
        <w:sz w:val="22"/>
      </w:rPr>
      <w:tblPr/>
      <w:tcPr>
        <w:tcBorders>
          <w:top w:val="none" w:sz="4" w:space="0" w:color="000000"/>
          <w:left w:val="single" w:sz="4" w:space="0" w:color="8BADFD" w:themeColor="accent6" w:themeTint="90"/>
          <w:bottom w:val="none" w:sz="4" w:space="0" w:color="000000"/>
          <w:right w:val="none" w:sz="4" w:space="0" w:color="000000"/>
        </w:tcBorders>
        <w:shd w:val="clear" w:color="FFFFFF" w:fill="auto"/>
      </w:tcPr>
    </w:tblStylePr>
    <w:tblStylePr w:type="band1Vert">
      <w:tblPr/>
      <w:tcPr>
        <w:shd w:val="clear" w:color="D5E1FE" w:themeColor="accent6" w:themeTint="34" w:fill="D5E1FE" w:themeFill="accent6" w:themeFillTint="34"/>
      </w:tcPr>
    </w:tblStylePr>
    <w:tblStylePr w:type="band1Horz">
      <w:rPr>
        <w:rFonts w:ascii="Arial" w:hAnsi="Arial"/>
        <w:color w:val="0236AE" w:themeColor="accent6" w:themeShade="95"/>
        <w:sz w:val="22"/>
      </w:rPr>
      <w:tblPr/>
      <w:tcPr>
        <w:shd w:val="clear" w:color="D5E1FE" w:themeColor="accent6" w:themeTint="34" w:fill="D5E1FE" w:themeFill="accent6" w:themeFillTint="34"/>
      </w:tcPr>
    </w:tblStylePr>
    <w:tblStylePr w:type="band2Horz">
      <w:rPr>
        <w:rFonts w:ascii="Arial" w:hAnsi="Arial"/>
        <w:color w:val="0236AE" w:themeColor="accent6" w:themeShade="95"/>
        <w:sz w:val="22"/>
      </w:rPr>
    </w:tblStylePr>
  </w:style>
  <w:style w:type="table" w:styleId="TableauListe6Couleur-Accentuation1">
    <w:name w:val="List Table 6 Colorful Accent 1"/>
    <w:basedOn w:val="TableauNormal"/>
    <w:uiPriority w:val="99"/>
    <w:pPr>
      <w:spacing w:after="0" w:line="240" w:lineRule="auto"/>
    </w:pPr>
    <w:tblPr>
      <w:tblStyleRowBandSize w:val="1"/>
      <w:tblStyleColBandSize w:val="1"/>
      <w:tblBorders>
        <w:top w:val="single" w:sz="4" w:space="0" w:color="734AFA" w:themeColor="accent1"/>
        <w:bottom w:val="single" w:sz="4" w:space="0" w:color="734AFA" w:themeColor="accent1"/>
      </w:tblBorders>
    </w:tblPr>
    <w:tblStylePr w:type="firstRow">
      <w:rPr>
        <w:b/>
        <w:color w:val="2E05B7" w:themeColor="accent1" w:themeShade="95"/>
      </w:rPr>
      <w:tblPr/>
      <w:tcPr>
        <w:tcBorders>
          <w:bottom w:val="single" w:sz="4" w:space="0" w:color="734AFA" w:themeColor="accent1"/>
        </w:tcBorders>
      </w:tcPr>
    </w:tblStylePr>
    <w:tblStylePr w:type="lastRow">
      <w:rPr>
        <w:b/>
        <w:color w:val="2E05B7" w:themeColor="accent1" w:themeShade="95"/>
      </w:rPr>
      <w:tblPr/>
      <w:tcPr>
        <w:tcBorders>
          <w:top w:val="single" w:sz="4" w:space="0" w:color="734AFA" w:themeColor="accent1"/>
        </w:tcBorders>
      </w:tcPr>
    </w:tblStylePr>
    <w:tblStylePr w:type="firstCol">
      <w:rPr>
        <w:b/>
        <w:color w:val="2E05B7" w:themeColor="accent1" w:themeShade="95"/>
      </w:rPr>
    </w:tblStylePr>
    <w:tblStylePr w:type="lastCol">
      <w:rPr>
        <w:b/>
        <w:color w:val="2E05B7" w:themeColor="accent1" w:themeShade="95"/>
      </w:rPr>
    </w:tblStylePr>
    <w:tblStylePr w:type="band1Vert">
      <w:tblPr/>
      <w:tcPr>
        <w:shd w:val="clear" w:color="DBD1FD" w:themeColor="accent1" w:themeTint="40" w:fill="DBD1FD" w:themeFill="accent1" w:themeFillTint="40"/>
      </w:tcPr>
    </w:tblStylePr>
    <w:tblStylePr w:type="band1Horz">
      <w:rPr>
        <w:rFonts w:ascii="Arial" w:hAnsi="Arial"/>
        <w:color w:val="2E05B7" w:themeColor="accent1" w:themeShade="95"/>
        <w:sz w:val="22"/>
      </w:rPr>
      <w:tblPr/>
      <w:tcPr>
        <w:shd w:val="clear" w:color="DBD1FD" w:themeColor="accent1" w:themeTint="40" w:fill="DBD1FD" w:themeFill="accent1" w:themeFillTint="40"/>
      </w:tcPr>
    </w:tblStylePr>
    <w:tblStylePr w:type="band2Horz">
      <w:rPr>
        <w:rFonts w:ascii="Arial" w:hAnsi="Arial"/>
        <w:color w:val="2E05B7" w:themeColor="accent1" w:themeShade="95"/>
        <w:sz w:val="22"/>
      </w:rPr>
    </w:tblStylePr>
  </w:style>
  <w:style w:type="table" w:styleId="TableauListe6Couleur-Accentuation2">
    <w:name w:val="List Table 6 Colorful Accent 2"/>
    <w:basedOn w:val="TableauNormal"/>
    <w:uiPriority w:val="99"/>
    <w:pPr>
      <w:spacing w:after="0" w:line="240" w:lineRule="auto"/>
    </w:pPr>
    <w:tblPr>
      <w:tblStyleRowBandSize w:val="1"/>
      <w:tblStyleColBandSize w:val="1"/>
      <w:tblBorders>
        <w:top w:val="single" w:sz="4" w:space="0" w:color="60E7FF" w:themeColor="accent2" w:themeTint="97"/>
        <w:bottom w:val="single" w:sz="4" w:space="0" w:color="60E7FF" w:themeColor="accent2" w:themeTint="97"/>
      </w:tblBorders>
    </w:tblPr>
    <w:tblStylePr w:type="firstRow">
      <w:rPr>
        <w:b/>
        <w:color w:val="60E7FF" w:themeColor="accent2" w:themeTint="97" w:themeShade="95"/>
      </w:rPr>
      <w:tblPr/>
      <w:tcPr>
        <w:tcBorders>
          <w:bottom w:val="single" w:sz="4" w:space="0" w:color="60E7FF" w:themeColor="accent2" w:themeTint="97"/>
        </w:tcBorders>
      </w:tcPr>
    </w:tblStylePr>
    <w:tblStylePr w:type="lastRow">
      <w:rPr>
        <w:b/>
        <w:color w:val="60E7FF" w:themeColor="accent2" w:themeTint="97" w:themeShade="95"/>
      </w:rPr>
      <w:tblPr/>
      <w:tcPr>
        <w:tcBorders>
          <w:top w:val="single" w:sz="4" w:space="0" w:color="60E7FF" w:themeColor="accent2" w:themeTint="97"/>
        </w:tcBorders>
      </w:tcPr>
    </w:tblStylePr>
    <w:tblStylePr w:type="firstCol">
      <w:rPr>
        <w:b/>
        <w:color w:val="60E7FF" w:themeColor="accent2" w:themeTint="97" w:themeShade="95"/>
      </w:rPr>
    </w:tblStylePr>
    <w:tblStylePr w:type="lastCol">
      <w:rPr>
        <w:b/>
        <w:color w:val="60E7FF" w:themeColor="accent2" w:themeTint="97" w:themeShade="95"/>
      </w:rPr>
    </w:tblStylePr>
    <w:tblStylePr w:type="band1Vert">
      <w:tblPr/>
      <w:tcPr>
        <w:shd w:val="clear" w:color="BBF5FF" w:themeColor="accent2" w:themeTint="40" w:fill="BBF5FF" w:themeFill="accent2" w:themeFillTint="40"/>
      </w:tcPr>
    </w:tblStylePr>
    <w:tblStylePr w:type="band1Horz">
      <w:rPr>
        <w:rFonts w:ascii="Arial" w:hAnsi="Arial"/>
        <w:color w:val="60E7FF" w:themeColor="accent2" w:themeTint="97" w:themeShade="95"/>
        <w:sz w:val="22"/>
      </w:rPr>
      <w:tblPr/>
      <w:tcPr>
        <w:shd w:val="clear" w:color="BBF5FF" w:themeColor="accent2" w:themeTint="40" w:fill="BBF5FF" w:themeFill="accent2" w:themeFillTint="40"/>
      </w:tcPr>
    </w:tblStylePr>
    <w:tblStylePr w:type="band2Horz">
      <w:rPr>
        <w:rFonts w:ascii="Arial" w:hAnsi="Arial"/>
        <w:color w:val="60E7FF" w:themeColor="accent2" w:themeTint="97" w:themeShade="95"/>
        <w:sz w:val="22"/>
      </w:rPr>
    </w:tblStylePr>
  </w:style>
  <w:style w:type="table" w:styleId="TableauListe6Couleur-Accentuation3">
    <w:name w:val="List Table 6 Colorful Accent 3"/>
    <w:basedOn w:val="TableauNormal"/>
    <w:uiPriority w:val="99"/>
    <w:pPr>
      <w:spacing w:after="0" w:line="240" w:lineRule="auto"/>
    </w:pPr>
    <w:tblPr>
      <w:tblStyleRowBandSize w:val="1"/>
      <w:tblStyleColBandSize w:val="1"/>
      <w:tblBorders>
        <w:top w:val="single" w:sz="4" w:space="0" w:color="9888FD" w:themeColor="accent3" w:themeTint="98"/>
        <w:bottom w:val="single" w:sz="4" w:space="0" w:color="9888FD" w:themeColor="accent3" w:themeTint="98"/>
      </w:tblBorders>
    </w:tblPr>
    <w:tblStylePr w:type="firstRow">
      <w:rPr>
        <w:b/>
        <w:color w:val="9888FD" w:themeColor="accent3" w:themeTint="98" w:themeShade="95"/>
      </w:rPr>
      <w:tblPr/>
      <w:tcPr>
        <w:tcBorders>
          <w:bottom w:val="single" w:sz="4" w:space="0" w:color="9888FD" w:themeColor="accent3" w:themeTint="98"/>
        </w:tcBorders>
      </w:tcPr>
    </w:tblStylePr>
    <w:tblStylePr w:type="lastRow">
      <w:rPr>
        <w:b/>
        <w:color w:val="9888FD" w:themeColor="accent3" w:themeTint="98" w:themeShade="95"/>
      </w:rPr>
      <w:tblPr/>
      <w:tcPr>
        <w:tcBorders>
          <w:top w:val="single" w:sz="4" w:space="0" w:color="9888FD" w:themeColor="accent3" w:themeTint="98"/>
        </w:tcBorders>
      </w:tcPr>
    </w:tblStylePr>
    <w:tblStylePr w:type="firstCol">
      <w:rPr>
        <w:b/>
        <w:color w:val="9888FD" w:themeColor="accent3" w:themeTint="98" w:themeShade="95"/>
      </w:rPr>
    </w:tblStylePr>
    <w:tblStylePr w:type="lastCol">
      <w:rPr>
        <w:b/>
        <w:color w:val="9888FD" w:themeColor="accent3" w:themeTint="98" w:themeShade="95"/>
      </w:rPr>
    </w:tblStylePr>
    <w:tblStylePr w:type="band1Vert">
      <w:tblPr/>
      <w:tcPr>
        <w:shd w:val="clear" w:color="D3CCFE" w:themeColor="accent3" w:themeTint="40" w:fill="D3CCFE" w:themeFill="accent3" w:themeFillTint="40"/>
      </w:tcPr>
    </w:tblStylePr>
    <w:tblStylePr w:type="band1Horz">
      <w:rPr>
        <w:rFonts w:ascii="Arial" w:hAnsi="Arial"/>
        <w:color w:val="9888FD" w:themeColor="accent3" w:themeTint="98" w:themeShade="95"/>
        <w:sz w:val="22"/>
      </w:rPr>
      <w:tblPr/>
      <w:tcPr>
        <w:shd w:val="clear" w:color="D3CCFE" w:themeColor="accent3" w:themeTint="40" w:fill="D3CCFE" w:themeFill="accent3" w:themeFillTint="40"/>
      </w:tcPr>
    </w:tblStylePr>
    <w:tblStylePr w:type="band2Horz">
      <w:rPr>
        <w:rFonts w:ascii="Arial" w:hAnsi="Arial"/>
        <w:color w:val="9888FD" w:themeColor="accent3" w:themeTint="98" w:themeShade="95"/>
        <w:sz w:val="22"/>
      </w:rPr>
    </w:tblStylePr>
  </w:style>
  <w:style w:type="table" w:styleId="TableauListe6Couleur-Accentuation4">
    <w:name w:val="List Table 6 Colorful Accent 4"/>
    <w:basedOn w:val="TableauNormal"/>
    <w:uiPriority w:val="99"/>
    <w:pPr>
      <w:spacing w:after="0" w:line="240" w:lineRule="auto"/>
    </w:pPr>
    <w:tblPr>
      <w:tblStyleRowBandSize w:val="1"/>
      <w:tblStyleColBandSize w:val="1"/>
      <w:tblBorders>
        <w:top w:val="single" w:sz="4" w:space="0" w:color="57FFDD" w:themeColor="accent4" w:themeTint="9A"/>
        <w:bottom w:val="single" w:sz="4" w:space="0" w:color="57FFDD" w:themeColor="accent4" w:themeTint="9A"/>
      </w:tblBorders>
    </w:tblPr>
    <w:tblStylePr w:type="firstRow">
      <w:rPr>
        <w:b/>
        <w:color w:val="57FFDD" w:themeColor="accent4" w:themeTint="9A" w:themeShade="95"/>
      </w:rPr>
      <w:tblPr/>
      <w:tcPr>
        <w:tcBorders>
          <w:bottom w:val="single" w:sz="4" w:space="0" w:color="57FFDD" w:themeColor="accent4" w:themeTint="9A"/>
        </w:tcBorders>
      </w:tcPr>
    </w:tblStylePr>
    <w:tblStylePr w:type="lastRow">
      <w:rPr>
        <w:b/>
        <w:color w:val="57FFDD" w:themeColor="accent4" w:themeTint="9A" w:themeShade="95"/>
      </w:rPr>
      <w:tblPr/>
      <w:tcPr>
        <w:tcBorders>
          <w:top w:val="single" w:sz="4" w:space="0" w:color="57FFDD" w:themeColor="accent4" w:themeTint="9A"/>
        </w:tcBorders>
      </w:tcPr>
    </w:tblStylePr>
    <w:tblStylePr w:type="firstCol">
      <w:rPr>
        <w:b/>
        <w:color w:val="57FFDD" w:themeColor="accent4" w:themeTint="9A" w:themeShade="95"/>
      </w:rPr>
    </w:tblStylePr>
    <w:tblStylePr w:type="lastCol">
      <w:rPr>
        <w:b/>
        <w:color w:val="57FFDD" w:themeColor="accent4" w:themeTint="9A" w:themeShade="95"/>
      </w:rPr>
    </w:tblStylePr>
    <w:tblStylePr w:type="band1Vert">
      <w:tblPr/>
      <w:tcPr>
        <w:shd w:val="clear" w:color="B9FFF1" w:themeColor="accent4" w:themeTint="40" w:fill="B9FFF1" w:themeFill="accent4" w:themeFillTint="40"/>
      </w:tcPr>
    </w:tblStylePr>
    <w:tblStylePr w:type="band1Horz">
      <w:rPr>
        <w:rFonts w:ascii="Arial" w:hAnsi="Arial"/>
        <w:color w:val="57FFDD" w:themeColor="accent4" w:themeTint="9A" w:themeShade="95"/>
        <w:sz w:val="22"/>
      </w:rPr>
      <w:tblPr/>
      <w:tcPr>
        <w:shd w:val="clear" w:color="B9FFF1" w:themeColor="accent4" w:themeTint="40" w:fill="B9FFF1" w:themeFill="accent4" w:themeFillTint="40"/>
      </w:tcPr>
    </w:tblStylePr>
    <w:tblStylePr w:type="band2Horz">
      <w:rPr>
        <w:rFonts w:ascii="Arial" w:hAnsi="Arial"/>
        <w:color w:val="57FFDD" w:themeColor="accent4" w:themeTint="9A" w:themeShade="95"/>
        <w:sz w:val="22"/>
      </w:rPr>
    </w:tblStylePr>
  </w:style>
  <w:style w:type="table" w:styleId="TableauListe6Couleur-Accentuation5">
    <w:name w:val="List Table 6 Colorful Accent 5"/>
    <w:basedOn w:val="TableauNormal"/>
    <w:uiPriority w:val="99"/>
    <w:pPr>
      <w:spacing w:after="0" w:line="240" w:lineRule="auto"/>
    </w:pPr>
    <w:tblPr>
      <w:tblStyleRowBandSize w:val="1"/>
      <w:tblStyleColBandSize w:val="1"/>
      <w:tblBorders>
        <w:top w:val="single" w:sz="4" w:space="0" w:color="7D77FF" w:themeColor="accent5" w:themeTint="9A"/>
        <w:bottom w:val="single" w:sz="4" w:space="0" w:color="7D77FF" w:themeColor="accent5" w:themeTint="9A"/>
      </w:tblBorders>
    </w:tblPr>
    <w:tblStylePr w:type="firstRow">
      <w:rPr>
        <w:b/>
        <w:color w:val="7D77FF" w:themeColor="accent5" w:themeTint="9A" w:themeShade="95"/>
      </w:rPr>
      <w:tblPr/>
      <w:tcPr>
        <w:tcBorders>
          <w:bottom w:val="single" w:sz="4" w:space="0" w:color="7D77FF" w:themeColor="accent5" w:themeTint="9A"/>
        </w:tcBorders>
      </w:tcPr>
    </w:tblStylePr>
    <w:tblStylePr w:type="lastRow">
      <w:rPr>
        <w:b/>
        <w:color w:val="7D77FF" w:themeColor="accent5" w:themeTint="9A" w:themeShade="95"/>
      </w:rPr>
      <w:tblPr/>
      <w:tcPr>
        <w:tcBorders>
          <w:top w:val="single" w:sz="4" w:space="0" w:color="7D77FF" w:themeColor="accent5" w:themeTint="9A"/>
        </w:tcBorders>
      </w:tcPr>
    </w:tblStylePr>
    <w:tblStylePr w:type="firstCol">
      <w:rPr>
        <w:b/>
        <w:color w:val="7D77FF" w:themeColor="accent5" w:themeTint="9A" w:themeShade="95"/>
      </w:rPr>
    </w:tblStylePr>
    <w:tblStylePr w:type="lastCol">
      <w:rPr>
        <w:b/>
        <w:color w:val="7D77FF" w:themeColor="accent5" w:themeTint="9A" w:themeShade="95"/>
      </w:rPr>
    </w:tblStylePr>
    <w:tblStylePr w:type="band1Vert">
      <w:tblPr/>
      <w:tcPr>
        <w:shd w:val="clear" w:color="C9C6FF" w:themeColor="accent5" w:themeTint="40" w:fill="C9C6FF" w:themeFill="accent5" w:themeFillTint="40"/>
      </w:tcPr>
    </w:tblStylePr>
    <w:tblStylePr w:type="band1Horz">
      <w:rPr>
        <w:rFonts w:ascii="Arial" w:hAnsi="Arial"/>
        <w:color w:val="7D77FF" w:themeColor="accent5" w:themeTint="9A" w:themeShade="95"/>
        <w:sz w:val="22"/>
      </w:rPr>
      <w:tblPr/>
      <w:tcPr>
        <w:shd w:val="clear" w:color="C9C6FF" w:themeColor="accent5" w:themeTint="40" w:fill="C9C6FF" w:themeFill="accent5" w:themeFillTint="40"/>
      </w:tcPr>
    </w:tblStylePr>
    <w:tblStylePr w:type="band2Horz">
      <w:rPr>
        <w:rFonts w:ascii="Arial" w:hAnsi="Arial"/>
        <w:color w:val="7D77FF" w:themeColor="accent5" w:themeTint="9A" w:themeShade="95"/>
        <w:sz w:val="22"/>
      </w:rPr>
    </w:tblStylePr>
  </w:style>
  <w:style w:type="table" w:styleId="TableauListe6Couleur-Accentuation6">
    <w:name w:val="List Table 6 Colorful Accent 6"/>
    <w:basedOn w:val="TableauNormal"/>
    <w:uiPriority w:val="99"/>
    <w:pPr>
      <w:spacing w:after="0" w:line="240" w:lineRule="auto"/>
    </w:pPr>
    <w:tblPr>
      <w:tblStyleRowBandSize w:val="1"/>
      <w:tblStyleColBandSize w:val="1"/>
      <w:tblBorders>
        <w:top w:val="single" w:sz="4" w:space="0" w:color="85A9FD" w:themeColor="accent6" w:themeTint="98"/>
        <w:bottom w:val="single" w:sz="4" w:space="0" w:color="85A9FD" w:themeColor="accent6" w:themeTint="98"/>
      </w:tblBorders>
    </w:tblPr>
    <w:tblStylePr w:type="firstRow">
      <w:rPr>
        <w:b/>
        <w:color w:val="85A9FD" w:themeColor="accent6" w:themeTint="98" w:themeShade="95"/>
      </w:rPr>
      <w:tblPr/>
      <w:tcPr>
        <w:tcBorders>
          <w:bottom w:val="single" w:sz="4" w:space="0" w:color="85A9FD" w:themeColor="accent6" w:themeTint="98"/>
        </w:tcBorders>
      </w:tcPr>
    </w:tblStylePr>
    <w:tblStylePr w:type="lastRow">
      <w:rPr>
        <w:b/>
        <w:color w:val="85A9FD" w:themeColor="accent6" w:themeTint="98" w:themeShade="95"/>
      </w:rPr>
      <w:tblPr/>
      <w:tcPr>
        <w:tcBorders>
          <w:top w:val="single" w:sz="4" w:space="0" w:color="85A9FD" w:themeColor="accent6" w:themeTint="98"/>
        </w:tcBorders>
      </w:tcPr>
    </w:tblStylePr>
    <w:tblStylePr w:type="firstCol">
      <w:rPr>
        <w:b/>
        <w:color w:val="85A9FD" w:themeColor="accent6" w:themeTint="98" w:themeShade="95"/>
      </w:rPr>
    </w:tblStylePr>
    <w:tblStylePr w:type="lastCol">
      <w:rPr>
        <w:b/>
        <w:color w:val="85A9FD" w:themeColor="accent6" w:themeTint="98" w:themeShade="95"/>
      </w:rPr>
    </w:tblStylePr>
    <w:tblStylePr w:type="band1Vert">
      <w:tblPr/>
      <w:tcPr>
        <w:shd w:val="clear" w:color="CBDAFE" w:themeColor="accent6" w:themeTint="40" w:fill="CBDAFE" w:themeFill="accent6" w:themeFillTint="40"/>
      </w:tcPr>
    </w:tblStylePr>
    <w:tblStylePr w:type="band1Horz">
      <w:rPr>
        <w:rFonts w:ascii="Arial" w:hAnsi="Arial"/>
        <w:color w:val="85A9FD" w:themeColor="accent6" w:themeTint="98" w:themeShade="95"/>
        <w:sz w:val="22"/>
      </w:rPr>
      <w:tblPr/>
      <w:tcPr>
        <w:shd w:val="clear" w:color="CBDAFE" w:themeColor="accent6" w:themeTint="40" w:fill="CBDAFE" w:themeFill="accent6" w:themeFillTint="40"/>
      </w:tcPr>
    </w:tblStylePr>
    <w:tblStylePr w:type="band2Horz">
      <w:rPr>
        <w:rFonts w:ascii="Arial" w:hAnsi="Arial"/>
        <w:color w:val="85A9FD" w:themeColor="accent6" w:themeTint="98" w:themeShade="95"/>
        <w:sz w:val="22"/>
      </w:rPr>
    </w:tblStylePr>
  </w:style>
  <w:style w:type="table" w:styleId="TableauListe7Couleur-Accentuation1">
    <w:name w:val="List Table 7 Colorful Accent 1"/>
    <w:basedOn w:val="TableauNormal"/>
    <w:uiPriority w:val="99"/>
    <w:pPr>
      <w:spacing w:after="0" w:line="240" w:lineRule="auto"/>
    </w:pPr>
    <w:tblPr>
      <w:tblStyleRowBandSize w:val="1"/>
      <w:tblStyleColBandSize w:val="1"/>
      <w:tblBorders>
        <w:right w:val="single" w:sz="4" w:space="0" w:color="734AFA" w:themeColor="accent1"/>
      </w:tblBorders>
    </w:tblPr>
    <w:tblStylePr w:type="firstRow">
      <w:rPr>
        <w:rFonts w:ascii="Arial" w:hAnsi="Arial"/>
        <w:i/>
        <w:color w:val="2E05B7" w:themeColor="accent1" w:themeShade="95"/>
        <w:sz w:val="22"/>
      </w:rPr>
      <w:tblPr/>
      <w:tcPr>
        <w:tcBorders>
          <w:top w:val="none" w:sz="4" w:space="0" w:color="000000"/>
          <w:left w:val="none" w:sz="4" w:space="0" w:color="000000"/>
          <w:bottom w:val="single" w:sz="4" w:space="0" w:color="734AFA" w:themeColor="accent1"/>
          <w:right w:val="none" w:sz="4" w:space="0" w:color="000000"/>
        </w:tcBorders>
        <w:shd w:val="clear" w:color="FFFFFF" w:themeColor="light1" w:fill="FFFFFF" w:themeFill="light1"/>
      </w:tcPr>
    </w:tblStylePr>
    <w:tblStylePr w:type="lastRow">
      <w:rPr>
        <w:rFonts w:ascii="Arial" w:hAnsi="Arial"/>
        <w:i/>
        <w:color w:val="2E05B7" w:themeColor="accent1" w:themeShade="95"/>
        <w:sz w:val="22"/>
      </w:rPr>
      <w:tblPr/>
      <w:tcPr>
        <w:tcBorders>
          <w:top w:val="single" w:sz="4" w:space="0" w:color="734AFA"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E05B7" w:themeColor="accent1" w:themeShade="95"/>
        <w:sz w:val="22"/>
      </w:rPr>
      <w:tblPr/>
      <w:tcPr>
        <w:tcBorders>
          <w:top w:val="none" w:sz="4" w:space="0" w:color="000000"/>
          <w:left w:val="none" w:sz="4" w:space="0" w:color="000000"/>
          <w:bottom w:val="none" w:sz="4" w:space="0" w:color="000000"/>
          <w:right w:val="single" w:sz="4" w:space="0" w:color="734AFA" w:themeColor="accent1"/>
        </w:tcBorders>
        <w:shd w:val="clear" w:color="FFFFFF" w:fill="auto"/>
      </w:tcPr>
    </w:tblStylePr>
    <w:tblStylePr w:type="lastCol">
      <w:rPr>
        <w:rFonts w:ascii="Arial" w:hAnsi="Arial"/>
        <w:i/>
        <w:color w:val="2E05B7" w:themeColor="accent1" w:themeShade="95"/>
        <w:sz w:val="22"/>
      </w:rPr>
      <w:tblPr/>
      <w:tcPr>
        <w:tcBorders>
          <w:top w:val="none" w:sz="4" w:space="0" w:color="000000"/>
          <w:left w:val="single" w:sz="4" w:space="0" w:color="734AFA" w:themeColor="accent1"/>
          <w:bottom w:val="none" w:sz="4" w:space="0" w:color="000000"/>
          <w:right w:val="none" w:sz="4" w:space="0" w:color="000000"/>
        </w:tcBorders>
        <w:shd w:val="clear" w:color="FFFFFF" w:fill="auto"/>
      </w:tcPr>
    </w:tblStylePr>
    <w:tblStylePr w:type="band1Vert">
      <w:tblPr/>
      <w:tcPr>
        <w:shd w:val="clear" w:color="DBD1FD" w:themeColor="accent1" w:themeTint="40" w:fill="DBD1FD" w:themeFill="accent1" w:themeFillTint="40"/>
      </w:tcPr>
    </w:tblStylePr>
    <w:tblStylePr w:type="band1Horz">
      <w:rPr>
        <w:rFonts w:ascii="Arial" w:hAnsi="Arial"/>
        <w:color w:val="2E05B7" w:themeColor="accent1" w:themeShade="95"/>
        <w:sz w:val="22"/>
      </w:rPr>
      <w:tblPr/>
      <w:tcPr>
        <w:shd w:val="clear" w:color="DBD1FD" w:themeColor="accent1" w:themeTint="40" w:fill="DBD1FD" w:themeFill="accent1" w:themeFillTint="40"/>
      </w:tcPr>
    </w:tblStylePr>
    <w:tblStylePr w:type="band2Horz">
      <w:rPr>
        <w:rFonts w:ascii="Arial" w:hAnsi="Arial"/>
        <w:color w:val="2E05B7" w:themeColor="accent1" w:themeShade="95"/>
        <w:sz w:val="22"/>
      </w:rPr>
    </w:tblStylePr>
  </w:style>
  <w:style w:type="table" w:styleId="TableauListe7Couleur-Accentuation2">
    <w:name w:val="List Table 7 Colorful Accent 2"/>
    <w:basedOn w:val="TableauNormal"/>
    <w:uiPriority w:val="99"/>
    <w:pPr>
      <w:spacing w:after="0" w:line="240" w:lineRule="auto"/>
    </w:pPr>
    <w:tblPr>
      <w:tblStyleRowBandSize w:val="1"/>
      <w:tblStyleColBandSize w:val="1"/>
      <w:tblBorders>
        <w:right w:val="single" w:sz="4" w:space="0" w:color="60E7FF" w:themeColor="accent2" w:themeTint="97"/>
      </w:tblBorders>
    </w:tblPr>
    <w:tblStylePr w:type="firstRow">
      <w:rPr>
        <w:rFonts w:ascii="Arial" w:hAnsi="Arial"/>
        <w:i/>
        <w:color w:val="60E7FF" w:themeColor="accent2" w:themeTint="97" w:themeShade="95"/>
        <w:sz w:val="22"/>
      </w:rPr>
      <w:tblPr/>
      <w:tcPr>
        <w:tcBorders>
          <w:top w:val="none" w:sz="4" w:space="0" w:color="000000"/>
          <w:left w:val="none" w:sz="4" w:space="0" w:color="000000"/>
          <w:bottom w:val="single" w:sz="4" w:space="0" w:color="60E7FF" w:themeColor="accent2" w:themeTint="97"/>
          <w:right w:val="none" w:sz="4" w:space="0" w:color="000000"/>
        </w:tcBorders>
        <w:shd w:val="clear" w:color="FFFFFF" w:themeColor="light1" w:fill="FFFFFF" w:themeFill="light1"/>
      </w:tcPr>
    </w:tblStylePr>
    <w:tblStylePr w:type="lastRow">
      <w:rPr>
        <w:rFonts w:ascii="Arial" w:hAnsi="Arial"/>
        <w:i/>
        <w:color w:val="60E7FF" w:themeColor="accent2" w:themeTint="97" w:themeShade="95"/>
        <w:sz w:val="22"/>
      </w:rPr>
      <w:tblPr/>
      <w:tcPr>
        <w:tcBorders>
          <w:top w:val="single" w:sz="4" w:space="0" w:color="60E7FF"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60E7FF" w:themeColor="accent2" w:themeTint="97" w:themeShade="95"/>
        <w:sz w:val="22"/>
      </w:rPr>
      <w:tblPr/>
      <w:tcPr>
        <w:tcBorders>
          <w:top w:val="none" w:sz="4" w:space="0" w:color="000000"/>
          <w:left w:val="none" w:sz="4" w:space="0" w:color="000000"/>
          <w:bottom w:val="none" w:sz="4" w:space="0" w:color="000000"/>
          <w:right w:val="single" w:sz="4" w:space="0" w:color="60E7FF" w:themeColor="accent2" w:themeTint="97"/>
        </w:tcBorders>
        <w:shd w:val="clear" w:color="FFFFFF" w:fill="auto"/>
      </w:tcPr>
    </w:tblStylePr>
    <w:tblStylePr w:type="lastCol">
      <w:rPr>
        <w:rFonts w:ascii="Arial" w:hAnsi="Arial"/>
        <w:i/>
        <w:color w:val="60E7FF" w:themeColor="accent2" w:themeTint="97" w:themeShade="95"/>
        <w:sz w:val="22"/>
      </w:rPr>
      <w:tblPr/>
      <w:tcPr>
        <w:tcBorders>
          <w:top w:val="none" w:sz="4" w:space="0" w:color="000000"/>
          <w:left w:val="single" w:sz="4" w:space="0" w:color="60E7FF" w:themeColor="accent2" w:themeTint="97"/>
          <w:bottom w:val="none" w:sz="4" w:space="0" w:color="000000"/>
          <w:right w:val="none" w:sz="4" w:space="0" w:color="000000"/>
        </w:tcBorders>
        <w:shd w:val="clear" w:color="FFFFFF" w:fill="auto"/>
      </w:tcPr>
    </w:tblStylePr>
    <w:tblStylePr w:type="band1Vert">
      <w:tblPr/>
      <w:tcPr>
        <w:shd w:val="clear" w:color="BBF5FF" w:themeColor="accent2" w:themeTint="40" w:fill="BBF5FF" w:themeFill="accent2" w:themeFillTint="40"/>
      </w:tcPr>
    </w:tblStylePr>
    <w:tblStylePr w:type="band1Horz">
      <w:rPr>
        <w:rFonts w:ascii="Arial" w:hAnsi="Arial"/>
        <w:color w:val="60E7FF" w:themeColor="accent2" w:themeTint="97" w:themeShade="95"/>
        <w:sz w:val="22"/>
      </w:rPr>
      <w:tblPr/>
      <w:tcPr>
        <w:shd w:val="clear" w:color="BBF5FF" w:themeColor="accent2" w:themeTint="40" w:fill="BBF5FF" w:themeFill="accent2" w:themeFillTint="40"/>
      </w:tcPr>
    </w:tblStylePr>
    <w:tblStylePr w:type="band2Horz">
      <w:rPr>
        <w:rFonts w:ascii="Arial" w:hAnsi="Arial"/>
        <w:color w:val="60E7FF" w:themeColor="accent2" w:themeTint="97" w:themeShade="95"/>
        <w:sz w:val="22"/>
      </w:rPr>
    </w:tblStylePr>
  </w:style>
  <w:style w:type="table" w:styleId="TableauListe7Couleur-Accentuation3">
    <w:name w:val="List Table 7 Colorful Accent 3"/>
    <w:basedOn w:val="TableauNormal"/>
    <w:uiPriority w:val="99"/>
    <w:pPr>
      <w:spacing w:after="0" w:line="240" w:lineRule="auto"/>
    </w:pPr>
    <w:tblPr>
      <w:tblStyleRowBandSize w:val="1"/>
      <w:tblStyleColBandSize w:val="1"/>
      <w:tblBorders>
        <w:right w:val="single" w:sz="4" w:space="0" w:color="9888FD" w:themeColor="accent3" w:themeTint="98"/>
      </w:tblBorders>
    </w:tblPr>
    <w:tblStylePr w:type="firstRow">
      <w:rPr>
        <w:rFonts w:ascii="Arial" w:hAnsi="Arial"/>
        <w:i/>
        <w:color w:val="9888FD" w:themeColor="accent3" w:themeTint="98" w:themeShade="95"/>
        <w:sz w:val="22"/>
      </w:rPr>
      <w:tblPr/>
      <w:tcPr>
        <w:tcBorders>
          <w:top w:val="none" w:sz="4" w:space="0" w:color="000000"/>
          <w:left w:val="none" w:sz="4" w:space="0" w:color="000000"/>
          <w:bottom w:val="single" w:sz="4" w:space="0" w:color="9888FD" w:themeColor="accent3" w:themeTint="98"/>
          <w:right w:val="none" w:sz="4" w:space="0" w:color="000000"/>
        </w:tcBorders>
        <w:shd w:val="clear" w:color="FFFFFF" w:themeColor="light1" w:fill="FFFFFF" w:themeFill="light1"/>
      </w:tcPr>
    </w:tblStylePr>
    <w:tblStylePr w:type="lastRow">
      <w:rPr>
        <w:rFonts w:ascii="Arial" w:hAnsi="Arial"/>
        <w:i/>
        <w:color w:val="9888FD" w:themeColor="accent3" w:themeTint="98" w:themeShade="95"/>
        <w:sz w:val="22"/>
      </w:rPr>
      <w:tblPr/>
      <w:tcPr>
        <w:tcBorders>
          <w:top w:val="single" w:sz="4" w:space="0" w:color="9888FD"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888FD" w:themeColor="accent3" w:themeTint="98" w:themeShade="95"/>
        <w:sz w:val="22"/>
      </w:rPr>
      <w:tblPr/>
      <w:tcPr>
        <w:tcBorders>
          <w:top w:val="none" w:sz="4" w:space="0" w:color="000000"/>
          <w:left w:val="none" w:sz="4" w:space="0" w:color="000000"/>
          <w:bottom w:val="none" w:sz="4" w:space="0" w:color="000000"/>
          <w:right w:val="single" w:sz="4" w:space="0" w:color="9888FD" w:themeColor="accent3" w:themeTint="98"/>
        </w:tcBorders>
        <w:shd w:val="clear" w:color="FFFFFF" w:fill="auto"/>
      </w:tcPr>
    </w:tblStylePr>
    <w:tblStylePr w:type="lastCol">
      <w:rPr>
        <w:rFonts w:ascii="Arial" w:hAnsi="Arial"/>
        <w:i/>
        <w:color w:val="9888FD" w:themeColor="accent3" w:themeTint="98" w:themeShade="95"/>
        <w:sz w:val="22"/>
      </w:rPr>
      <w:tblPr/>
      <w:tcPr>
        <w:tcBorders>
          <w:top w:val="none" w:sz="4" w:space="0" w:color="000000"/>
          <w:left w:val="single" w:sz="4" w:space="0" w:color="9888FD" w:themeColor="accent3" w:themeTint="98"/>
          <w:bottom w:val="none" w:sz="4" w:space="0" w:color="000000"/>
          <w:right w:val="none" w:sz="4" w:space="0" w:color="000000"/>
        </w:tcBorders>
        <w:shd w:val="clear" w:color="FFFFFF" w:fill="auto"/>
      </w:tcPr>
    </w:tblStylePr>
    <w:tblStylePr w:type="band1Vert">
      <w:tblPr/>
      <w:tcPr>
        <w:shd w:val="clear" w:color="D3CCFE" w:themeColor="accent3" w:themeTint="40" w:fill="D3CCFE" w:themeFill="accent3" w:themeFillTint="40"/>
      </w:tcPr>
    </w:tblStylePr>
    <w:tblStylePr w:type="band1Horz">
      <w:rPr>
        <w:rFonts w:ascii="Arial" w:hAnsi="Arial"/>
        <w:color w:val="9888FD" w:themeColor="accent3" w:themeTint="98" w:themeShade="95"/>
        <w:sz w:val="22"/>
      </w:rPr>
      <w:tblPr/>
      <w:tcPr>
        <w:shd w:val="clear" w:color="D3CCFE" w:themeColor="accent3" w:themeTint="40" w:fill="D3CCFE" w:themeFill="accent3" w:themeFillTint="40"/>
      </w:tcPr>
    </w:tblStylePr>
    <w:tblStylePr w:type="band2Horz">
      <w:rPr>
        <w:rFonts w:ascii="Arial" w:hAnsi="Arial"/>
        <w:color w:val="9888FD" w:themeColor="accent3" w:themeTint="98" w:themeShade="95"/>
        <w:sz w:val="22"/>
      </w:rPr>
    </w:tblStylePr>
  </w:style>
  <w:style w:type="table" w:styleId="TableauListe7Couleur-Accentuation4">
    <w:name w:val="List Table 7 Colorful Accent 4"/>
    <w:basedOn w:val="TableauNormal"/>
    <w:uiPriority w:val="99"/>
    <w:pPr>
      <w:spacing w:after="0" w:line="240" w:lineRule="auto"/>
    </w:pPr>
    <w:tblPr>
      <w:tblStyleRowBandSize w:val="1"/>
      <w:tblStyleColBandSize w:val="1"/>
      <w:tblBorders>
        <w:right w:val="single" w:sz="4" w:space="0" w:color="57FFDD" w:themeColor="accent4" w:themeTint="9A"/>
      </w:tblBorders>
    </w:tblPr>
    <w:tblStylePr w:type="firstRow">
      <w:rPr>
        <w:rFonts w:ascii="Arial" w:hAnsi="Arial"/>
        <w:i/>
        <w:color w:val="57FFDD" w:themeColor="accent4" w:themeTint="9A" w:themeShade="95"/>
        <w:sz w:val="22"/>
      </w:rPr>
      <w:tblPr/>
      <w:tcPr>
        <w:tcBorders>
          <w:top w:val="none" w:sz="4" w:space="0" w:color="000000"/>
          <w:left w:val="none" w:sz="4" w:space="0" w:color="000000"/>
          <w:bottom w:val="single" w:sz="4" w:space="0" w:color="57FFDD" w:themeColor="accent4" w:themeTint="9A"/>
          <w:right w:val="none" w:sz="4" w:space="0" w:color="000000"/>
        </w:tcBorders>
        <w:shd w:val="clear" w:color="FFFFFF" w:themeColor="light1" w:fill="FFFFFF" w:themeFill="light1"/>
      </w:tcPr>
    </w:tblStylePr>
    <w:tblStylePr w:type="lastRow">
      <w:rPr>
        <w:rFonts w:ascii="Arial" w:hAnsi="Arial"/>
        <w:i/>
        <w:color w:val="57FFDD" w:themeColor="accent4" w:themeTint="9A" w:themeShade="95"/>
        <w:sz w:val="22"/>
      </w:rPr>
      <w:tblPr/>
      <w:tcPr>
        <w:tcBorders>
          <w:top w:val="single" w:sz="4" w:space="0" w:color="57FFDD"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7FFDD" w:themeColor="accent4" w:themeTint="9A" w:themeShade="95"/>
        <w:sz w:val="22"/>
      </w:rPr>
      <w:tblPr/>
      <w:tcPr>
        <w:tcBorders>
          <w:top w:val="none" w:sz="4" w:space="0" w:color="000000"/>
          <w:left w:val="none" w:sz="4" w:space="0" w:color="000000"/>
          <w:bottom w:val="none" w:sz="4" w:space="0" w:color="000000"/>
          <w:right w:val="single" w:sz="4" w:space="0" w:color="57FFDD" w:themeColor="accent4" w:themeTint="9A"/>
        </w:tcBorders>
        <w:shd w:val="clear" w:color="FFFFFF" w:fill="auto"/>
      </w:tcPr>
    </w:tblStylePr>
    <w:tblStylePr w:type="lastCol">
      <w:rPr>
        <w:rFonts w:ascii="Arial" w:hAnsi="Arial"/>
        <w:i/>
        <w:color w:val="57FFDD" w:themeColor="accent4" w:themeTint="9A" w:themeShade="95"/>
        <w:sz w:val="22"/>
      </w:rPr>
      <w:tblPr/>
      <w:tcPr>
        <w:tcBorders>
          <w:top w:val="none" w:sz="4" w:space="0" w:color="000000"/>
          <w:left w:val="single" w:sz="4" w:space="0" w:color="57FFDD" w:themeColor="accent4" w:themeTint="9A"/>
          <w:bottom w:val="none" w:sz="4" w:space="0" w:color="000000"/>
          <w:right w:val="none" w:sz="4" w:space="0" w:color="000000"/>
        </w:tcBorders>
        <w:shd w:val="clear" w:color="FFFFFF" w:fill="auto"/>
      </w:tcPr>
    </w:tblStylePr>
    <w:tblStylePr w:type="band1Vert">
      <w:tblPr/>
      <w:tcPr>
        <w:shd w:val="clear" w:color="B9FFF1" w:themeColor="accent4" w:themeTint="40" w:fill="B9FFF1" w:themeFill="accent4" w:themeFillTint="40"/>
      </w:tcPr>
    </w:tblStylePr>
    <w:tblStylePr w:type="band1Horz">
      <w:rPr>
        <w:rFonts w:ascii="Arial" w:hAnsi="Arial"/>
        <w:color w:val="57FFDD" w:themeColor="accent4" w:themeTint="9A" w:themeShade="95"/>
        <w:sz w:val="22"/>
      </w:rPr>
      <w:tblPr/>
      <w:tcPr>
        <w:shd w:val="clear" w:color="B9FFF1" w:themeColor="accent4" w:themeTint="40" w:fill="B9FFF1" w:themeFill="accent4" w:themeFillTint="40"/>
      </w:tcPr>
    </w:tblStylePr>
    <w:tblStylePr w:type="band2Horz">
      <w:rPr>
        <w:rFonts w:ascii="Arial" w:hAnsi="Arial"/>
        <w:color w:val="57FFDD" w:themeColor="accent4" w:themeTint="9A" w:themeShade="95"/>
        <w:sz w:val="22"/>
      </w:rPr>
    </w:tblStylePr>
  </w:style>
  <w:style w:type="table" w:styleId="TableauListe7Couleur-Accentuation5">
    <w:name w:val="List Table 7 Colorful Accent 5"/>
    <w:basedOn w:val="TableauNormal"/>
    <w:uiPriority w:val="99"/>
    <w:pPr>
      <w:spacing w:after="0" w:line="240" w:lineRule="auto"/>
    </w:pPr>
    <w:tblPr>
      <w:tblStyleRowBandSize w:val="1"/>
      <w:tblStyleColBandSize w:val="1"/>
      <w:tblBorders>
        <w:right w:val="single" w:sz="4" w:space="0" w:color="7D77FF" w:themeColor="accent5" w:themeTint="9A"/>
      </w:tblBorders>
    </w:tblPr>
    <w:tblStylePr w:type="firstRow">
      <w:rPr>
        <w:rFonts w:ascii="Arial" w:hAnsi="Arial"/>
        <w:i/>
        <w:color w:val="7D77FF" w:themeColor="accent5" w:themeTint="9A" w:themeShade="95"/>
        <w:sz w:val="22"/>
      </w:rPr>
      <w:tblPr/>
      <w:tcPr>
        <w:tcBorders>
          <w:top w:val="none" w:sz="4" w:space="0" w:color="000000"/>
          <w:left w:val="none" w:sz="4" w:space="0" w:color="000000"/>
          <w:bottom w:val="single" w:sz="4" w:space="0" w:color="7D77FF" w:themeColor="accent5" w:themeTint="9A"/>
          <w:right w:val="none" w:sz="4" w:space="0" w:color="000000"/>
        </w:tcBorders>
        <w:shd w:val="clear" w:color="FFFFFF" w:themeColor="light1" w:fill="FFFFFF" w:themeFill="light1"/>
      </w:tcPr>
    </w:tblStylePr>
    <w:tblStylePr w:type="lastRow">
      <w:rPr>
        <w:rFonts w:ascii="Arial" w:hAnsi="Arial"/>
        <w:i/>
        <w:color w:val="7D77FF" w:themeColor="accent5" w:themeTint="9A" w:themeShade="95"/>
        <w:sz w:val="22"/>
      </w:rPr>
      <w:tblPr/>
      <w:tcPr>
        <w:tcBorders>
          <w:top w:val="single" w:sz="4" w:space="0" w:color="7D77FF"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D77FF" w:themeColor="accent5" w:themeTint="9A" w:themeShade="95"/>
        <w:sz w:val="22"/>
      </w:rPr>
      <w:tblPr/>
      <w:tcPr>
        <w:tcBorders>
          <w:top w:val="none" w:sz="4" w:space="0" w:color="000000"/>
          <w:left w:val="none" w:sz="4" w:space="0" w:color="000000"/>
          <w:bottom w:val="none" w:sz="4" w:space="0" w:color="000000"/>
          <w:right w:val="single" w:sz="4" w:space="0" w:color="7D77FF" w:themeColor="accent5" w:themeTint="9A"/>
        </w:tcBorders>
        <w:shd w:val="clear" w:color="FFFFFF" w:fill="auto"/>
      </w:tcPr>
    </w:tblStylePr>
    <w:tblStylePr w:type="lastCol">
      <w:rPr>
        <w:rFonts w:ascii="Arial" w:hAnsi="Arial"/>
        <w:i/>
        <w:color w:val="7D77FF" w:themeColor="accent5" w:themeTint="9A" w:themeShade="95"/>
        <w:sz w:val="22"/>
      </w:rPr>
      <w:tblPr/>
      <w:tcPr>
        <w:tcBorders>
          <w:top w:val="none" w:sz="4" w:space="0" w:color="000000"/>
          <w:left w:val="single" w:sz="4" w:space="0" w:color="7D77FF" w:themeColor="accent5" w:themeTint="9A"/>
          <w:bottom w:val="none" w:sz="4" w:space="0" w:color="000000"/>
          <w:right w:val="none" w:sz="4" w:space="0" w:color="000000"/>
        </w:tcBorders>
        <w:shd w:val="clear" w:color="FFFFFF" w:fill="auto"/>
      </w:tcPr>
    </w:tblStylePr>
    <w:tblStylePr w:type="band1Vert">
      <w:tblPr/>
      <w:tcPr>
        <w:shd w:val="clear" w:color="C9C6FF" w:themeColor="accent5" w:themeTint="40" w:fill="C9C6FF" w:themeFill="accent5" w:themeFillTint="40"/>
      </w:tcPr>
    </w:tblStylePr>
    <w:tblStylePr w:type="band1Horz">
      <w:rPr>
        <w:rFonts w:ascii="Arial" w:hAnsi="Arial"/>
        <w:color w:val="7D77FF" w:themeColor="accent5" w:themeTint="9A" w:themeShade="95"/>
        <w:sz w:val="22"/>
      </w:rPr>
      <w:tblPr/>
      <w:tcPr>
        <w:shd w:val="clear" w:color="C9C6FF" w:themeColor="accent5" w:themeTint="40" w:fill="C9C6FF" w:themeFill="accent5" w:themeFillTint="40"/>
      </w:tcPr>
    </w:tblStylePr>
    <w:tblStylePr w:type="band2Horz">
      <w:rPr>
        <w:rFonts w:ascii="Arial" w:hAnsi="Arial"/>
        <w:color w:val="7D77FF" w:themeColor="accent5" w:themeTint="9A" w:themeShade="95"/>
        <w:sz w:val="22"/>
      </w:rPr>
    </w:tblStylePr>
  </w:style>
  <w:style w:type="table" w:styleId="TableauListe7Couleur-Accentuation6">
    <w:name w:val="List Table 7 Colorful Accent 6"/>
    <w:basedOn w:val="TableauNormal"/>
    <w:uiPriority w:val="99"/>
    <w:pPr>
      <w:spacing w:after="0" w:line="240" w:lineRule="auto"/>
    </w:pPr>
    <w:tblPr>
      <w:tblStyleRowBandSize w:val="1"/>
      <w:tblStyleColBandSize w:val="1"/>
      <w:tblBorders>
        <w:right w:val="single" w:sz="4" w:space="0" w:color="85A9FD" w:themeColor="accent6" w:themeTint="98"/>
      </w:tblBorders>
    </w:tblPr>
    <w:tblStylePr w:type="firstRow">
      <w:rPr>
        <w:rFonts w:ascii="Arial" w:hAnsi="Arial"/>
        <w:i/>
        <w:color w:val="85A9FD" w:themeColor="accent6" w:themeTint="98" w:themeShade="95"/>
        <w:sz w:val="22"/>
      </w:rPr>
      <w:tblPr/>
      <w:tcPr>
        <w:tcBorders>
          <w:top w:val="none" w:sz="4" w:space="0" w:color="000000"/>
          <w:left w:val="none" w:sz="4" w:space="0" w:color="000000"/>
          <w:bottom w:val="single" w:sz="4" w:space="0" w:color="85A9FD" w:themeColor="accent6" w:themeTint="98"/>
          <w:right w:val="none" w:sz="4" w:space="0" w:color="000000"/>
        </w:tcBorders>
        <w:shd w:val="clear" w:color="FFFFFF" w:themeColor="light1" w:fill="FFFFFF" w:themeFill="light1"/>
      </w:tcPr>
    </w:tblStylePr>
    <w:tblStylePr w:type="lastRow">
      <w:rPr>
        <w:rFonts w:ascii="Arial" w:hAnsi="Arial"/>
        <w:i/>
        <w:color w:val="85A9FD" w:themeColor="accent6" w:themeTint="98" w:themeShade="95"/>
        <w:sz w:val="22"/>
      </w:rPr>
      <w:tblPr/>
      <w:tcPr>
        <w:tcBorders>
          <w:top w:val="single" w:sz="4" w:space="0" w:color="85A9FD"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5A9FD" w:themeColor="accent6" w:themeTint="98" w:themeShade="95"/>
        <w:sz w:val="22"/>
      </w:rPr>
      <w:tblPr/>
      <w:tcPr>
        <w:tcBorders>
          <w:top w:val="none" w:sz="4" w:space="0" w:color="000000"/>
          <w:left w:val="none" w:sz="4" w:space="0" w:color="000000"/>
          <w:bottom w:val="none" w:sz="4" w:space="0" w:color="000000"/>
          <w:right w:val="single" w:sz="4" w:space="0" w:color="85A9FD" w:themeColor="accent6" w:themeTint="98"/>
        </w:tcBorders>
        <w:shd w:val="clear" w:color="FFFFFF" w:fill="auto"/>
      </w:tcPr>
    </w:tblStylePr>
    <w:tblStylePr w:type="lastCol">
      <w:rPr>
        <w:rFonts w:ascii="Arial" w:hAnsi="Arial"/>
        <w:i/>
        <w:color w:val="85A9FD" w:themeColor="accent6" w:themeTint="98" w:themeShade="95"/>
        <w:sz w:val="22"/>
      </w:rPr>
      <w:tblPr/>
      <w:tcPr>
        <w:tcBorders>
          <w:top w:val="none" w:sz="4" w:space="0" w:color="000000"/>
          <w:left w:val="single" w:sz="4" w:space="0" w:color="85A9FD" w:themeColor="accent6" w:themeTint="98"/>
          <w:bottom w:val="none" w:sz="4" w:space="0" w:color="000000"/>
          <w:right w:val="none" w:sz="4" w:space="0" w:color="000000"/>
        </w:tcBorders>
        <w:shd w:val="clear" w:color="FFFFFF" w:fill="auto"/>
      </w:tcPr>
    </w:tblStylePr>
    <w:tblStylePr w:type="band1Vert">
      <w:tblPr/>
      <w:tcPr>
        <w:shd w:val="clear" w:color="CBDAFE" w:themeColor="accent6" w:themeTint="40" w:fill="CBDAFE" w:themeFill="accent6" w:themeFillTint="40"/>
      </w:tcPr>
    </w:tblStylePr>
    <w:tblStylePr w:type="band1Horz">
      <w:rPr>
        <w:rFonts w:ascii="Arial" w:hAnsi="Arial"/>
        <w:color w:val="85A9FD" w:themeColor="accent6" w:themeTint="98" w:themeShade="95"/>
        <w:sz w:val="22"/>
      </w:rPr>
      <w:tblPr/>
      <w:tcPr>
        <w:shd w:val="clear" w:color="CBDAFE" w:themeColor="accent6" w:themeTint="40" w:fill="CBDAFE" w:themeFill="accent6" w:themeFillTint="40"/>
      </w:tcPr>
    </w:tblStylePr>
    <w:tblStylePr w:type="band2Horz">
      <w:rPr>
        <w:rFonts w:ascii="Arial" w:hAnsi="Arial"/>
        <w:color w:val="85A9FD" w:themeColor="accent6" w:themeTint="98" w:themeShade="95"/>
        <w:sz w:val="22"/>
      </w:rPr>
    </w:tblStylePr>
  </w:style>
  <w:style w:type="character" w:styleId="Accentuationintense">
    <w:name w:val="Intense Emphasis"/>
    <w:basedOn w:val="Policepardfaut"/>
    <w:uiPriority w:val="21"/>
    <w:qFormat/>
    <w:rPr>
      <w:i/>
      <w:iCs/>
      <w:color w:val="3B06EC" w:themeColor="accent1" w:themeShade="BF"/>
    </w:rPr>
  </w:style>
  <w:style w:type="character" w:styleId="Rfrenceintense">
    <w:name w:val="Intense Reference"/>
    <w:basedOn w:val="Policepardfaut"/>
    <w:uiPriority w:val="32"/>
    <w:qFormat/>
    <w:rPr>
      <w:b/>
      <w:bCs/>
      <w:smallCaps/>
      <w:color w:val="3B06EC" w:themeColor="accent1" w:themeShade="BF"/>
      <w:spacing w:val="5"/>
    </w:rPr>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styleId="Lienhypertextesuivivisit">
    <w:name w:val="FollowedHyperlink"/>
    <w:basedOn w:val="Policepardfaut"/>
    <w:uiPriority w:val="99"/>
    <w:semiHidden/>
    <w:unhideWhenUsed/>
    <w:rPr>
      <w:color w:val="6F3B55" w:themeColor="followedHyperlink"/>
      <w:u w:val="single"/>
    </w:rPr>
  </w:style>
  <w:style w:type="character" w:customStyle="1" w:styleId="Heading4Char">
    <w:name w:val="Heading 4 Char"/>
    <w:basedOn w:val="Policepardfaut"/>
    <w:uiPriority w:val="9"/>
    <w:rPr>
      <w:rFonts w:ascii="Arial" w:eastAsia="Arial" w:hAnsi="Arial" w:cs="Arial"/>
      <w:b/>
      <w:bCs/>
      <w:sz w:val="26"/>
      <w:szCs w:val="26"/>
    </w:rPr>
  </w:style>
  <w:style w:type="character" w:customStyle="1" w:styleId="Heading5Char">
    <w:name w:val="Heading 5 Char"/>
    <w:basedOn w:val="Policepardfaut"/>
    <w:uiPriority w:val="9"/>
    <w:rPr>
      <w:rFonts w:ascii="Arial" w:eastAsia="Arial" w:hAnsi="Arial" w:cs="Arial"/>
      <w:b/>
      <w:bCs/>
      <w:sz w:val="24"/>
      <w:szCs w:val="24"/>
    </w:rPr>
  </w:style>
  <w:style w:type="character" w:customStyle="1" w:styleId="Heading6Char">
    <w:name w:val="Heading 6 Char"/>
    <w:basedOn w:val="Policepardfaut"/>
    <w:uiPriority w:val="9"/>
    <w:rPr>
      <w:rFonts w:ascii="Arial" w:eastAsia="Arial" w:hAnsi="Arial" w:cs="Arial"/>
      <w:b/>
      <w:bCs/>
      <w:sz w:val="22"/>
      <w:szCs w:val="22"/>
    </w:rPr>
  </w:style>
  <w:style w:type="character" w:customStyle="1" w:styleId="Heading7Char">
    <w:name w:val="Heading 7 Char"/>
    <w:basedOn w:val="Policepardfaut"/>
    <w:uiPriority w:val="9"/>
    <w:rPr>
      <w:rFonts w:ascii="Arial" w:eastAsia="Arial" w:hAnsi="Arial" w:cs="Arial"/>
      <w:b/>
      <w:bCs/>
      <w:i/>
      <w:iCs/>
      <w:sz w:val="22"/>
      <w:szCs w:val="22"/>
    </w:rPr>
  </w:style>
  <w:style w:type="character" w:customStyle="1" w:styleId="Heading8Char">
    <w:name w:val="Heading 8 Char"/>
    <w:basedOn w:val="Policepardfaut"/>
    <w:uiPriority w:val="9"/>
    <w:rPr>
      <w:rFonts w:ascii="Arial" w:eastAsia="Arial" w:hAnsi="Arial" w:cs="Arial"/>
      <w:i/>
      <w:iCs/>
      <w:sz w:val="22"/>
      <w:szCs w:val="22"/>
    </w:rPr>
  </w:style>
  <w:style w:type="character" w:customStyle="1" w:styleId="Heading9Char">
    <w:name w:val="Heading 9 Char"/>
    <w:basedOn w:val="Policepardfaut"/>
    <w:uiPriority w:val="9"/>
    <w:rPr>
      <w:rFonts w:ascii="Arial" w:eastAsia="Arial" w:hAnsi="Arial" w:cs="Arial"/>
      <w:i/>
      <w:iCs/>
      <w:sz w:val="21"/>
      <w:szCs w:val="21"/>
    </w:rPr>
  </w:style>
  <w:style w:type="character" w:customStyle="1" w:styleId="TitleChar">
    <w:name w:val="Title Char"/>
    <w:basedOn w:val="Policepardfaut"/>
    <w:uiPriority w:val="10"/>
    <w:rPr>
      <w:sz w:val="48"/>
      <w:szCs w:val="48"/>
    </w:rPr>
  </w:style>
  <w:style w:type="character" w:customStyle="1" w:styleId="SubtitleChar">
    <w:name w:val="Subtitle Char"/>
    <w:basedOn w:val="Policepardfaut"/>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table" w:customStyle="1" w:styleId="TableGridLight1">
    <w:name w:val="Table Grid Light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1Light-Accent11">
    <w:name w:val="Grid Table 1 Light - Accent 11"/>
    <w:basedOn w:val="TableauNormal"/>
    <w:uiPriority w:val="99"/>
    <w:pPr>
      <w:spacing w:after="0" w:line="240" w:lineRule="auto"/>
    </w:pPr>
    <w:tblPr>
      <w:tblStyleRowBandSize w:val="1"/>
      <w:tblStyleColBandSize w:val="1"/>
      <w:tblBorders>
        <w:top w:val="single" w:sz="4" w:space="0" w:color="C6B5FD" w:themeColor="accent1" w:themeTint="67"/>
        <w:left w:val="single" w:sz="4" w:space="0" w:color="C6B5FD" w:themeColor="accent1" w:themeTint="67"/>
        <w:bottom w:val="single" w:sz="4" w:space="0" w:color="C6B5FD" w:themeColor="accent1" w:themeTint="67"/>
        <w:right w:val="single" w:sz="4" w:space="0" w:color="C6B5FD" w:themeColor="accent1" w:themeTint="67"/>
        <w:insideH w:val="single" w:sz="4" w:space="0" w:color="C6B5FD" w:themeColor="accent1" w:themeTint="67"/>
        <w:insideV w:val="single" w:sz="4" w:space="0" w:color="C6B5FD" w:themeColor="accent1" w:themeTint="67"/>
      </w:tblBorders>
    </w:tblPr>
    <w:tblStylePr w:type="firstRow">
      <w:rPr>
        <w:b/>
        <w:color w:val="404040"/>
      </w:rPr>
      <w:tblPr/>
      <w:tcPr>
        <w:tcBorders>
          <w:bottom w:val="single" w:sz="12" w:space="0" w:color="AC94F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6B5FD" w:themeColor="accent1" w:themeTint="67"/>
          <w:left w:val="single" w:sz="4" w:space="0" w:color="C6B5FD" w:themeColor="accent1" w:themeTint="67"/>
          <w:bottom w:val="single" w:sz="4" w:space="0" w:color="C6B5FD" w:themeColor="accent1" w:themeTint="67"/>
          <w:right w:val="single" w:sz="4" w:space="0" w:color="C6B5FD" w:themeColor="accent1" w:themeTint="67"/>
        </w:tcBorders>
      </w:tcPr>
    </w:tblStylePr>
  </w:style>
  <w:style w:type="table" w:customStyle="1" w:styleId="GridTable1Light-Accent21">
    <w:name w:val="Grid Table 1 Light - Accent 21"/>
    <w:basedOn w:val="TableauNormal"/>
    <w:uiPriority w:val="99"/>
    <w:pPr>
      <w:spacing w:after="0" w:line="240" w:lineRule="auto"/>
    </w:pPr>
    <w:tblPr>
      <w:tblStyleRowBandSize w:val="1"/>
      <w:tblStyleColBandSize w:val="1"/>
      <w:tblBorders>
        <w:top w:val="single" w:sz="4" w:space="0" w:color="92EFFF" w:themeColor="accent2" w:themeTint="67"/>
        <w:left w:val="single" w:sz="4" w:space="0" w:color="92EFFF" w:themeColor="accent2" w:themeTint="67"/>
        <w:bottom w:val="single" w:sz="4" w:space="0" w:color="92EFFF" w:themeColor="accent2" w:themeTint="67"/>
        <w:right w:val="single" w:sz="4" w:space="0" w:color="92EFFF" w:themeColor="accent2" w:themeTint="67"/>
        <w:insideH w:val="single" w:sz="4" w:space="0" w:color="92EFFF" w:themeColor="accent2" w:themeTint="67"/>
        <w:insideV w:val="single" w:sz="4" w:space="0" w:color="92EFFF" w:themeColor="accent2" w:themeTint="67"/>
      </w:tblBorders>
    </w:tblPr>
    <w:tblStylePr w:type="firstRow">
      <w:rPr>
        <w:b/>
        <w:color w:val="404040"/>
      </w:rPr>
      <w:tblPr/>
      <w:tcPr>
        <w:tcBorders>
          <w:bottom w:val="single" w:sz="12" w:space="0" w:color="62E8FF"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2EFFF" w:themeColor="accent2" w:themeTint="67"/>
          <w:left w:val="single" w:sz="4" w:space="0" w:color="92EFFF" w:themeColor="accent2" w:themeTint="67"/>
          <w:bottom w:val="single" w:sz="4" w:space="0" w:color="92EFFF" w:themeColor="accent2" w:themeTint="67"/>
          <w:right w:val="single" w:sz="4" w:space="0" w:color="92EFFF" w:themeColor="accent2" w:themeTint="67"/>
        </w:tcBorders>
      </w:tcPr>
    </w:tblStylePr>
  </w:style>
  <w:style w:type="table" w:customStyle="1" w:styleId="GridTable1Light-Accent31">
    <w:name w:val="Grid Table 1 Light - Accent 31"/>
    <w:basedOn w:val="TableauNormal"/>
    <w:uiPriority w:val="99"/>
    <w:pPr>
      <w:spacing w:after="0" w:line="240" w:lineRule="auto"/>
    </w:pPr>
    <w:tblPr>
      <w:tblStyleRowBandSize w:val="1"/>
      <w:tblStyleColBandSize w:val="1"/>
      <w:tblBorders>
        <w:top w:val="single" w:sz="4" w:space="0" w:color="B9AEFD" w:themeColor="accent3" w:themeTint="67"/>
        <w:left w:val="single" w:sz="4" w:space="0" w:color="B9AEFD" w:themeColor="accent3" w:themeTint="67"/>
        <w:bottom w:val="single" w:sz="4" w:space="0" w:color="B9AEFD" w:themeColor="accent3" w:themeTint="67"/>
        <w:right w:val="single" w:sz="4" w:space="0" w:color="B9AEFD" w:themeColor="accent3" w:themeTint="67"/>
        <w:insideH w:val="single" w:sz="4" w:space="0" w:color="B9AEFD" w:themeColor="accent3" w:themeTint="67"/>
        <w:insideV w:val="single" w:sz="4" w:space="0" w:color="B9AEFD" w:themeColor="accent3" w:themeTint="67"/>
      </w:tblBorders>
    </w:tblPr>
    <w:tblStylePr w:type="firstRow">
      <w:rPr>
        <w:b/>
        <w:color w:val="404040"/>
      </w:rPr>
      <w:tblPr/>
      <w:tcPr>
        <w:tcBorders>
          <w:bottom w:val="single" w:sz="12" w:space="0" w:color="9A8AF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9AEFD" w:themeColor="accent3" w:themeTint="67"/>
          <w:left w:val="single" w:sz="4" w:space="0" w:color="B9AEFD" w:themeColor="accent3" w:themeTint="67"/>
          <w:bottom w:val="single" w:sz="4" w:space="0" w:color="B9AEFD" w:themeColor="accent3" w:themeTint="67"/>
          <w:right w:val="single" w:sz="4" w:space="0" w:color="B9AEFD" w:themeColor="accent3" w:themeTint="67"/>
        </w:tcBorders>
      </w:tcPr>
    </w:tblStylePr>
  </w:style>
  <w:style w:type="table" w:customStyle="1" w:styleId="GridTable1Light-Accent41">
    <w:name w:val="Grid Table 1 Light - Accent 41"/>
    <w:basedOn w:val="TableauNormal"/>
    <w:uiPriority w:val="99"/>
    <w:pPr>
      <w:spacing w:after="0" w:line="240" w:lineRule="auto"/>
    </w:pPr>
    <w:tblPr>
      <w:tblStyleRowBandSize w:val="1"/>
      <w:tblStyleColBandSize w:val="1"/>
      <w:tblBorders>
        <w:top w:val="single" w:sz="4" w:space="0" w:color="8EFFE8" w:themeColor="accent4" w:themeTint="67"/>
        <w:left w:val="single" w:sz="4" w:space="0" w:color="8EFFE8" w:themeColor="accent4" w:themeTint="67"/>
        <w:bottom w:val="single" w:sz="4" w:space="0" w:color="8EFFE8" w:themeColor="accent4" w:themeTint="67"/>
        <w:right w:val="single" w:sz="4" w:space="0" w:color="8EFFE8" w:themeColor="accent4" w:themeTint="67"/>
        <w:insideH w:val="single" w:sz="4" w:space="0" w:color="8EFFE8" w:themeColor="accent4" w:themeTint="67"/>
        <w:insideV w:val="single" w:sz="4" w:space="0" w:color="8EFFE8" w:themeColor="accent4" w:themeTint="67"/>
      </w:tblBorders>
    </w:tblPr>
    <w:tblStylePr w:type="firstRow">
      <w:rPr>
        <w:b/>
        <w:color w:val="404040"/>
      </w:rPr>
      <w:tblPr/>
      <w:tcPr>
        <w:tcBorders>
          <w:bottom w:val="single" w:sz="12" w:space="0" w:color="5CFFDE"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EFFE8" w:themeColor="accent4" w:themeTint="67"/>
          <w:left w:val="single" w:sz="4" w:space="0" w:color="8EFFE8" w:themeColor="accent4" w:themeTint="67"/>
          <w:bottom w:val="single" w:sz="4" w:space="0" w:color="8EFFE8" w:themeColor="accent4" w:themeTint="67"/>
          <w:right w:val="single" w:sz="4" w:space="0" w:color="8EFFE8" w:themeColor="accent4" w:themeTint="67"/>
        </w:tcBorders>
      </w:tcPr>
    </w:tblStylePr>
  </w:style>
  <w:style w:type="table" w:customStyle="1" w:styleId="GridTable1Light-Accent51">
    <w:name w:val="Grid Table 1 Light - Accent 51"/>
    <w:basedOn w:val="TableauNormal"/>
    <w:uiPriority w:val="99"/>
    <w:pPr>
      <w:spacing w:after="0" w:line="240" w:lineRule="auto"/>
    </w:pPr>
    <w:tblPr>
      <w:tblStyleRowBandSize w:val="1"/>
      <w:tblStyleColBandSize w:val="1"/>
      <w:tblBorders>
        <w:top w:val="single" w:sz="4" w:space="0" w:color="A8A4FF" w:themeColor="accent5" w:themeTint="67"/>
        <w:left w:val="single" w:sz="4" w:space="0" w:color="A8A4FF" w:themeColor="accent5" w:themeTint="67"/>
        <w:bottom w:val="single" w:sz="4" w:space="0" w:color="A8A4FF" w:themeColor="accent5" w:themeTint="67"/>
        <w:right w:val="single" w:sz="4" w:space="0" w:color="A8A4FF" w:themeColor="accent5" w:themeTint="67"/>
        <w:insideH w:val="single" w:sz="4" w:space="0" w:color="A8A4FF" w:themeColor="accent5" w:themeTint="67"/>
        <w:insideV w:val="single" w:sz="4" w:space="0" w:color="A8A4FF" w:themeColor="accent5" w:themeTint="67"/>
      </w:tblBorders>
    </w:tblPr>
    <w:tblStylePr w:type="firstRow">
      <w:rPr>
        <w:b/>
        <w:color w:val="404040"/>
      </w:rPr>
      <w:tblPr/>
      <w:tcPr>
        <w:tcBorders>
          <w:bottom w:val="single" w:sz="12" w:space="0" w:color="817CFF"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A8A4FF" w:themeColor="accent5" w:themeTint="67"/>
          <w:left w:val="single" w:sz="4" w:space="0" w:color="A8A4FF" w:themeColor="accent5" w:themeTint="67"/>
          <w:bottom w:val="single" w:sz="4" w:space="0" w:color="A8A4FF" w:themeColor="accent5" w:themeTint="67"/>
          <w:right w:val="single" w:sz="4" w:space="0" w:color="A8A4FF" w:themeColor="accent5" w:themeTint="67"/>
        </w:tcBorders>
      </w:tcPr>
    </w:tblStylePr>
  </w:style>
  <w:style w:type="table" w:customStyle="1" w:styleId="GridTable1Light-Accent61">
    <w:name w:val="Grid Table 1 Light - Accent 61"/>
    <w:basedOn w:val="TableauNormal"/>
    <w:uiPriority w:val="99"/>
    <w:pPr>
      <w:spacing w:after="0" w:line="240" w:lineRule="auto"/>
    </w:pPr>
    <w:tblPr>
      <w:tblStyleRowBandSize w:val="1"/>
      <w:tblStyleColBandSize w:val="1"/>
      <w:tblBorders>
        <w:top w:val="single" w:sz="4" w:space="0" w:color="ACC5FD" w:themeColor="accent6" w:themeTint="67"/>
        <w:left w:val="single" w:sz="4" w:space="0" w:color="ACC5FD" w:themeColor="accent6" w:themeTint="67"/>
        <w:bottom w:val="single" w:sz="4" w:space="0" w:color="ACC5FD" w:themeColor="accent6" w:themeTint="67"/>
        <w:right w:val="single" w:sz="4" w:space="0" w:color="ACC5FD" w:themeColor="accent6" w:themeTint="67"/>
        <w:insideH w:val="single" w:sz="4" w:space="0" w:color="ACC5FD" w:themeColor="accent6" w:themeTint="67"/>
        <w:insideV w:val="single" w:sz="4" w:space="0" w:color="ACC5FD" w:themeColor="accent6" w:themeTint="67"/>
      </w:tblBorders>
    </w:tblPr>
    <w:tblStylePr w:type="firstRow">
      <w:rPr>
        <w:b/>
        <w:color w:val="404040"/>
      </w:rPr>
      <w:tblPr/>
      <w:tcPr>
        <w:tcBorders>
          <w:bottom w:val="single" w:sz="12" w:space="0" w:color="87ABFD"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ACC5FD" w:themeColor="accent6" w:themeTint="67"/>
          <w:left w:val="single" w:sz="4" w:space="0" w:color="ACC5FD" w:themeColor="accent6" w:themeTint="67"/>
          <w:bottom w:val="single" w:sz="4" w:space="0" w:color="ACC5FD" w:themeColor="accent6" w:themeTint="67"/>
          <w:right w:val="single" w:sz="4" w:space="0" w:color="ACC5FD" w:themeColor="accent6" w:themeTint="67"/>
        </w:tcBorders>
      </w:tcPr>
    </w:tblStylePr>
  </w:style>
  <w:style w:type="table" w:customStyle="1" w:styleId="GridTable2-Accent11">
    <w:name w:val="Grid Table 2 - Accent 11"/>
    <w:basedOn w:val="TableauNormal"/>
    <w:uiPriority w:val="99"/>
    <w:pPr>
      <w:spacing w:after="0" w:line="240" w:lineRule="auto"/>
    </w:pPr>
    <w:tblPr>
      <w:tblStyleRowBandSize w:val="1"/>
      <w:tblStyleColBandSize w:val="1"/>
      <w:tblBorders>
        <w:bottom w:val="single" w:sz="4" w:space="0" w:color="7D58FA" w:themeColor="accent1" w:themeTint="EA"/>
        <w:insideH w:val="single" w:sz="4" w:space="0" w:color="7D58FA" w:themeColor="accent1" w:themeTint="EA"/>
        <w:insideV w:val="single" w:sz="4" w:space="0" w:color="7D58FA" w:themeColor="accent1" w:themeTint="EA"/>
      </w:tblBorders>
    </w:tblPr>
    <w:tblStylePr w:type="firstRow">
      <w:rPr>
        <w:b/>
        <w:color w:val="404040"/>
      </w:rPr>
      <w:tblPr/>
      <w:tcPr>
        <w:tcBorders>
          <w:top w:val="none" w:sz="4" w:space="0" w:color="000000"/>
          <w:left w:val="none" w:sz="4" w:space="0" w:color="000000"/>
          <w:bottom w:val="single" w:sz="12" w:space="0" w:color="7D58FA" w:themeColor="accent1" w:themeTint="EA"/>
          <w:right w:val="none" w:sz="4" w:space="0" w:color="000000"/>
        </w:tcBorders>
        <w:shd w:val="clear" w:color="FFFFFF" w:fill="auto"/>
      </w:tcPr>
    </w:tblStylePr>
    <w:tblStylePr w:type="lastRow">
      <w:rPr>
        <w:b/>
        <w:color w:val="404040"/>
      </w:rPr>
      <w:tblPr/>
      <w:tcPr>
        <w:tcBorders>
          <w:top w:val="single" w:sz="4" w:space="0" w:color="7D58FA"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2DAFE" w:themeColor="accent1" w:themeTint="34" w:fill="E2DAFE" w:themeFill="accent1" w:themeFillTint="34"/>
      </w:tcPr>
    </w:tblStylePr>
    <w:tblStylePr w:type="band1Horz">
      <w:rPr>
        <w:rFonts w:ascii="Arial" w:hAnsi="Arial"/>
        <w:color w:val="404040"/>
        <w:sz w:val="22"/>
      </w:rPr>
      <w:tblPr/>
      <w:tcPr>
        <w:shd w:val="clear" w:color="E2DAFE" w:themeColor="accent1" w:themeTint="34" w:fill="E2DAFE" w:themeFill="accent1" w:themeFillTint="34"/>
      </w:tcPr>
    </w:tblStylePr>
  </w:style>
  <w:style w:type="table" w:customStyle="1" w:styleId="GridTable2-Accent21">
    <w:name w:val="Grid Table 2 - Accent 21"/>
    <w:basedOn w:val="TableauNormal"/>
    <w:uiPriority w:val="99"/>
    <w:pPr>
      <w:spacing w:after="0" w:line="240" w:lineRule="auto"/>
    </w:pPr>
    <w:tblPr>
      <w:tblStyleRowBandSize w:val="1"/>
      <w:tblStyleColBandSize w:val="1"/>
      <w:tblBorders>
        <w:bottom w:val="single" w:sz="4" w:space="0" w:color="60E7FF" w:themeColor="accent2" w:themeTint="97"/>
        <w:insideH w:val="single" w:sz="4" w:space="0" w:color="60E7FF" w:themeColor="accent2" w:themeTint="97"/>
        <w:insideV w:val="single" w:sz="4" w:space="0" w:color="60E7FF" w:themeColor="accent2" w:themeTint="97"/>
      </w:tblBorders>
    </w:tblPr>
    <w:tblStylePr w:type="firstRow">
      <w:rPr>
        <w:b/>
        <w:color w:val="404040"/>
      </w:rPr>
      <w:tblPr/>
      <w:tcPr>
        <w:tcBorders>
          <w:top w:val="none" w:sz="4" w:space="0" w:color="000000"/>
          <w:left w:val="none" w:sz="4" w:space="0" w:color="000000"/>
          <w:bottom w:val="single" w:sz="12" w:space="0" w:color="60E7FF" w:themeColor="accent2" w:themeTint="97"/>
          <w:right w:val="none" w:sz="4" w:space="0" w:color="000000"/>
        </w:tcBorders>
        <w:shd w:val="clear" w:color="FFFFFF" w:fill="auto"/>
      </w:tcPr>
    </w:tblStylePr>
    <w:tblStylePr w:type="lastRow">
      <w:rPr>
        <w:b/>
        <w:color w:val="404040"/>
      </w:rPr>
      <w:tblPr/>
      <w:tcPr>
        <w:tcBorders>
          <w:top w:val="single" w:sz="4" w:space="0" w:color="60E7FF"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AF7FF" w:themeColor="accent2" w:themeTint="32" w:fill="CAF7FF" w:themeFill="accent2" w:themeFillTint="32"/>
      </w:tcPr>
    </w:tblStylePr>
    <w:tblStylePr w:type="band1Horz">
      <w:rPr>
        <w:rFonts w:ascii="Arial" w:hAnsi="Arial"/>
        <w:color w:val="404040"/>
        <w:sz w:val="22"/>
      </w:rPr>
      <w:tblPr/>
      <w:tcPr>
        <w:shd w:val="clear" w:color="CAF7FF" w:themeColor="accent2" w:themeTint="32" w:fill="CAF7FF" w:themeFill="accent2" w:themeFillTint="32"/>
      </w:tcPr>
    </w:tblStylePr>
  </w:style>
  <w:style w:type="table" w:customStyle="1" w:styleId="GridTable2-Accent31">
    <w:name w:val="Grid Table 2 - Accent 31"/>
    <w:basedOn w:val="TableauNormal"/>
    <w:uiPriority w:val="99"/>
    <w:pPr>
      <w:spacing w:after="0" w:line="240" w:lineRule="auto"/>
    </w:pPr>
    <w:tblPr>
      <w:tblStyleRowBandSize w:val="1"/>
      <w:tblStyleColBandSize w:val="1"/>
      <w:tblBorders>
        <w:bottom w:val="single" w:sz="4" w:space="0" w:color="5438FC" w:themeColor="accent3" w:themeTint="FE"/>
        <w:insideH w:val="single" w:sz="4" w:space="0" w:color="5438FC" w:themeColor="accent3" w:themeTint="FE"/>
        <w:insideV w:val="single" w:sz="4" w:space="0" w:color="5438FC" w:themeColor="accent3" w:themeTint="FE"/>
      </w:tblBorders>
    </w:tblPr>
    <w:tblStylePr w:type="firstRow">
      <w:rPr>
        <w:b/>
        <w:color w:val="404040"/>
      </w:rPr>
      <w:tblPr/>
      <w:tcPr>
        <w:tcBorders>
          <w:top w:val="none" w:sz="4" w:space="0" w:color="000000"/>
          <w:left w:val="none" w:sz="4" w:space="0" w:color="000000"/>
          <w:bottom w:val="single" w:sz="12" w:space="0" w:color="5438FC" w:themeColor="accent3" w:themeTint="FE"/>
          <w:right w:val="none" w:sz="4" w:space="0" w:color="000000"/>
        </w:tcBorders>
        <w:shd w:val="clear" w:color="FFFFFF" w:fill="auto"/>
      </w:tcPr>
    </w:tblStylePr>
    <w:tblStylePr w:type="lastRow">
      <w:rPr>
        <w:b/>
        <w:color w:val="404040"/>
      </w:rPr>
      <w:tblPr/>
      <w:tcPr>
        <w:tcBorders>
          <w:top w:val="single" w:sz="4" w:space="0" w:color="5438FC"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BD6FE" w:themeColor="accent3" w:themeTint="34" w:fill="DBD6FE" w:themeFill="accent3" w:themeFillTint="34"/>
      </w:tcPr>
    </w:tblStylePr>
    <w:tblStylePr w:type="band1Horz">
      <w:rPr>
        <w:rFonts w:ascii="Arial" w:hAnsi="Arial"/>
        <w:color w:val="404040"/>
        <w:sz w:val="22"/>
      </w:rPr>
      <w:tblPr/>
      <w:tcPr>
        <w:shd w:val="clear" w:color="DBD6FE" w:themeColor="accent3" w:themeTint="34" w:fill="DBD6FE" w:themeFill="accent3" w:themeFillTint="34"/>
      </w:tcPr>
    </w:tblStylePr>
  </w:style>
  <w:style w:type="table" w:customStyle="1" w:styleId="GridTable2-Accent41">
    <w:name w:val="Grid Table 2 - Accent 41"/>
    <w:basedOn w:val="TableauNormal"/>
    <w:uiPriority w:val="99"/>
    <w:pPr>
      <w:spacing w:after="0" w:line="240" w:lineRule="auto"/>
    </w:pPr>
    <w:tblPr>
      <w:tblStyleRowBandSize w:val="1"/>
      <w:tblStyleColBandSize w:val="1"/>
      <w:tblBorders>
        <w:bottom w:val="single" w:sz="4" w:space="0" w:color="57FFDD" w:themeColor="accent4" w:themeTint="9A"/>
        <w:insideH w:val="single" w:sz="4" w:space="0" w:color="57FFDD" w:themeColor="accent4" w:themeTint="9A"/>
        <w:insideV w:val="single" w:sz="4" w:space="0" w:color="57FFDD" w:themeColor="accent4" w:themeTint="9A"/>
      </w:tblBorders>
    </w:tblPr>
    <w:tblStylePr w:type="firstRow">
      <w:rPr>
        <w:b/>
        <w:color w:val="404040"/>
      </w:rPr>
      <w:tblPr/>
      <w:tcPr>
        <w:tcBorders>
          <w:top w:val="none" w:sz="4" w:space="0" w:color="000000"/>
          <w:left w:val="none" w:sz="4" w:space="0" w:color="000000"/>
          <w:bottom w:val="single" w:sz="12" w:space="0" w:color="57FFDD" w:themeColor="accent4" w:themeTint="9A"/>
          <w:right w:val="none" w:sz="4" w:space="0" w:color="000000"/>
        </w:tcBorders>
        <w:shd w:val="clear" w:color="FFFFFF" w:fill="auto"/>
      </w:tcPr>
    </w:tblStylePr>
    <w:tblStylePr w:type="lastRow">
      <w:rPr>
        <w:b/>
        <w:color w:val="404040"/>
      </w:rPr>
      <w:tblPr/>
      <w:tcPr>
        <w:tcBorders>
          <w:top w:val="single" w:sz="4" w:space="0" w:color="57FFDD"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6FFF3" w:themeColor="accent4" w:themeTint="34" w:fill="C6FFF3" w:themeFill="accent4" w:themeFillTint="34"/>
      </w:tcPr>
    </w:tblStylePr>
    <w:tblStylePr w:type="band1Horz">
      <w:rPr>
        <w:rFonts w:ascii="Arial" w:hAnsi="Arial"/>
        <w:color w:val="404040"/>
        <w:sz w:val="22"/>
      </w:rPr>
      <w:tblPr/>
      <w:tcPr>
        <w:shd w:val="clear" w:color="C6FFF3" w:themeColor="accent4" w:themeTint="34" w:fill="C6FFF3" w:themeFill="accent4" w:themeFillTint="34"/>
      </w:tcPr>
    </w:tblStylePr>
  </w:style>
  <w:style w:type="table" w:customStyle="1" w:styleId="GridTable2-Accent51">
    <w:name w:val="Grid Table 2 - Accent 51"/>
    <w:basedOn w:val="TableauNormal"/>
    <w:uiPriority w:val="99"/>
    <w:pPr>
      <w:spacing w:after="0" w:line="240" w:lineRule="auto"/>
    </w:pPr>
    <w:tblPr>
      <w:tblStyleRowBandSize w:val="1"/>
      <w:tblStyleColBandSize w:val="1"/>
      <w:tblBorders>
        <w:bottom w:val="single" w:sz="4" w:space="0" w:color="291FFF" w:themeColor="accent5"/>
        <w:insideH w:val="single" w:sz="4" w:space="0" w:color="291FFF" w:themeColor="accent5"/>
        <w:insideV w:val="single" w:sz="4" w:space="0" w:color="291FFF" w:themeColor="accent5"/>
      </w:tblBorders>
    </w:tblPr>
    <w:tblStylePr w:type="firstRow">
      <w:rPr>
        <w:b/>
        <w:color w:val="404040"/>
      </w:rPr>
      <w:tblPr/>
      <w:tcPr>
        <w:tcBorders>
          <w:top w:val="none" w:sz="4" w:space="0" w:color="000000"/>
          <w:left w:val="none" w:sz="4" w:space="0" w:color="000000"/>
          <w:bottom w:val="single" w:sz="12" w:space="0" w:color="291FFF" w:themeColor="accent5"/>
          <w:right w:val="none" w:sz="4" w:space="0" w:color="000000"/>
        </w:tcBorders>
        <w:shd w:val="clear" w:color="FFFFFF" w:fill="auto"/>
      </w:tcPr>
    </w:tblStylePr>
    <w:tblStylePr w:type="lastRow">
      <w:rPr>
        <w:b/>
        <w:color w:val="404040"/>
      </w:rPr>
      <w:tblPr/>
      <w:tcPr>
        <w:tcBorders>
          <w:top w:val="single" w:sz="4" w:space="0" w:color="291FFF"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1FF" w:themeColor="accent5" w:themeTint="34" w:fill="D2D1FF" w:themeFill="accent5" w:themeFillTint="34"/>
      </w:tcPr>
    </w:tblStylePr>
    <w:tblStylePr w:type="band1Horz">
      <w:rPr>
        <w:rFonts w:ascii="Arial" w:hAnsi="Arial"/>
        <w:color w:val="404040"/>
        <w:sz w:val="22"/>
      </w:rPr>
      <w:tblPr/>
      <w:tcPr>
        <w:shd w:val="clear" w:color="D2D1FF" w:themeColor="accent5" w:themeTint="34" w:fill="D2D1FF" w:themeFill="accent5" w:themeFillTint="34"/>
      </w:tcPr>
    </w:tblStylePr>
  </w:style>
  <w:style w:type="table" w:customStyle="1" w:styleId="GridTable2-Accent61">
    <w:name w:val="Grid Table 2 - Accent 61"/>
    <w:basedOn w:val="TableauNormal"/>
    <w:uiPriority w:val="99"/>
    <w:pPr>
      <w:spacing w:after="0" w:line="240" w:lineRule="auto"/>
    </w:pPr>
    <w:tblPr>
      <w:tblStyleRowBandSize w:val="1"/>
      <w:tblStyleColBandSize w:val="1"/>
      <w:tblBorders>
        <w:bottom w:val="single" w:sz="4" w:space="0" w:color="3370FC" w:themeColor="accent6"/>
        <w:insideH w:val="single" w:sz="4" w:space="0" w:color="3370FC" w:themeColor="accent6"/>
        <w:insideV w:val="single" w:sz="4" w:space="0" w:color="3370FC" w:themeColor="accent6"/>
      </w:tblBorders>
    </w:tblPr>
    <w:tblStylePr w:type="firstRow">
      <w:rPr>
        <w:b/>
        <w:color w:val="404040"/>
      </w:rPr>
      <w:tblPr/>
      <w:tcPr>
        <w:tcBorders>
          <w:top w:val="none" w:sz="4" w:space="0" w:color="000000"/>
          <w:left w:val="none" w:sz="4" w:space="0" w:color="000000"/>
          <w:bottom w:val="single" w:sz="12" w:space="0" w:color="3370FC" w:themeColor="accent6"/>
          <w:right w:val="none" w:sz="4" w:space="0" w:color="000000"/>
        </w:tcBorders>
        <w:shd w:val="clear" w:color="FFFFFF" w:fill="auto"/>
      </w:tcPr>
    </w:tblStylePr>
    <w:tblStylePr w:type="lastRow">
      <w:rPr>
        <w:b/>
        <w:color w:val="404040"/>
      </w:rPr>
      <w:tblPr/>
      <w:tcPr>
        <w:tcBorders>
          <w:top w:val="single" w:sz="4" w:space="0" w:color="3370FC"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1FE" w:themeColor="accent6" w:themeTint="34" w:fill="D5E1FE" w:themeFill="accent6" w:themeFillTint="34"/>
      </w:tcPr>
    </w:tblStylePr>
    <w:tblStylePr w:type="band1Horz">
      <w:rPr>
        <w:rFonts w:ascii="Arial" w:hAnsi="Arial"/>
        <w:color w:val="404040"/>
        <w:sz w:val="22"/>
      </w:rPr>
      <w:tblPr/>
      <w:tcPr>
        <w:shd w:val="clear" w:color="D5E1FE" w:themeColor="accent6" w:themeTint="34" w:fill="D5E1FE" w:themeFill="accent6" w:themeFillTint="34"/>
      </w:tcPr>
    </w:tblStylePr>
  </w:style>
  <w:style w:type="table" w:customStyle="1" w:styleId="GridTable3-Accent11">
    <w:name w:val="Grid Table 3 - Accent 11"/>
    <w:basedOn w:val="TableauNormal"/>
    <w:uiPriority w:val="99"/>
    <w:pPr>
      <w:spacing w:after="0" w:line="240" w:lineRule="auto"/>
    </w:pPr>
    <w:tblPr>
      <w:tblStyleRowBandSize w:val="1"/>
      <w:tblStyleColBandSize w:val="1"/>
      <w:tblBorders>
        <w:bottom w:val="single" w:sz="4" w:space="0" w:color="7D58FA" w:themeColor="accent1" w:themeTint="EA"/>
        <w:insideH w:val="single" w:sz="4" w:space="0" w:color="7D58FA" w:themeColor="accent1" w:themeTint="EA"/>
        <w:insideV w:val="single" w:sz="4" w:space="0" w:color="7D58FA"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2DAFE" w:themeColor="accent1" w:themeTint="34" w:fill="E2DAFE" w:themeFill="accent1" w:themeFillTint="34"/>
      </w:tcPr>
    </w:tblStylePr>
    <w:tblStylePr w:type="band1Horz">
      <w:rPr>
        <w:rFonts w:ascii="Arial" w:hAnsi="Arial"/>
        <w:color w:val="404040"/>
        <w:sz w:val="22"/>
      </w:rPr>
      <w:tblPr/>
      <w:tcPr>
        <w:shd w:val="clear" w:color="E2DAFE" w:themeColor="accent1" w:themeTint="34" w:fill="E2DAFE" w:themeFill="accent1" w:themeFillTint="34"/>
      </w:tcPr>
    </w:tblStylePr>
  </w:style>
  <w:style w:type="table" w:customStyle="1" w:styleId="GridTable3-Accent21">
    <w:name w:val="Grid Table 3 - Accent 21"/>
    <w:basedOn w:val="TableauNormal"/>
    <w:uiPriority w:val="99"/>
    <w:pPr>
      <w:spacing w:after="0" w:line="240" w:lineRule="auto"/>
    </w:pPr>
    <w:tblPr>
      <w:tblStyleRowBandSize w:val="1"/>
      <w:tblStyleColBandSize w:val="1"/>
      <w:tblBorders>
        <w:bottom w:val="single" w:sz="4" w:space="0" w:color="60E7FF" w:themeColor="accent2" w:themeTint="97"/>
        <w:insideH w:val="single" w:sz="4" w:space="0" w:color="60E7FF" w:themeColor="accent2" w:themeTint="97"/>
        <w:insideV w:val="single" w:sz="4" w:space="0" w:color="60E7FF"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AF7FF" w:themeColor="accent2" w:themeTint="32" w:fill="CAF7FF" w:themeFill="accent2" w:themeFillTint="32"/>
      </w:tcPr>
    </w:tblStylePr>
    <w:tblStylePr w:type="band1Horz">
      <w:rPr>
        <w:rFonts w:ascii="Arial" w:hAnsi="Arial"/>
        <w:color w:val="404040"/>
        <w:sz w:val="22"/>
      </w:rPr>
      <w:tblPr/>
      <w:tcPr>
        <w:shd w:val="clear" w:color="CAF7FF" w:themeColor="accent2" w:themeTint="32" w:fill="CAF7FF" w:themeFill="accent2" w:themeFillTint="32"/>
      </w:tcPr>
    </w:tblStylePr>
  </w:style>
  <w:style w:type="table" w:customStyle="1" w:styleId="GridTable3-Accent31">
    <w:name w:val="Grid Table 3 - Accent 31"/>
    <w:basedOn w:val="TableauNormal"/>
    <w:uiPriority w:val="99"/>
    <w:pPr>
      <w:spacing w:after="0" w:line="240" w:lineRule="auto"/>
    </w:pPr>
    <w:tblPr>
      <w:tblStyleRowBandSize w:val="1"/>
      <w:tblStyleColBandSize w:val="1"/>
      <w:tblBorders>
        <w:bottom w:val="single" w:sz="4" w:space="0" w:color="5438FC" w:themeColor="accent3" w:themeTint="FE"/>
        <w:insideH w:val="single" w:sz="4" w:space="0" w:color="5438FC" w:themeColor="accent3" w:themeTint="FE"/>
        <w:insideV w:val="single" w:sz="4" w:space="0" w:color="5438FC"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BD6FE" w:themeColor="accent3" w:themeTint="34" w:fill="DBD6FE" w:themeFill="accent3" w:themeFillTint="34"/>
      </w:tcPr>
    </w:tblStylePr>
    <w:tblStylePr w:type="band1Horz">
      <w:rPr>
        <w:rFonts w:ascii="Arial" w:hAnsi="Arial"/>
        <w:color w:val="404040"/>
        <w:sz w:val="22"/>
      </w:rPr>
      <w:tblPr/>
      <w:tcPr>
        <w:shd w:val="clear" w:color="DBD6FE" w:themeColor="accent3" w:themeTint="34" w:fill="DBD6FE" w:themeFill="accent3" w:themeFillTint="34"/>
      </w:tcPr>
    </w:tblStylePr>
  </w:style>
  <w:style w:type="table" w:customStyle="1" w:styleId="GridTable3-Accent41">
    <w:name w:val="Grid Table 3 - Accent 41"/>
    <w:basedOn w:val="TableauNormal"/>
    <w:uiPriority w:val="99"/>
    <w:pPr>
      <w:spacing w:after="0" w:line="240" w:lineRule="auto"/>
    </w:pPr>
    <w:tblPr>
      <w:tblStyleRowBandSize w:val="1"/>
      <w:tblStyleColBandSize w:val="1"/>
      <w:tblBorders>
        <w:bottom w:val="single" w:sz="4" w:space="0" w:color="57FFDD" w:themeColor="accent4" w:themeTint="9A"/>
        <w:insideH w:val="single" w:sz="4" w:space="0" w:color="57FFDD" w:themeColor="accent4" w:themeTint="9A"/>
        <w:insideV w:val="single" w:sz="4" w:space="0" w:color="57FFDD"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6FFF3" w:themeColor="accent4" w:themeTint="34" w:fill="C6FFF3" w:themeFill="accent4" w:themeFillTint="34"/>
      </w:tcPr>
    </w:tblStylePr>
    <w:tblStylePr w:type="band1Horz">
      <w:rPr>
        <w:rFonts w:ascii="Arial" w:hAnsi="Arial"/>
        <w:color w:val="404040"/>
        <w:sz w:val="22"/>
      </w:rPr>
      <w:tblPr/>
      <w:tcPr>
        <w:shd w:val="clear" w:color="C6FFF3" w:themeColor="accent4" w:themeTint="34" w:fill="C6FFF3" w:themeFill="accent4" w:themeFillTint="34"/>
      </w:tcPr>
    </w:tblStylePr>
  </w:style>
  <w:style w:type="table" w:customStyle="1" w:styleId="GridTable3-Accent51">
    <w:name w:val="Grid Table 3 - Accent 51"/>
    <w:basedOn w:val="TableauNormal"/>
    <w:uiPriority w:val="99"/>
    <w:pPr>
      <w:spacing w:after="0" w:line="240" w:lineRule="auto"/>
    </w:pPr>
    <w:tblPr>
      <w:tblStyleRowBandSize w:val="1"/>
      <w:tblStyleColBandSize w:val="1"/>
      <w:tblBorders>
        <w:bottom w:val="single" w:sz="4" w:space="0" w:color="291FFF" w:themeColor="accent5"/>
        <w:insideH w:val="single" w:sz="4" w:space="0" w:color="291FFF" w:themeColor="accent5"/>
        <w:insideV w:val="single" w:sz="4" w:space="0" w:color="291FFF"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2D1FF" w:themeColor="accent5" w:themeTint="34" w:fill="D2D1FF" w:themeFill="accent5" w:themeFillTint="34"/>
      </w:tcPr>
    </w:tblStylePr>
    <w:tblStylePr w:type="band1Horz">
      <w:rPr>
        <w:rFonts w:ascii="Arial" w:hAnsi="Arial"/>
        <w:color w:val="404040"/>
        <w:sz w:val="22"/>
      </w:rPr>
      <w:tblPr/>
      <w:tcPr>
        <w:shd w:val="clear" w:color="D2D1FF" w:themeColor="accent5" w:themeTint="34" w:fill="D2D1FF" w:themeFill="accent5" w:themeFillTint="34"/>
      </w:tcPr>
    </w:tblStylePr>
  </w:style>
  <w:style w:type="table" w:customStyle="1" w:styleId="GridTable3-Accent61">
    <w:name w:val="Grid Table 3 - Accent 61"/>
    <w:basedOn w:val="TableauNormal"/>
    <w:uiPriority w:val="99"/>
    <w:pPr>
      <w:spacing w:after="0" w:line="240" w:lineRule="auto"/>
    </w:pPr>
    <w:tblPr>
      <w:tblStyleRowBandSize w:val="1"/>
      <w:tblStyleColBandSize w:val="1"/>
      <w:tblBorders>
        <w:bottom w:val="single" w:sz="4" w:space="0" w:color="3370FC" w:themeColor="accent6"/>
        <w:insideH w:val="single" w:sz="4" w:space="0" w:color="3370FC" w:themeColor="accent6"/>
        <w:insideV w:val="single" w:sz="4" w:space="0" w:color="3370FC"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5E1FE" w:themeColor="accent6" w:themeTint="34" w:fill="D5E1FE" w:themeFill="accent6" w:themeFillTint="34"/>
      </w:tcPr>
    </w:tblStylePr>
    <w:tblStylePr w:type="band1Horz">
      <w:rPr>
        <w:rFonts w:ascii="Arial" w:hAnsi="Arial"/>
        <w:color w:val="404040"/>
        <w:sz w:val="22"/>
      </w:rPr>
      <w:tblPr/>
      <w:tcPr>
        <w:shd w:val="clear" w:color="D5E1FE" w:themeColor="accent6" w:themeTint="34" w:fill="D5E1FE" w:themeFill="accent6" w:themeFillTint="34"/>
      </w:tcPr>
    </w:tblStylePr>
  </w:style>
  <w:style w:type="table" w:customStyle="1" w:styleId="GridTable4-Accent11">
    <w:name w:val="Grid Table 4 - Accent 11"/>
    <w:basedOn w:val="TableauNormal"/>
    <w:uiPriority w:val="59"/>
    <w:pPr>
      <w:spacing w:after="0" w:line="240" w:lineRule="auto"/>
    </w:pPr>
    <w:tblPr>
      <w:tblStyleRowBandSize w:val="1"/>
      <w:tblStyleColBandSize w:val="1"/>
      <w:tblBorders>
        <w:top w:val="single" w:sz="4" w:space="0" w:color="AF98FC" w:themeColor="accent1" w:themeTint="90"/>
        <w:left w:val="single" w:sz="4" w:space="0" w:color="AF98FC" w:themeColor="accent1" w:themeTint="90"/>
        <w:bottom w:val="single" w:sz="4" w:space="0" w:color="AF98FC" w:themeColor="accent1" w:themeTint="90"/>
        <w:right w:val="single" w:sz="4" w:space="0" w:color="AF98FC" w:themeColor="accent1" w:themeTint="90"/>
        <w:insideH w:val="single" w:sz="4" w:space="0" w:color="AF98FC" w:themeColor="accent1" w:themeTint="90"/>
        <w:insideV w:val="single" w:sz="4" w:space="0" w:color="AF98FC" w:themeColor="accent1" w:themeTint="90"/>
      </w:tblBorders>
    </w:tblPr>
    <w:tblStylePr w:type="firstRow">
      <w:rPr>
        <w:rFonts w:ascii="Arial" w:hAnsi="Arial"/>
        <w:b/>
        <w:color w:val="FFFFFF"/>
        <w:sz w:val="22"/>
      </w:rPr>
      <w:tblPr/>
      <w:tcPr>
        <w:tcBorders>
          <w:top w:val="single" w:sz="4" w:space="0" w:color="7D58FA" w:themeColor="accent1" w:themeTint="EA"/>
          <w:left w:val="single" w:sz="4" w:space="0" w:color="7D58FA" w:themeColor="accent1" w:themeTint="EA"/>
          <w:bottom w:val="single" w:sz="4" w:space="0" w:color="7D58FA" w:themeColor="accent1" w:themeTint="EA"/>
          <w:right w:val="single" w:sz="4" w:space="0" w:color="7D58FA" w:themeColor="accent1" w:themeTint="EA"/>
        </w:tcBorders>
        <w:shd w:val="clear" w:color="7D58FA" w:themeColor="accent1" w:themeTint="EA" w:fill="7D58FA" w:themeFill="accent1" w:themeFillTint="EA"/>
      </w:tcPr>
    </w:tblStylePr>
    <w:tblStylePr w:type="lastRow">
      <w:rPr>
        <w:b/>
        <w:color w:val="404040"/>
      </w:rPr>
      <w:tblPr/>
      <w:tcPr>
        <w:tcBorders>
          <w:top w:val="single" w:sz="4" w:space="0" w:color="7D58FA"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3DBFE" w:themeColor="accent1" w:themeTint="32" w:fill="E3DBFE" w:themeFill="accent1" w:themeFillTint="32"/>
      </w:tcPr>
    </w:tblStylePr>
    <w:tblStylePr w:type="band1Horz">
      <w:rPr>
        <w:rFonts w:ascii="Arial" w:hAnsi="Arial"/>
        <w:color w:val="404040"/>
        <w:sz w:val="22"/>
      </w:rPr>
      <w:tblPr/>
      <w:tcPr>
        <w:shd w:val="clear" w:color="E3DBFE" w:themeColor="accent1" w:themeTint="32" w:fill="E3DBFE" w:themeFill="accent1" w:themeFillTint="32"/>
      </w:tcPr>
    </w:tblStylePr>
  </w:style>
  <w:style w:type="table" w:customStyle="1" w:styleId="GridTable4-Accent21">
    <w:name w:val="Grid Table 4 - Accent 21"/>
    <w:basedOn w:val="TableauNormal"/>
    <w:uiPriority w:val="59"/>
    <w:pPr>
      <w:spacing w:after="0" w:line="240" w:lineRule="auto"/>
    </w:pPr>
    <w:tblPr>
      <w:tblStyleRowBandSize w:val="1"/>
      <w:tblStyleColBandSize w:val="1"/>
      <w:tblBorders>
        <w:top w:val="single" w:sz="4" w:space="0" w:color="67E8FF" w:themeColor="accent2" w:themeTint="90"/>
        <w:left w:val="single" w:sz="4" w:space="0" w:color="67E8FF" w:themeColor="accent2" w:themeTint="90"/>
        <w:bottom w:val="single" w:sz="4" w:space="0" w:color="67E8FF" w:themeColor="accent2" w:themeTint="90"/>
        <w:right w:val="single" w:sz="4" w:space="0" w:color="67E8FF" w:themeColor="accent2" w:themeTint="90"/>
        <w:insideH w:val="single" w:sz="4" w:space="0" w:color="67E8FF" w:themeColor="accent2" w:themeTint="90"/>
        <w:insideV w:val="single" w:sz="4" w:space="0" w:color="67E8FF" w:themeColor="accent2" w:themeTint="90"/>
      </w:tblBorders>
    </w:tblPr>
    <w:tblStylePr w:type="firstRow">
      <w:rPr>
        <w:rFonts w:ascii="Arial" w:hAnsi="Arial"/>
        <w:b/>
        <w:color w:val="FFFFFF"/>
        <w:sz w:val="22"/>
      </w:rPr>
      <w:tblPr/>
      <w:tcPr>
        <w:tcBorders>
          <w:top w:val="single" w:sz="4" w:space="0" w:color="60E7FF" w:themeColor="accent2" w:themeTint="97"/>
          <w:left w:val="single" w:sz="4" w:space="0" w:color="60E7FF" w:themeColor="accent2" w:themeTint="97"/>
          <w:bottom w:val="single" w:sz="4" w:space="0" w:color="60E7FF" w:themeColor="accent2" w:themeTint="97"/>
          <w:right w:val="single" w:sz="4" w:space="0" w:color="60E7FF" w:themeColor="accent2" w:themeTint="97"/>
        </w:tcBorders>
        <w:shd w:val="clear" w:color="60E7FF" w:themeColor="accent2" w:themeTint="97" w:fill="60E7FF" w:themeFill="accent2" w:themeFillTint="97"/>
      </w:tcPr>
    </w:tblStylePr>
    <w:tblStylePr w:type="lastRow">
      <w:rPr>
        <w:b/>
        <w:color w:val="404040"/>
      </w:rPr>
      <w:tblPr/>
      <w:tcPr>
        <w:tcBorders>
          <w:top w:val="single" w:sz="4" w:space="0" w:color="60E7FF"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AF7FF" w:themeColor="accent2" w:themeTint="32" w:fill="CAF7FF" w:themeFill="accent2" w:themeFillTint="32"/>
      </w:tcPr>
    </w:tblStylePr>
    <w:tblStylePr w:type="band1Horz">
      <w:rPr>
        <w:rFonts w:ascii="Arial" w:hAnsi="Arial"/>
        <w:color w:val="404040"/>
        <w:sz w:val="22"/>
      </w:rPr>
      <w:tblPr/>
      <w:tcPr>
        <w:shd w:val="clear" w:color="CAF7FF" w:themeColor="accent2" w:themeTint="32" w:fill="CAF7FF" w:themeFill="accent2" w:themeFillTint="32"/>
      </w:tcPr>
    </w:tblStylePr>
  </w:style>
  <w:style w:type="table" w:customStyle="1" w:styleId="GridTable4-Accent31">
    <w:name w:val="Grid Table 4 - Accent 31"/>
    <w:basedOn w:val="TableauNormal"/>
    <w:uiPriority w:val="59"/>
    <w:pPr>
      <w:spacing w:after="0" w:line="240" w:lineRule="auto"/>
    </w:pPr>
    <w:tblPr>
      <w:tblStyleRowBandSize w:val="1"/>
      <w:tblStyleColBandSize w:val="1"/>
      <w:tblBorders>
        <w:top w:val="single" w:sz="4" w:space="0" w:color="9E8EFD" w:themeColor="accent3" w:themeTint="90"/>
        <w:left w:val="single" w:sz="4" w:space="0" w:color="9E8EFD" w:themeColor="accent3" w:themeTint="90"/>
        <w:bottom w:val="single" w:sz="4" w:space="0" w:color="9E8EFD" w:themeColor="accent3" w:themeTint="90"/>
        <w:right w:val="single" w:sz="4" w:space="0" w:color="9E8EFD" w:themeColor="accent3" w:themeTint="90"/>
        <w:insideH w:val="single" w:sz="4" w:space="0" w:color="9E8EFD" w:themeColor="accent3" w:themeTint="90"/>
        <w:insideV w:val="single" w:sz="4" w:space="0" w:color="9E8EFD" w:themeColor="accent3" w:themeTint="90"/>
      </w:tblBorders>
    </w:tblPr>
    <w:tblStylePr w:type="firstRow">
      <w:rPr>
        <w:rFonts w:ascii="Arial" w:hAnsi="Arial"/>
        <w:b/>
        <w:color w:val="FFFFFF"/>
        <w:sz w:val="22"/>
      </w:rPr>
      <w:tblPr/>
      <w:tcPr>
        <w:tcBorders>
          <w:top w:val="single" w:sz="4" w:space="0" w:color="5438FC" w:themeColor="accent3" w:themeTint="FE"/>
          <w:left w:val="single" w:sz="4" w:space="0" w:color="5438FC" w:themeColor="accent3" w:themeTint="FE"/>
          <w:bottom w:val="single" w:sz="4" w:space="0" w:color="5438FC" w:themeColor="accent3" w:themeTint="FE"/>
          <w:right w:val="single" w:sz="4" w:space="0" w:color="5438FC" w:themeColor="accent3" w:themeTint="FE"/>
        </w:tcBorders>
        <w:shd w:val="clear" w:color="5438FC" w:themeColor="accent3" w:themeTint="FE" w:fill="5438FC" w:themeFill="accent3" w:themeFillTint="FE"/>
      </w:tcPr>
    </w:tblStylePr>
    <w:tblStylePr w:type="lastRow">
      <w:rPr>
        <w:b/>
        <w:color w:val="404040"/>
      </w:rPr>
      <w:tblPr/>
      <w:tcPr>
        <w:tcBorders>
          <w:top w:val="single" w:sz="4" w:space="0" w:color="5438FC"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BD6FE" w:themeColor="accent3" w:themeTint="34" w:fill="DBD6FE" w:themeFill="accent3" w:themeFillTint="34"/>
      </w:tcPr>
    </w:tblStylePr>
    <w:tblStylePr w:type="band1Horz">
      <w:rPr>
        <w:rFonts w:ascii="Arial" w:hAnsi="Arial"/>
        <w:color w:val="404040"/>
        <w:sz w:val="22"/>
      </w:rPr>
      <w:tblPr/>
      <w:tcPr>
        <w:shd w:val="clear" w:color="DBD6FE" w:themeColor="accent3" w:themeTint="34" w:fill="DBD6FE" w:themeFill="accent3" w:themeFillTint="34"/>
      </w:tcPr>
    </w:tblStylePr>
  </w:style>
  <w:style w:type="table" w:customStyle="1" w:styleId="GridTable4-Accent41">
    <w:name w:val="Grid Table 4 - Accent 41"/>
    <w:basedOn w:val="TableauNormal"/>
    <w:uiPriority w:val="59"/>
    <w:pPr>
      <w:spacing w:after="0" w:line="240" w:lineRule="auto"/>
    </w:pPr>
    <w:tblPr>
      <w:tblStyleRowBandSize w:val="1"/>
      <w:tblStyleColBandSize w:val="1"/>
      <w:tblBorders>
        <w:top w:val="single" w:sz="4" w:space="0" w:color="62FFDF" w:themeColor="accent4" w:themeTint="90"/>
        <w:left w:val="single" w:sz="4" w:space="0" w:color="62FFDF" w:themeColor="accent4" w:themeTint="90"/>
        <w:bottom w:val="single" w:sz="4" w:space="0" w:color="62FFDF" w:themeColor="accent4" w:themeTint="90"/>
        <w:right w:val="single" w:sz="4" w:space="0" w:color="62FFDF" w:themeColor="accent4" w:themeTint="90"/>
        <w:insideH w:val="single" w:sz="4" w:space="0" w:color="62FFDF" w:themeColor="accent4" w:themeTint="90"/>
        <w:insideV w:val="single" w:sz="4" w:space="0" w:color="62FFDF" w:themeColor="accent4" w:themeTint="90"/>
      </w:tblBorders>
    </w:tblPr>
    <w:tblStylePr w:type="firstRow">
      <w:rPr>
        <w:rFonts w:ascii="Arial" w:hAnsi="Arial"/>
        <w:b/>
        <w:color w:val="FFFFFF"/>
        <w:sz w:val="22"/>
      </w:rPr>
      <w:tblPr/>
      <w:tcPr>
        <w:tcBorders>
          <w:top w:val="single" w:sz="4" w:space="0" w:color="57FFDD" w:themeColor="accent4" w:themeTint="9A"/>
          <w:left w:val="single" w:sz="4" w:space="0" w:color="57FFDD" w:themeColor="accent4" w:themeTint="9A"/>
          <w:bottom w:val="single" w:sz="4" w:space="0" w:color="57FFDD" w:themeColor="accent4" w:themeTint="9A"/>
          <w:right w:val="single" w:sz="4" w:space="0" w:color="57FFDD" w:themeColor="accent4" w:themeTint="9A"/>
        </w:tcBorders>
        <w:shd w:val="clear" w:color="57FFDD" w:themeColor="accent4" w:themeTint="9A" w:fill="57FFDD" w:themeFill="accent4" w:themeFillTint="9A"/>
      </w:tcPr>
    </w:tblStylePr>
    <w:tblStylePr w:type="lastRow">
      <w:rPr>
        <w:b/>
        <w:color w:val="404040"/>
      </w:rPr>
      <w:tblPr/>
      <w:tcPr>
        <w:tcBorders>
          <w:top w:val="single" w:sz="4" w:space="0" w:color="57FFDD"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6FFF3" w:themeColor="accent4" w:themeTint="34" w:fill="C6FFF3" w:themeFill="accent4" w:themeFillTint="34"/>
      </w:tcPr>
    </w:tblStylePr>
    <w:tblStylePr w:type="band1Horz">
      <w:rPr>
        <w:rFonts w:ascii="Arial" w:hAnsi="Arial"/>
        <w:color w:val="404040"/>
        <w:sz w:val="22"/>
      </w:rPr>
      <w:tblPr/>
      <w:tcPr>
        <w:shd w:val="clear" w:color="C6FFF3" w:themeColor="accent4" w:themeTint="34" w:fill="C6FFF3" w:themeFill="accent4" w:themeFillTint="34"/>
      </w:tcPr>
    </w:tblStylePr>
  </w:style>
  <w:style w:type="table" w:customStyle="1" w:styleId="GridTable4-Accent51">
    <w:name w:val="Grid Table 4 - Accent 51"/>
    <w:basedOn w:val="TableauNormal"/>
    <w:uiPriority w:val="59"/>
    <w:pPr>
      <w:spacing w:after="0" w:line="240" w:lineRule="auto"/>
    </w:pPr>
    <w:tblPr>
      <w:tblStyleRowBandSize w:val="1"/>
      <w:tblStyleColBandSize w:val="1"/>
      <w:tblBorders>
        <w:top w:val="single" w:sz="4" w:space="0" w:color="8580FF" w:themeColor="accent5" w:themeTint="90"/>
        <w:left w:val="single" w:sz="4" w:space="0" w:color="8580FF" w:themeColor="accent5" w:themeTint="90"/>
        <w:bottom w:val="single" w:sz="4" w:space="0" w:color="8580FF" w:themeColor="accent5" w:themeTint="90"/>
        <w:right w:val="single" w:sz="4" w:space="0" w:color="8580FF" w:themeColor="accent5" w:themeTint="90"/>
        <w:insideH w:val="single" w:sz="4" w:space="0" w:color="8580FF" w:themeColor="accent5" w:themeTint="90"/>
        <w:insideV w:val="single" w:sz="4" w:space="0" w:color="8580FF" w:themeColor="accent5" w:themeTint="90"/>
      </w:tblBorders>
    </w:tblPr>
    <w:tblStylePr w:type="firstRow">
      <w:rPr>
        <w:rFonts w:ascii="Arial" w:hAnsi="Arial"/>
        <w:b/>
        <w:color w:val="FFFFFF"/>
        <w:sz w:val="22"/>
      </w:rPr>
      <w:tblPr/>
      <w:tcPr>
        <w:tcBorders>
          <w:top w:val="single" w:sz="4" w:space="0" w:color="291FFF" w:themeColor="accent5"/>
          <w:left w:val="single" w:sz="4" w:space="0" w:color="291FFF" w:themeColor="accent5"/>
          <w:bottom w:val="single" w:sz="4" w:space="0" w:color="291FFF" w:themeColor="accent5"/>
          <w:right w:val="single" w:sz="4" w:space="0" w:color="291FFF" w:themeColor="accent5"/>
        </w:tcBorders>
        <w:shd w:val="clear" w:color="291FFF" w:themeColor="accent5" w:fill="291FFF" w:themeFill="accent5"/>
      </w:tcPr>
    </w:tblStylePr>
    <w:tblStylePr w:type="lastRow">
      <w:rPr>
        <w:b/>
        <w:color w:val="404040"/>
      </w:rPr>
      <w:tblPr/>
      <w:tcPr>
        <w:tcBorders>
          <w:top w:val="single" w:sz="4" w:space="0" w:color="291FFF"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1FF" w:themeColor="accent5" w:themeTint="34" w:fill="D2D1FF" w:themeFill="accent5" w:themeFillTint="34"/>
      </w:tcPr>
    </w:tblStylePr>
    <w:tblStylePr w:type="band1Horz">
      <w:rPr>
        <w:rFonts w:ascii="Arial" w:hAnsi="Arial"/>
        <w:color w:val="404040"/>
        <w:sz w:val="22"/>
      </w:rPr>
      <w:tblPr/>
      <w:tcPr>
        <w:shd w:val="clear" w:color="D2D1FF" w:themeColor="accent5" w:themeTint="34" w:fill="D2D1FF" w:themeFill="accent5" w:themeFillTint="34"/>
      </w:tcPr>
    </w:tblStylePr>
  </w:style>
  <w:style w:type="table" w:customStyle="1" w:styleId="GridTable4-Accent61">
    <w:name w:val="Grid Table 4 - Accent 61"/>
    <w:basedOn w:val="TableauNormal"/>
    <w:uiPriority w:val="59"/>
    <w:pPr>
      <w:spacing w:after="0" w:line="240" w:lineRule="auto"/>
    </w:pPr>
    <w:tblPr>
      <w:tblStyleRowBandSize w:val="1"/>
      <w:tblStyleColBandSize w:val="1"/>
      <w:tblBorders>
        <w:top w:val="single" w:sz="4" w:space="0" w:color="8BADFD" w:themeColor="accent6" w:themeTint="90"/>
        <w:left w:val="single" w:sz="4" w:space="0" w:color="8BADFD" w:themeColor="accent6" w:themeTint="90"/>
        <w:bottom w:val="single" w:sz="4" w:space="0" w:color="8BADFD" w:themeColor="accent6" w:themeTint="90"/>
        <w:right w:val="single" w:sz="4" w:space="0" w:color="8BADFD" w:themeColor="accent6" w:themeTint="90"/>
        <w:insideH w:val="single" w:sz="4" w:space="0" w:color="8BADFD" w:themeColor="accent6" w:themeTint="90"/>
        <w:insideV w:val="single" w:sz="4" w:space="0" w:color="8BADFD" w:themeColor="accent6" w:themeTint="90"/>
      </w:tblBorders>
    </w:tblPr>
    <w:tblStylePr w:type="firstRow">
      <w:rPr>
        <w:rFonts w:ascii="Arial" w:hAnsi="Arial"/>
        <w:b/>
        <w:color w:val="FFFFFF"/>
        <w:sz w:val="22"/>
      </w:rPr>
      <w:tblPr/>
      <w:tcPr>
        <w:tcBorders>
          <w:top w:val="single" w:sz="4" w:space="0" w:color="3370FC" w:themeColor="accent6"/>
          <w:left w:val="single" w:sz="4" w:space="0" w:color="3370FC" w:themeColor="accent6"/>
          <w:bottom w:val="single" w:sz="4" w:space="0" w:color="3370FC" w:themeColor="accent6"/>
          <w:right w:val="single" w:sz="4" w:space="0" w:color="3370FC" w:themeColor="accent6"/>
        </w:tcBorders>
        <w:shd w:val="clear" w:color="3370FC" w:themeColor="accent6" w:fill="3370FC" w:themeFill="accent6"/>
      </w:tcPr>
    </w:tblStylePr>
    <w:tblStylePr w:type="lastRow">
      <w:rPr>
        <w:b/>
        <w:color w:val="404040"/>
      </w:rPr>
      <w:tblPr/>
      <w:tcPr>
        <w:tcBorders>
          <w:top w:val="single" w:sz="4" w:space="0" w:color="3370FC"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1FE" w:themeColor="accent6" w:themeTint="34" w:fill="D5E1FE" w:themeFill="accent6" w:themeFillTint="34"/>
      </w:tcPr>
    </w:tblStylePr>
    <w:tblStylePr w:type="band1Horz">
      <w:rPr>
        <w:rFonts w:ascii="Arial" w:hAnsi="Arial"/>
        <w:color w:val="404040"/>
        <w:sz w:val="22"/>
      </w:rPr>
      <w:tblPr/>
      <w:tcPr>
        <w:shd w:val="clear" w:color="D5E1FE" w:themeColor="accent6" w:themeTint="34" w:fill="D5E1FE" w:themeFill="accent6" w:themeFillTint="34"/>
      </w:tcPr>
    </w:tblStylePr>
  </w:style>
  <w:style w:type="table" w:customStyle="1" w:styleId="GridTable5Dark-Accent21">
    <w:name w:val="Grid Table 5 Dark - Accent 2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AF7FF" w:themeColor="accent2" w:themeTint="32" w:fill="CAF7FF" w:themeFill="accent2" w:themeFillTint="32"/>
    </w:tblPr>
    <w:tblStylePr w:type="firstRow">
      <w:rPr>
        <w:rFonts w:ascii="Arial" w:hAnsi="Arial"/>
        <w:b/>
        <w:color w:val="FFFFFF"/>
        <w:sz w:val="22"/>
      </w:rPr>
      <w:tblPr/>
      <w:tcPr>
        <w:shd w:val="clear" w:color="00CFF2" w:themeColor="accent2" w:fill="00CFF2" w:themeFill="accent2"/>
      </w:tcPr>
    </w:tblStylePr>
    <w:tblStylePr w:type="lastRow">
      <w:rPr>
        <w:rFonts w:ascii="Arial" w:hAnsi="Arial"/>
        <w:b/>
        <w:color w:val="FFFFFF"/>
        <w:sz w:val="22"/>
      </w:rPr>
      <w:tblPr/>
      <w:tcPr>
        <w:tcBorders>
          <w:top w:val="single" w:sz="4" w:space="0" w:color="FFFFFF" w:themeColor="light1"/>
        </w:tcBorders>
        <w:shd w:val="clear" w:color="00CFF2" w:themeColor="accent2" w:fill="00CFF2" w:themeFill="accent2"/>
      </w:tcPr>
    </w:tblStylePr>
    <w:tblStylePr w:type="firstCol">
      <w:rPr>
        <w:rFonts w:ascii="Arial" w:hAnsi="Arial"/>
        <w:b/>
        <w:color w:val="FFFFFF"/>
        <w:sz w:val="22"/>
      </w:rPr>
      <w:tblPr/>
      <w:tcPr>
        <w:shd w:val="clear" w:color="00CFF2" w:themeColor="accent2" w:fill="00CFF2" w:themeFill="accent2"/>
      </w:tcPr>
    </w:tblStylePr>
    <w:tblStylePr w:type="lastCol">
      <w:rPr>
        <w:rFonts w:ascii="Arial" w:hAnsi="Arial"/>
        <w:b/>
        <w:color w:val="FFFFFF"/>
        <w:sz w:val="22"/>
      </w:rPr>
      <w:tblPr/>
      <w:tcPr>
        <w:shd w:val="clear" w:color="00CFF2" w:themeColor="accent2" w:fill="00CFF2" w:themeFill="accent2"/>
      </w:tcPr>
    </w:tblStylePr>
    <w:tblStylePr w:type="band1Vert">
      <w:tblPr/>
      <w:tcPr>
        <w:shd w:val="clear" w:color="84EDFF" w:themeColor="accent2" w:themeTint="75" w:fill="84EDFF" w:themeFill="accent2" w:themeFillTint="75"/>
      </w:tcPr>
    </w:tblStylePr>
    <w:tblStylePr w:type="band1Horz">
      <w:tblPr/>
      <w:tcPr>
        <w:shd w:val="clear" w:color="84EDFF" w:themeColor="accent2" w:themeTint="75" w:fill="84EDFF" w:themeFill="accent2" w:themeFillTint="75"/>
      </w:tcPr>
    </w:tblStylePr>
  </w:style>
  <w:style w:type="table" w:customStyle="1" w:styleId="GridTable5Dark-Accent31">
    <w:name w:val="Grid Table 5 Dark - Accent 3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BD6FE" w:themeColor="accent3" w:themeTint="34" w:fill="DBD6FE" w:themeFill="accent3" w:themeFillTint="34"/>
    </w:tblPr>
    <w:tblStylePr w:type="firstRow">
      <w:rPr>
        <w:rFonts w:ascii="Arial" w:hAnsi="Arial"/>
        <w:b/>
        <w:color w:val="FFFFFF"/>
        <w:sz w:val="22"/>
      </w:rPr>
      <w:tblPr/>
      <w:tcPr>
        <w:shd w:val="clear" w:color="5438FC" w:themeColor="accent3" w:fill="5438FC" w:themeFill="accent3"/>
      </w:tcPr>
    </w:tblStylePr>
    <w:tblStylePr w:type="lastRow">
      <w:rPr>
        <w:rFonts w:ascii="Arial" w:hAnsi="Arial"/>
        <w:b/>
        <w:color w:val="FFFFFF"/>
        <w:sz w:val="22"/>
      </w:rPr>
      <w:tblPr/>
      <w:tcPr>
        <w:tcBorders>
          <w:top w:val="single" w:sz="4" w:space="0" w:color="FFFFFF" w:themeColor="light1"/>
        </w:tcBorders>
        <w:shd w:val="clear" w:color="5438FC" w:themeColor="accent3" w:fill="5438FC" w:themeFill="accent3"/>
      </w:tcPr>
    </w:tblStylePr>
    <w:tblStylePr w:type="firstCol">
      <w:rPr>
        <w:rFonts w:ascii="Arial" w:hAnsi="Arial"/>
        <w:b/>
        <w:color w:val="FFFFFF"/>
        <w:sz w:val="22"/>
      </w:rPr>
      <w:tblPr/>
      <w:tcPr>
        <w:shd w:val="clear" w:color="5438FC" w:themeColor="accent3" w:fill="5438FC" w:themeFill="accent3"/>
      </w:tcPr>
    </w:tblStylePr>
    <w:tblStylePr w:type="lastCol">
      <w:rPr>
        <w:rFonts w:ascii="Arial" w:hAnsi="Arial"/>
        <w:b/>
        <w:color w:val="FFFFFF"/>
        <w:sz w:val="22"/>
      </w:rPr>
      <w:tblPr/>
      <w:tcPr>
        <w:shd w:val="clear" w:color="5438FC" w:themeColor="accent3" w:fill="5438FC" w:themeFill="accent3"/>
      </w:tcPr>
    </w:tblStylePr>
    <w:tblStylePr w:type="band1Vert">
      <w:tblPr/>
      <w:tcPr>
        <w:shd w:val="clear" w:color="B0A3FD" w:themeColor="accent3" w:themeTint="75" w:fill="B0A3FD" w:themeFill="accent3" w:themeFillTint="75"/>
      </w:tcPr>
    </w:tblStylePr>
    <w:tblStylePr w:type="band1Horz">
      <w:tblPr/>
      <w:tcPr>
        <w:shd w:val="clear" w:color="B0A3FD" w:themeColor="accent3" w:themeTint="75" w:fill="B0A3FD" w:themeFill="accent3" w:themeFillTint="75"/>
      </w:tcPr>
    </w:tblStylePr>
  </w:style>
  <w:style w:type="table" w:customStyle="1" w:styleId="GridTable5Dark-Accent51">
    <w:name w:val="Grid Table 5 Dark - Accent 5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2D1FF" w:themeColor="accent5" w:themeTint="34" w:fill="D2D1FF" w:themeFill="accent5" w:themeFillTint="34"/>
    </w:tblPr>
    <w:tblStylePr w:type="firstRow">
      <w:rPr>
        <w:rFonts w:ascii="Arial" w:hAnsi="Arial"/>
        <w:b/>
        <w:color w:val="FFFFFF"/>
        <w:sz w:val="22"/>
      </w:rPr>
      <w:tblPr/>
      <w:tcPr>
        <w:shd w:val="clear" w:color="291FFF" w:themeColor="accent5" w:fill="291FFF" w:themeFill="accent5"/>
      </w:tcPr>
    </w:tblStylePr>
    <w:tblStylePr w:type="lastRow">
      <w:rPr>
        <w:rFonts w:ascii="Arial" w:hAnsi="Arial"/>
        <w:b/>
        <w:color w:val="FFFFFF"/>
        <w:sz w:val="22"/>
      </w:rPr>
      <w:tblPr/>
      <w:tcPr>
        <w:tcBorders>
          <w:top w:val="single" w:sz="4" w:space="0" w:color="FFFFFF" w:themeColor="light1"/>
        </w:tcBorders>
        <w:shd w:val="clear" w:color="291FFF" w:themeColor="accent5" w:fill="291FFF" w:themeFill="accent5"/>
      </w:tcPr>
    </w:tblStylePr>
    <w:tblStylePr w:type="firstCol">
      <w:rPr>
        <w:rFonts w:ascii="Arial" w:hAnsi="Arial"/>
        <w:b/>
        <w:color w:val="FFFFFF"/>
        <w:sz w:val="22"/>
      </w:rPr>
      <w:tblPr/>
      <w:tcPr>
        <w:shd w:val="clear" w:color="291FFF" w:themeColor="accent5" w:fill="291FFF" w:themeFill="accent5"/>
      </w:tcPr>
    </w:tblStylePr>
    <w:tblStylePr w:type="lastCol">
      <w:rPr>
        <w:rFonts w:ascii="Arial" w:hAnsi="Arial"/>
        <w:b/>
        <w:color w:val="FFFFFF"/>
        <w:sz w:val="22"/>
      </w:rPr>
      <w:tblPr/>
      <w:tcPr>
        <w:shd w:val="clear" w:color="291FFF" w:themeColor="accent5" w:fill="291FFF" w:themeFill="accent5"/>
      </w:tcPr>
    </w:tblStylePr>
    <w:tblStylePr w:type="band1Vert">
      <w:tblPr/>
      <w:tcPr>
        <w:shd w:val="clear" w:color="9C98FF" w:themeColor="accent5" w:themeTint="75" w:fill="9C98FF" w:themeFill="accent5" w:themeFillTint="75"/>
      </w:tcPr>
    </w:tblStylePr>
    <w:tblStylePr w:type="band1Horz">
      <w:tblPr/>
      <w:tcPr>
        <w:shd w:val="clear" w:color="9C98FF" w:themeColor="accent5" w:themeTint="75" w:fill="9C98FF" w:themeFill="accent5" w:themeFillTint="75"/>
      </w:tcPr>
    </w:tblStylePr>
  </w:style>
  <w:style w:type="table" w:customStyle="1" w:styleId="GridTable5Dark-Accent61">
    <w:name w:val="Grid Table 5 Dark - Accent 6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5E1FE" w:themeColor="accent6" w:themeTint="34" w:fill="D5E1FE" w:themeFill="accent6" w:themeFillTint="34"/>
    </w:tblPr>
    <w:tblStylePr w:type="firstRow">
      <w:rPr>
        <w:rFonts w:ascii="Arial" w:hAnsi="Arial"/>
        <w:b/>
        <w:color w:val="FFFFFF"/>
        <w:sz w:val="22"/>
      </w:rPr>
      <w:tblPr/>
      <w:tcPr>
        <w:shd w:val="clear" w:color="3370FC" w:themeColor="accent6" w:fill="3370FC" w:themeFill="accent6"/>
      </w:tcPr>
    </w:tblStylePr>
    <w:tblStylePr w:type="lastRow">
      <w:rPr>
        <w:rFonts w:ascii="Arial" w:hAnsi="Arial"/>
        <w:b/>
        <w:color w:val="FFFFFF"/>
        <w:sz w:val="22"/>
      </w:rPr>
      <w:tblPr/>
      <w:tcPr>
        <w:tcBorders>
          <w:top w:val="single" w:sz="4" w:space="0" w:color="FFFFFF" w:themeColor="light1"/>
        </w:tcBorders>
        <w:shd w:val="clear" w:color="3370FC" w:themeColor="accent6" w:fill="3370FC" w:themeFill="accent6"/>
      </w:tcPr>
    </w:tblStylePr>
    <w:tblStylePr w:type="firstCol">
      <w:rPr>
        <w:rFonts w:ascii="Arial" w:hAnsi="Arial"/>
        <w:b/>
        <w:color w:val="FFFFFF"/>
        <w:sz w:val="22"/>
      </w:rPr>
      <w:tblPr/>
      <w:tcPr>
        <w:shd w:val="clear" w:color="3370FC" w:themeColor="accent6" w:fill="3370FC" w:themeFill="accent6"/>
      </w:tcPr>
    </w:tblStylePr>
    <w:tblStylePr w:type="lastCol">
      <w:rPr>
        <w:rFonts w:ascii="Arial" w:hAnsi="Arial"/>
        <w:b/>
        <w:color w:val="FFFFFF"/>
        <w:sz w:val="22"/>
      </w:rPr>
      <w:tblPr/>
      <w:tcPr>
        <w:shd w:val="clear" w:color="3370FC" w:themeColor="accent6" w:fill="3370FC" w:themeFill="accent6"/>
      </w:tcPr>
    </w:tblStylePr>
    <w:tblStylePr w:type="band1Vert">
      <w:tblPr/>
      <w:tcPr>
        <w:shd w:val="clear" w:color="A1BDFD" w:themeColor="accent6" w:themeTint="75" w:fill="A1BDFD" w:themeFill="accent6" w:themeFillTint="75"/>
      </w:tcPr>
    </w:tblStylePr>
    <w:tblStylePr w:type="band1Horz">
      <w:tblPr/>
      <w:tcPr>
        <w:shd w:val="clear" w:color="A1BDFD" w:themeColor="accent6" w:themeTint="75" w:fill="A1BDFD" w:themeFill="accent6" w:themeFillTint="75"/>
      </w:tcPr>
    </w:tblStylePr>
  </w:style>
  <w:style w:type="table" w:customStyle="1" w:styleId="GridTable6Colorful-Accent11">
    <w:name w:val="Grid Table 6 Colorful - Accent 11"/>
    <w:basedOn w:val="TableauNormal"/>
    <w:uiPriority w:val="99"/>
    <w:pPr>
      <w:spacing w:after="0" w:line="240" w:lineRule="auto"/>
    </w:pPr>
    <w:tblPr>
      <w:tblStyleRowBandSize w:val="1"/>
      <w:tblStyleColBandSize w:val="1"/>
      <w:tblBorders>
        <w:top w:val="single" w:sz="4" w:space="0" w:color="B8A3FC" w:themeColor="accent1" w:themeTint="80"/>
        <w:left w:val="single" w:sz="4" w:space="0" w:color="B8A3FC" w:themeColor="accent1" w:themeTint="80"/>
        <w:bottom w:val="single" w:sz="4" w:space="0" w:color="B8A3FC" w:themeColor="accent1" w:themeTint="80"/>
        <w:right w:val="single" w:sz="4" w:space="0" w:color="B8A3FC" w:themeColor="accent1" w:themeTint="80"/>
        <w:insideH w:val="single" w:sz="4" w:space="0" w:color="B8A3FC" w:themeColor="accent1" w:themeTint="80"/>
        <w:insideV w:val="single" w:sz="4" w:space="0" w:color="B8A3FC" w:themeColor="accent1" w:themeTint="80"/>
      </w:tblBorders>
    </w:tblPr>
    <w:tblStylePr w:type="firstRow">
      <w:rPr>
        <w:b/>
        <w:color w:val="B8A3FC" w:themeColor="accent1" w:themeTint="80" w:themeShade="95"/>
      </w:rPr>
      <w:tblPr/>
      <w:tcPr>
        <w:tcBorders>
          <w:bottom w:val="single" w:sz="12" w:space="0" w:color="B8A3FC" w:themeColor="accent1" w:themeTint="80"/>
        </w:tcBorders>
      </w:tcPr>
    </w:tblStylePr>
    <w:tblStylePr w:type="lastRow">
      <w:rPr>
        <w:b/>
        <w:color w:val="B8A3FC" w:themeColor="accent1" w:themeTint="80" w:themeShade="95"/>
      </w:rPr>
    </w:tblStylePr>
    <w:tblStylePr w:type="firstCol">
      <w:rPr>
        <w:b/>
        <w:color w:val="B8A3FC" w:themeColor="accent1" w:themeTint="80" w:themeShade="95"/>
      </w:rPr>
    </w:tblStylePr>
    <w:tblStylePr w:type="lastCol">
      <w:rPr>
        <w:b/>
        <w:color w:val="B8A3FC" w:themeColor="accent1" w:themeTint="80" w:themeShade="95"/>
      </w:rPr>
    </w:tblStylePr>
    <w:tblStylePr w:type="band1Vert">
      <w:tblPr/>
      <w:tcPr>
        <w:shd w:val="clear" w:color="E2DAFE" w:themeColor="accent1" w:themeTint="34" w:fill="E2DAFE" w:themeFill="accent1" w:themeFillTint="34"/>
      </w:tcPr>
    </w:tblStylePr>
    <w:tblStylePr w:type="band1Horz">
      <w:rPr>
        <w:rFonts w:ascii="Arial" w:hAnsi="Arial"/>
        <w:color w:val="B8A3FC" w:themeColor="accent1" w:themeTint="80" w:themeShade="95"/>
        <w:sz w:val="22"/>
      </w:rPr>
      <w:tblPr/>
      <w:tcPr>
        <w:shd w:val="clear" w:color="E2DAFE" w:themeColor="accent1" w:themeTint="34" w:fill="E2DAFE" w:themeFill="accent1" w:themeFillTint="34"/>
      </w:tcPr>
    </w:tblStylePr>
    <w:tblStylePr w:type="band2Horz">
      <w:rPr>
        <w:rFonts w:ascii="Arial" w:hAnsi="Arial"/>
        <w:color w:val="B8A3FC" w:themeColor="accent1" w:themeTint="80" w:themeShade="95"/>
        <w:sz w:val="22"/>
      </w:rPr>
    </w:tblStylePr>
  </w:style>
  <w:style w:type="table" w:customStyle="1" w:styleId="GridTable6Colorful-Accent21">
    <w:name w:val="Grid Table 6 Colorful - Accent 21"/>
    <w:basedOn w:val="TableauNormal"/>
    <w:uiPriority w:val="99"/>
    <w:pPr>
      <w:spacing w:after="0" w:line="240" w:lineRule="auto"/>
    </w:pPr>
    <w:tblPr>
      <w:tblStyleRowBandSize w:val="1"/>
      <w:tblStyleColBandSize w:val="1"/>
      <w:tblBorders>
        <w:top w:val="single" w:sz="4" w:space="0" w:color="60E7FF" w:themeColor="accent2" w:themeTint="97"/>
        <w:left w:val="single" w:sz="4" w:space="0" w:color="60E7FF" w:themeColor="accent2" w:themeTint="97"/>
        <w:bottom w:val="single" w:sz="4" w:space="0" w:color="60E7FF" w:themeColor="accent2" w:themeTint="97"/>
        <w:right w:val="single" w:sz="4" w:space="0" w:color="60E7FF" w:themeColor="accent2" w:themeTint="97"/>
        <w:insideH w:val="single" w:sz="4" w:space="0" w:color="60E7FF" w:themeColor="accent2" w:themeTint="97"/>
        <w:insideV w:val="single" w:sz="4" w:space="0" w:color="60E7FF" w:themeColor="accent2" w:themeTint="97"/>
      </w:tblBorders>
    </w:tblPr>
    <w:tblStylePr w:type="firstRow">
      <w:rPr>
        <w:b/>
        <w:color w:val="60E7FF" w:themeColor="accent2" w:themeTint="97" w:themeShade="95"/>
      </w:rPr>
      <w:tblPr/>
      <w:tcPr>
        <w:tcBorders>
          <w:bottom w:val="single" w:sz="12" w:space="0" w:color="60E7FF" w:themeColor="accent2" w:themeTint="97"/>
        </w:tcBorders>
      </w:tcPr>
    </w:tblStylePr>
    <w:tblStylePr w:type="lastRow">
      <w:rPr>
        <w:b/>
        <w:color w:val="60E7FF" w:themeColor="accent2" w:themeTint="97" w:themeShade="95"/>
      </w:rPr>
    </w:tblStylePr>
    <w:tblStylePr w:type="firstCol">
      <w:rPr>
        <w:b/>
        <w:color w:val="60E7FF" w:themeColor="accent2" w:themeTint="97" w:themeShade="95"/>
      </w:rPr>
    </w:tblStylePr>
    <w:tblStylePr w:type="lastCol">
      <w:rPr>
        <w:b/>
        <w:color w:val="60E7FF" w:themeColor="accent2" w:themeTint="97" w:themeShade="95"/>
      </w:rPr>
    </w:tblStylePr>
    <w:tblStylePr w:type="band1Vert">
      <w:tblPr/>
      <w:tcPr>
        <w:shd w:val="clear" w:color="CAF7FF" w:themeColor="accent2" w:themeTint="32" w:fill="CAF7FF" w:themeFill="accent2" w:themeFillTint="32"/>
      </w:tcPr>
    </w:tblStylePr>
    <w:tblStylePr w:type="band1Horz">
      <w:rPr>
        <w:rFonts w:ascii="Arial" w:hAnsi="Arial"/>
        <w:color w:val="60E7FF" w:themeColor="accent2" w:themeTint="97" w:themeShade="95"/>
        <w:sz w:val="22"/>
      </w:rPr>
      <w:tblPr/>
      <w:tcPr>
        <w:shd w:val="clear" w:color="CAF7FF" w:themeColor="accent2" w:themeTint="32" w:fill="CAF7FF" w:themeFill="accent2" w:themeFillTint="32"/>
      </w:tcPr>
    </w:tblStylePr>
    <w:tblStylePr w:type="band2Horz">
      <w:rPr>
        <w:rFonts w:ascii="Arial" w:hAnsi="Arial"/>
        <w:color w:val="60E7FF" w:themeColor="accent2" w:themeTint="97" w:themeShade="95"/>
        <w:sz w:val="22"/>
      </w:rPr>
    </w:tblStylePr>
  </w:style>
  <w:style w:type="table" w:customStyle="1" w:styleId="GridTable6Colorful-Accent31">
    <w:name w:val="Grid Table 6 Colorful - Accent 31"/>
    <w:basedOn w:val="TableauNormal"/>
    <w:uiPriority w:val="99"/>
    <w:pPr>
      <w:spacing w:after="0" w:line="240" w:lineRule="auto"/>
    </w:pPr>
    <w:tblPr>
      <w:tblStyleRowBandSize w:val="1"/>
      <w:tblStyleColBandSize w:val="1"/>
      <w:tblBorders>
        <w:top w:val="single" w:sz="4" w:space="0" w:color="5438FC" w:themeColor="accent3" w:themeTint="FE"/>
        <w:left w:val="single" w:sz="4" w:space="0" w:color="5438FC" w:themeColor="accent3" w:themeTint="FE"/>
        <w:bottom w:val="single" w:sz="4" w:space="0" w:color="5438FC" w:themeColor="accent3" w:themeTint="FE"/>
        <w:right w:val="single" w:sz="4" w:space="0" w:color="5438FC" w:themeColor="accent3" w:themeTint="FE"/>
        <w:insideH w:val="single" w:sz="4" w:space="0" w:color="5438FC" w:themeColor="accent3" w:themeTint="FE"/>
        <w:insideV w:val="single" w:sz="4" w:space="0" w:color="5438FC" w:themeColor="accent3" w:themeTint="FE"/>
      </w:tblBorders>
    </w:tblPr>
    <w:tblStylePr w:type="firstRow">
      <w:rPr>
        <w:b/>
        <w:color w:val="5438FC" w:themeColor="accent3" w:themeTint="FE" w:themeShade="95"/>
      </w:rPr>
      <w:tblPr/>
      <w:tcPr>
        <w:tcBorders>
          <w:bottom w:val="single" w:sz="12" w:space="0" w:color="5438FC" w:themeColor="accent3" w:themeTint="FE"/>
        </w:tcBorders>
      </w:tcPr>
    </w:tblStylePr>
    <w:tblStylePr w:type="lastRow">
      <w:rPr>
        <w:b/>
        <w:color w:val="5438FC" w:themeColor="accent3" w:themeTint="FE" w:themeShade="95"/>
      </w:rPr>
    </w:tblStylePr>
    <w:tblStylePr w:type="firstCol">
      <w:rPr>
        <w:b/>
        <w:color w:val="5438FC" w:themeColor="accent3" w:themeTint="FE" w:themeShade="95"/>
      </w:rPr>
    </w:tblStylePr>
    <w:tblStylePr w:type="lastCol">
      <w:rPr>
        <w:b/>
        <w:color w:val="5438FC" w:themeColor="accent3" w:themeTint="FE" w:themeShade="95"/>
      </w:rPr>
    </w:tblStylePr>
    <w:tblStylePr w:type="band1Vert">
      <w:tblPr/>
      <w:tcPr>
        <w:shd w:val="clear" w:color="DBD6FE" w:themeColor="accent3" w:themeTint="34" w:fill="DBD6FE" w:themeFill="accent3" w:themeFillTint="34"/>
      </w:tcPr>
    </w:tblStylePr>
    <w:tblStylePr w:type="band1Horz">
      <w:rPr>
        <w:rFonts w:ascii="Arial" w:hAnsi="Arial"/>
        <w:color w:val="5438FC" w:themeColor="accent3" w:themeTint="FE" w:themeShade="95"/>
        <w:sz w:val="22"/>
      </w:rPr>
      <w:tblPr/>
      <w:tcPr>
        <w:shd w:val="clear" w:color="DBD6FE" w:themeColor="accent3" w:themeTint="34" w:fill="DBD6FE" w:themeFill="accent3" w:themeFillTint="34"/>
      </w:tcPr>
    </w:tblStylePr>
    <w:tblStylePr w:type="band2Horz">
      <w:rPr>
        <w:rFonts w:ascii="Arial" w:hAnsi="Arial"/>
        <w:color w:val="5438FC" w:themeColor="accent3" w:themeTint="FE" w:themeShade="95"/>
        <w:sz w:val="22"/>
      </w:rPr>
    </w:tblStylePr>
  </w:style>
  <w:style w:type="table" w:customStyle="1" w:styleId="GridTable6Colorful-Accent41">
    <w:name w:val="Grid Table 6 Colorful - Accent 41"/>
    <w:basedOn w:val="TableauNormal"/>
    <w:uiPriority w:val="99"/>
    <w:pPr>
      <w:spacing w:after="0" w:line="240" w:lineRule="auto"/>
    </w:pPr>
    <w:tblPr>
      <w:tblStyleRowBandSize w:val="1"/>
      <w:tblStyleColBandSize w:val="1"/>
      <w:tblBorders>
        <w:top w:val="single" w:sz="4" w:space="0" w:color="57FFDD" w:themeColor="accent4" w:themeTint="9A"/>
        <w:left w:val="single" w:sz="4" w:space="0" w:color="57FFDD" w:themeColor="accent4" w:themeTint="9A"/>
        <w:bottom w:val="single" w:sz="4" w:space="0" w:color="57FFDD" w:themeColor="accent4" w:themeTint="9A"/>
        <w:right w:val="single" w:sz="4" w:space="0" w:color="57FFDD" w:themeColor="accent4" w:themeTint="9A"/>
        <w:insideH w:val="single" w:sz="4" w:space="0" w:color="57FFDD" w:themeColor="accent4" w:themeTint="9A"/>
        <w:insideV w:val="single" w:sz="4" w:space="0" w:color="57FFDD" w:themeColor="accent4" w:themeTint="9A"/>
      </w:tblBorders>
    </w:tblPr>
    <w:tblStylePr w:type="firstRow">
      <w:rPr>
        <w:b/>
        <w:color w:val="57FFDD" w:themeColor="accent4" w:themeTint="9A" w:themeShade="95"/>
      </w:rPr>
      <w:tblPr/>
      <w:tcPr>
        <w:tcBorders>
          <w:bottom w:val="single" w:sz="12" w:space="0" w:color="57FFDD" w:themeColor="accent4" w:themeTint="9A"/>
        </w:tcBorders>
      </w:tcPr>
    </w:tblStylePr>
    <w:tblStylePr w:type="lastRow">
      <w:rPr>
        <w:b/>
        <w:color w:val="57FFDD" w:themeColor="accent4" w:themeTint="9A" w:themeShade="95"/>
      </w:rPr>
    </w:tblStylePr>
    <w:tblStylePr w:type="firstCol">
      <w:rPr>
        <w:b/>
        <w:color w:val="57FFDD" w:themeColor="accent4" w:themeTint="9A" w:themeShade="95"/>
      </w:rPr>
    </w:tblStylePr>
    <w:tblStylePr w:type="lastCol">
      <w:rPr>
        <w:b/>
        <w:color w:val="57FFDD" w:themeColor="accent4" w:themeTint="9A" w:themeShade="95"/>
      </w:rPr>
    </w:tblStylePr>
    <w:tblStylePr w:type="band1Vert">
      <w:tblPr/>
      <w:tcPr>
        <w:shd w:val="clear" w:color="C6FFF3" w:themeColor="accent4" w:themeTint="34" w:fill="C6FFF3" w:themeFill="accent4" w:themeFillTint="34"/>
      </w:tcPr>
    </w:tblStylePr>
    <w:tblStylePr w:type="band1Horz">
      <w:rPr>
        <w:rFonts w:ascii="Arial" w:hAnsi="Arial"/>
        <w:color w:val="57FFDD" w:themeColor="accent4" w:themeTint="9A" w:themeShade="95"/>
        <w:sz w:val="22"/>
      </w:rPr>
      <w:tblPr/>
      <w:tcPr>
        <w:shd w:val="clear" w:color="C6FFF3" w:themeColor="accent4" w:themeTint="34" w:fill="C6FFF3" w:themeFill="accent4" w:themeFillTint="34"/>
      </w:tcPr>
    </w:tblStylePr>
    <w:tblStylePr w:type="band2Horz">
      <w:rPr>
        <w:rFonts w:ascii="Arial" w:hAnsi="Arial"/>
        <w:color w:val="57FFDD" w:themeColor="accent4" w:themeTint="9A" w:themeShade="95"/>
        <w:sz w:val="22"/>
      </w:rPr>
    </w:tblStylePr>
  </w:style>
  <w:style w:type="table" w:customStyle="1" w:styleId="GridTable6Colorful-Accent51">
    <w:name w:val="Grid Table 6 Colorful - Accent 51"/>
    <w:basedOn w:val="TableauNormal"/>
    <w:uiPriority w:val="99"/>
    <w:pPr>
      <w:spacing w:after="0" w:line="240" w:lineRule="auto"/>
    </w:pPr>
    <w:tblPr>
      <w:tblStyleRowBandSize w:val="1"/>
      <w:tblStyleColBandSize w:val="1"/>
      <w:tblBorders>
        <w:top w:val="single" w:sz="4" w:space="0" w:color="291FFF" w:themeColor="accent5"/>
        <w:left w:val="single" w:sz="4" w:space="0" w:color="291FFF" w:themeColor="accent5"/>
        <w:bottom w:val="single" w:sz="4" w:space="0" w:color="291FFF" w:themeColor="accent5"/>
        <w:right w:val="single" w:sz="4" w:space="0" w:color="291FFF" w:themeColor="accent5"/>
        <w:insideH w:val="single" w:sz="4" w:space="0" w:color="291FFF" w:themeColor="accent5"/>
        <w:insideV w:val="single" w:sz="4" w:space="0" w:color="291FFF" w:themeColor="accent5"/>
      </w:tblBorders>
    </w:tblPr>
    <w:tblStylePr w:type="firstRow">
      <w:rPr>
        <w:b/>
        <w:color w:val="0700A7" w:themeColor="accent5" w:themeShade="95"/>
      </w:rPr>
      <w:tblPr/>
      <w:tcPr>
        <w:tcBorders>
          <w:bottom w:val="single" w:sz="12" w:space="0" w:color="291FFF" w:themeColor="accent5"/>
        </w:tcBorders>
      </w:tcPr>
    </w:tblStylePr>
    <w:tblStylePr w:type="lastRow">
      <w:rPr>
        <w:b/>
        <w:color w:val="0700A7" w:themeColor="accent5" w:themeShade="95"/>
      </w:rPr>
    </w:tblStylePr>
    <w:tblStylePr w:type="firstCol">
      <w:rPr>
        <w:b/>
        <w:color w:val="0700A7" w:themeColor="accent5" w:themeShade="95"/>
      </w:rPr>
    </w:tblStylePr>
    <w:tblStylePr w:type="lastCol">
      <w:rPr>
        <w:b/>
        <w:color w:val="0700A7" w:themeColor="accent5" w:themeShade="95"/>
      </w:rPr>
    </w:tblStylePr>
    <w:tblStylePr w:type="band1Vert">
      <w:tblPr/>
      <w:tcPr>
        <w:shd w:val="clear" w:color="D2D1FF" w:themeColor="accent5" w:themeTint="34" w:fill="D2D1FF" w:themeFill="accent5" w:themeFillTint="34"/>
      </w:tcPr>
    </w:tblStylePr>
    <w:tblStylePr w:type="band1Horz">
      <w:rPr>
        <w:rFonts w:ascii="Arial" w:hAnsi="Arial"/>
        <w:color w:val="0700A7" w:themeColor="accent5" w:themeShade="95"/>
        <w:sz w:val="22"/>
      </w:rPr>
      <w:tblPr/>
      <w:tcPr>
        <w:shd w:val="clear" w:color="D2D1FF" w:themeColor="accent5" w:themeTint="34" w:fill="D2D1FF" w:themeFill="accent5" w:themeFillTint="34"/>
      </w:tcPr>
    </w:tblStylePr>
    <w:tblStylePr w:type="band2Horz">
      <w:rPr>
        <w:rFonts w:ascii="Arial" w:hAnsi="Arial"/>
        <w:color w:val="0700A7" w:themeColor="accent5" w:themeShade="95"/>
        <w:sz w:val="22"/>
      </w:rPr>
    </w:tblStylePr>
  </w:style>
  <w:style w:type="table" w:customStyle="1" w:styleId="GridTable6Colorful-Accent61">
    <w:name w:val="Grid Table 6 Colorful - Accent 61"/>
    <w:basedOn w:val="TableauNormal"/>
    <w:uiPriority w:val="99"/>
    <w:pPr>
      <w:spacing w:after="0" w:line="240" w:lineRule="auto"/>
    </w:pPr>
    <w:tblPr>
      <w:tblStyleRowBandSize w:val="1"/>
      <w:tblStyleColBandSize w:val="1"/>
      <w:tblBorders>
        <w:top w:val="single" w:sz="4" w:space="0" w:color="3370FC" w:themeColor="accent6"/>
        <w:left w:val="single" w:sz="4" w:space="0" w:color="3370FC" w:themeColor="accent6"/>
        <w:bottom w:val="single" w:sz="4" w:space="0" w:color="3370FC" w:themeColor="accent6"/>
        <w:right w:val="single" w:sz="4" w:space="0" w:color="3370FC" w:themeColor="accent6"/>
        <w:insideH w:val="single" w:sz="4" w:space="0" w:color="3370FC" w:themeColor="accent6"/>
        <w:insideV w:val="single" w:sz="4" w:space="0" w:color="3370FC" w:themeColor="accent6"/>
      </w:tblBorders>
    </w:tblPr>
    <w:tblStylePr w:type="firstRow">
      <w:rPr>
        <w:b/>
        <w:color w:val="0700A7" w:themeColor="accent5" w:themeShade="95"/>
      </w:rPr>
      <w:tblPr/>
      <w:tcPr>
        <w:tcBorders>
          <w:bottom w:val="single" w:sz="12" w:space="0" w:color="3370FC" w:themeColor="accent6"/>
        </w:tcBorders>
      </w:tcPr>
    </w:tblStylePr>
    <w:tblStylePr w:type="lastRow">
      <w:rPr>
        <w:b/>
        <w:color w:val="0700A7" w:themeColor="accent5" w:themeShade="95"/>
      </w:rPr>
    </w:tblStylePr>
    <w:tblStylePr w:type="firstCol">
      <w:rPr>
        <w:b/>
        <w:color w:val="0700A7" w:themeColor="accent5" w:themeShade="95"/>
      </w:rPr>
    </w:tblStylePr>
    <w:tblStylePr w:type="lastCol">
      <w:rPr>
        <w:b/>
        <w:color w:val="0700A7" w:themeColor="accent5" w:themeShade="95"/>
      </w:rPr>
    </w:tblStylePr>
    <w:tblStylePr w:type="band1Vert">
      <w:tblPr/>
      <w:tcPr>
        <w:shd w:val="clear" w:color="D5E1FE" w:themeColor="accent6" w:themeTint="34" w:fill="D5E1FE" w:themeFill="accent6" w:themeFillTint="34"/>
      </w:tcPr>
    </w:tblStylePr>
    <w:tblStylePr w:type="band1Horz">
      <w:rPr>
        <w:rFonts w:ascii="Arial" w:hAnsi="Arial"/>
        <w:color w:val="0700A7" w:themeColor="accent5" w:themeShade="95"/>
        <w:sz w:val="22"/>
      </w:rPr>
      <w:tblPr/>
      <w:tcPr>
        <w:shd w:val="clear" w:color="D5E1FE" w:themeColor="accent6" w:themeTint="34" w:fill="D5E1FE" w:themeFill="accent6" w:themeFillTint="34"/>
      </w:tcPr>
    </w:tblStylePr>
    <w:tblStylePr w:type="band2Horz">
      <w:rPr>
        <w:rFonts w:ascii="Arial" w:hAnsi="Arial"/>
        <w:color w:val="0700A7" w:themeColor="accent5" w:themeShade="95"/>
        <w:sz w:val="22"/>
      </w:rPr>
    </w:tblStylePr>
  </w:style>
  <w:style w:type="table" w:customStyle="1" w:styleId="GridTable7Colorful-Accent11">
    <w:name w:val="Grid Table 7 Colorful - Accent 11"/>
    <w:basedOn w:val="TableauNormal"/>
    <w:uiPriority w:val="99"/>
    <w:pPr>
      <w:spacing w:after="0" w:line="240" w:lineRule="auto"/>
    </w:pPr>
    <w:tblPr>
      <w:tblStyleRowBandSize w:val="1"/>
      <w:tblStyleColBandSize w:val="1"/>
      <w:tblBorders>
        <w:bottom w:val="single" w:sz="4" w:space="0" w:color="B8A3FC" w:themeColor="accent1" w:themeTint="80"/>
        <w:right w:val="single" w:sz="4" w:space="0" w:color="B8A3FC" w:themeColor="accent1" w:themeTint="80"/>
        <w:insideH w:val="single" w:sz="4" w:space="0" w:color="B8A3FC" w:themeColor="accent1" w:themeTint="80"/>
        <w:insideV w:val="single" w:sz="4" w:space="0" w:color="B8A3FC" w:themeColor="accent1" w:themeTint="80"/>
      </w:tblBorders>
    </w:tblPr>
    <w:tblStylePr w:type="firstRow">
      <w:rPr>
        <w:rFonts w:ascii="Arial" w:hAnsi="Arial"/>
        <w:b/>
        <w:color w:val="B8A3FC" w:themeColor="accent1" w:themeTint="80" w:themeShade="95"/>
        <w:sz w:val="22"/>
      </w:rPr>
      <w:tblPr/>
      <w:tcPr>
        <w:tcBorders>
          <w:top w:val="none" w:sz="4" w:space="0" w:color="000000"/>
          <w:left w:val="none" w:sz="4" w:space="0" w:color="000000"/>
          <w:bottom w:val="single" w:sz="4" w:space="0" w:color="B8A3FC" w:themeColor="accent1" w:themeTint="80"/>
          <w:right w:val="none" w:sz="4" w:space="0" w:color="000000"/>
        </w:tcBorders>
        <w:shd w:val="clear" w:color="FFFFFF" w:themeColor="light1" w:fill="FFFFFF" w:themeFill="light1"/>
      </w:tcPr>
    </w:tblStylePr>
    <w:tblStylePr w:type="lastRow">
      <w:rPr>
        <w:rFonts w:ascii="Arial" w:hAnsi="Arial"/>
        <w:b/>
        <w:color w:val="B8A3FC" w:themeColor="accent1" w:themeTint="80" w:themeShade="95"/>
        <w:sz w:val="22"/>
      </w:rPr>
      <w:tblPr/>
      <w:tcPr>
        <w:tcBorders>
          <w:top w:val="single" w:sz="4" w:space="0" w:color="B8A3FC"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8A3FC" w:themeColor="accent1" w:themeTint="80" w:themeShade="95"/>
        <w:sz w:val="22"/>
      </w:rPr>
      <w:tblPr/>
      <w:tcPr>
        <w:tcBorders>
          <w:top w:val="none" w:sz="4" w:space="0" w:color="000000"/>
          <w:left w:val="none" w:sz="4" w:space="0" w:color="000000"/>
          <w:bottom w:val="none" w:sz="4" w:space="0" w:color="000000"/>
          <w:right w:val="single" w:sz="4" w:space="0" w:color="B8A3FC" w:themeColor="accent1" w:themeTint="80"/>
        </w:tcBorders>
        <w:shd w:val="clear" w:color="FFFFFF" w:fill="auto"/>
      </w:tcPr>
    </w:tblStylePr>
    <w:tblStylePr w:type="lastCol">
      <w:rPr>
        <w:rFonts w:ascii="Arial" w:hAnsi="Arial"/>
        <w:i/>
        <w:color w:val="B8A3FC" w:themeColor="accent1" w:themeTint="80" w:themeShade="95"/>
        <w:sz w:val="22"/>
      </w:rPr>
      <w:tblPr/>
      <w:tcPr>
        <w:tcBorders>
          <w:top w:val="none" w:sz="4" w:space="0" w:color="000000"/>
          <w:left w:val="single" w:sz="4" w:space="0" w:color="B8A3FC" w:themeColor="accent1" w:themeTint="80"/>
          <w:bottom w:val="none" w:sz="4" w:space="0" w:color="000000"/>
          <w:right w:val="none" w:sz="4" w:space="0" w:color="000000"/>
        </w:tcBorders>
        <w:shd w:val="clear" w:color="FFFFFF" w:fill="auto"/>
      </w:tcPr>
    </w:tblStylePr>
    <w:tblStylePr w:type="band1Vert">
      <w:tblPr/>
      <w:tcPr>
        <w:shd w:val="clear" w:color="E2DAFE" w:themeColor="accent1" w:themeTint="34" w:fill="E2DAFE" w:themeFill="accent1" w:themeFillTint="34"/>
      </w:tcPr>
    </w:tblStylePr>
    <w:tblStylePr w:type="band1Horz">
      <w:rPr>
        <w:rFonts w:ascii="Arial" w:hAnsi="Arial"/>
        <w:color w:val="B8A3FC" w:themeColor="accent1" w:themeTint="80" w:themeShade="95"/>
        <w:sz w:val="22"/>
      </w:rPr>
      <w:tblPr/>
      <w:tcPr>
        <w:shd w:val="clear" w:color="E2DAFE" w:themeColor="accent1" w:themeTint="34" w:fill="E2DAFE" w:themeFill="accent1" w:themeFillTint="34"/>
      </w:tcPr>
    </w:tblStylePr>
    <w:tblStylePr w:type="band2Horz">
      <w:rPr>
        <w:rFonts w:ascii="Arial" w:hAnsi="Arial"/>
        <w:color w:val="B8A3FC" w:themeColor="accent1" w:themeTint="80" w:themeShade="95"/>
        <w:sz w:val="22"/>
      </w:rPr>
    </w:tblStylePr>
  </w:style>
  <w:style w:type="table" w:customStyle="1" w:styleId="GridTable7Colorful-Accent21">
    <w:name w:val="Grid Table 7 Colorful - Accent 21"/>
    <w:basedOn w:val="TableauNormal"/>
    <w:uiPriority w:val="99"/>
    <w:pPr>
      <w:spacing w:after="0" w:line="240" w:lineRule="auto"/>
    </w:pPr>
    <w:tblPr>
      <w:tblStyleRowBandSize w:val="1"/>
      <w:tblStyleColBandSize w:val="1"/>
      <w:tblBorders>
        <w:bottom w:val="single" w:sz="4" w:space="0" w:color="60E7FF" w:themeColor="accent2" w:themeTint="97"/>
        <w:right w:val="single" w:sz="4" w:space="0" w:color="60E7FF" w:themeColor="accent2" w:themeTint="97"/>
        <w:insideH w:val="single" w:sz="4" w:space="0" w:color="60E7FF" w:themeColor="accent2" w:themeTint="97"/>
        <w:insideV w:val="single" w:sz="4" w:space="0" w:color="60E7FF" w:themeColor="accent2" w:themeTint="97"/>
      </w:tblBorders>
    </w:tblPr>
    <w:tblStylePr w:type="firstRow">
      <w:rPr>
        <w:rFonts w:ascii="Arial" w:hAnsi="Arial"/>
        <w:b/>
        <w:color w:val="60E7FF" w:themeColor="accent2" w:themeTint="97" w:themeShade="95"/>
        <w:sz w:val="22"/>
      </w:rPr>
      <w:tblPr/>
      <w:tcPr>
        <w:tcBorders>
          <w:top w:val="none" w:sz="4" w:space="0" w:color="000000"/>
          <w:left w:val="none" w:sz="4" w:space="0" w:color="000000"/>
          <w:bottom w:val="single" w:sz="4" w:space="0" w:color="60E7FF" w:themeColor="accent2" w:themeTint="97"/>
          <w:right w:val="none" w:sz="4" w:space="0" w:color="000000"/>
        </w:tcBorders>
        <w:shd w:val="clear" w:color="FFFFFF" w:themeColor="light1" w:fill="FFFFFF" w:themeFill="light1"/>
      </w:tcPr>
    </w:tblStylePr>
    <w:tblStylePr w:type="lastRow">
      <w:rPr>
        <w:rFonts w:ascii="Arial" w:hAnsi="Arial"/>
        <w:b/>
        <w:color w:val="60E7FF" w:themeColor="accent2" w:themeTint="97" w:themeShade="95"/>
        <w:sz w:val="22"/>
      </w:rPr>
      <w:tblPr/>
      <w:tcPr>
        <w:tcBorders>
          <w:top w:val="single" w:sz="4" w:space="0" w:color="60E7FF"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60E7FF" w:themeColor="accent2" w:themeTint="97" w:themeShade="95"/>
        <w:sz w:val="22"/>
      </w:rPr>
      <w:tblPr/>
      <w:tcPr>
        <w:tcBorders>
          <w:top w:val="none" w:sz="4" w:space="0" w:color="000000"/>
          <w:left w:val="none" w:sz="4" w:space="0" w:color="000000"/>
          <w:bottom w:val="none" w:sz="4" w:space="0" w:color="000000"/>
          <w:right w:val="single" w:sz="4" w:space="0" w:color="60E7FF" w:themeColor="accent2" w:themeTint="97"/>
        </w:tcBorders>
        <w:shd w:val="clear" w:color="FFFFFF" w:fill="auto"/>
      </w:tcPr>
    </w:tblStylePr>
    <w:tblStylePr w:type="lastCol">
      <w:rPr>
        <w:rFonts w:ascii="Arial" w:hAnsi="Arial"/>
        <w:i/>
        <w:color w:val="60E7FF" w:themeColor="accent2" w:themeTint="97" w:themeShade="95"/>
        <w:sz w:val="22"/>
      </w:rPr>
      <w:tblPr/>
      <w:tcPr>
        <w:tcBorders>
          <w:top w:val="none" w:sz="4" w:space="0" w:color="000000"/>
          <w:left w:val="single" w:sz="4" w:space="0" w:color="60E7FF" w:themeColor="accent2" w:themeTint="97"/>
          <w:bottom w:val="none" w:sz="4" w:space="0" w:color="000000"/>
          <w:right w:val="none" w:sz="4" w:space="0" w:color="000000"/>
        </w:tcBorders>
        <w:shd w:val="clear" w:color="FFFFFF" w:fill="auto"/>
      </w:tcPr>
    </w:tblStylePr>
    <w:tblStylePr w:type="band1Vert">
      <w:tblPr/>
      <w:tcPr>
        <w:shd w:val="clear" w:color="CAF7FF" w:themeColor="accent2" w:themeTint="32" w:fill="CAF7FF" w:themeFill="accent2" w:themeFillTint="32"/>
      </w:tcPr>
    </w:tblStylePr>
    <w:tblStylePr w:type="band1Horz">
      <w:rPr>
        <w:rFonts w:ascii="Arial" w:hAnsi="Arial"/>
        <w:color w:val="60E7FF" w:themeColor="accent2" w:themeTint="97" w:themeShade="95"/>
        <w:sz w:val="22"/>
      </w:rPr>
      <w:tblPr/>
      <w:tcPr>
        <w:shd w:val="clear" w:color="CAF7FF" w:themeColor="accent2" w:themeTint="32" w:fill="CAF7FF" w:themeFill="accent2" w:themeFillTint="32"/>
      </w:tcPr>
    </w:tblStylePr>
    <w:tblStylePr w:type="band2Horz">
      <w:rPr>
        <w:rFonts w:ascii="Arial" w:hAnsi="Arial"/>
        <w:color w:val="60E7FF" w:themeColor="accent2" w:themeTint="97" w:themeShade="95"/>
        <w:sz w:val="22"/>
      </w:rPr>
    </w:tblStylePr>
  </w:style>
  <w:style w:type="table" w:customStyle="1" w:styleId="GridTable7Colorful-Accent31">
    <w:name w:val="Grid Table 7 Colorful - Accent 31"/>
    <w:basedOn w:val="TableauNormal"/>
    <w:uiPriority w:val="99"/>
    <w:pPr>
      <w:spacing w:after="0" w:line="240" w:lineRule="auto"/>
    </w:pPr>
    <w:tblPr>
      <w:tblStyleRowBandSize w:val="1"/>
      <w:tblStyleColBandSize w:val="1"/>
      <w:tblBorders>
        <w:bottom w:val="single" w:sz="4" w:space="0" w:color="5438FC" w:themeColor="accent3" w:themeTint="FE"/>
        <w:right w:val="single" w:sz="4" w:space="0" w:color="5438FC" w:themeColor="accent3" w:themeTint="FE"/>
        <w:insideH w:val="single" w:sz="4" w:space="0" w:color="5438FC" w:themeColor="accent3" w:themeTint="FE"/>
        <w:insideV w:val="single" w:sz="4" w:space="0" w:color="5438FC" w:themeColor="accent3" w:themeTint="FE"/>
      </w:tblBorders>
    </w:tblPr>
    <w:tblStylePr w:type="firstRow">
      <w:rPr>
        <w:rFonts w:ascii="Arial" w:hAnsi="Arial"/>
        <w:b/>
        <w:color w:val="5438FC" w:themeColor="accent3" w:themeTint="FE" w:themeShade="95"/>
        <w:sz w:val="22"/>
      </w:rPr>
      <w:tblPr/>
      <w:tcPr>
        <w:tcBorders>
          <w:top w:val="none" w:sz="4" w:space="0" w:color="000000"/>
          <w:left w:val="none" w:sz="4" w:space="0" w:color="000000"/>
          <w:bottom w:val="single" w:sz="4" w:space="0" w:color="5438FC" w:themeColor="accent3" w:themeTint="FE"/>
          <w:right w:val="none" w:sz="4" w:space="0" w:color="000000"/>
        </w:tcBorders>
        <w:shd w:val="clear" w:color="FFFFFF" w:themeColor="light1" w:fill="FFFFFF" w:themeFill="light1"/>
      </w:tcPr>
    </w:tblStylePr>
    <w:tblStylePr w:type="lastRow">
      <w:rPr>
        <w:rFonts w:ascii="Arial" w:hAnsi="Arial"/>
        <w:b/>
        <w:color w:val="5438FC" w:themeColor="accent3" w:themeTint="FE" w:themeShade="95"/>
        <w:sz w:val="22"/>
      </w:rPr>
      <w:tblPr/>
      <w:tcPr>
        <w:tcBorders>
          <w:top w:val="single" w:sz="4" w:space="0" w:color="5438FC"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438FC" w:themeColor="accent3" w:themeTint="FE" w:themeShade="95"/>
        <w:sz w:val="22"/>
      </w:rPr>
      <w:tblPr/>
      <w:tcPr>
        <w:tcBorders>
          <w:top w:val="none" w:sz="4" w:space="0" w:color="000000"/>
          <w:left w:val="none" w:sz="4" w:space="0" w:color="000000"/>
          <w:bottom w:val="none" w:sz="4" w:space="0" w:color="000000"/>
          <w:right w:val="single" w:sz="4" w:space="0" w:color="5438FC" w:themeColor="accent3" w:themeTint="FE"/>
        </w:tcBorders>
        <w:shd w:val="clear" w:color="FFFFFF" w:fill="auto"/>
      </w:tcPr>
    </w:tblStylePr>
    <w:tblStylePr w:type="lastCol">
      <w:rPr>
        <w:rFonts w:ascii="Arial" w:hAnsi="Arial"/>
        <w:i/>
        <w:color w:val="5438FC" w:themeColor="accent3" w:themeTint="FE" w:themeShade="95"/>
        <w:sz w:val="22"/>
      </w:rPr>
      <w:tblPr/>
      <w:tcPr>
        <w:tcBorders>
          <w:top w:val="none" w:sz="4" w:space="0" w:color="000000"/>
          <w:left w:val="single" w:sz="4" w:space="0" w:color="5438FC" w:themeColor="accent3" w:themeTint="FE"/>
          <w:bottom w:val="none" w:sz="4" w:space="0" w:color="000000"/>
          <w:right w:val="none" w:sz="4" w:space="0" w:color="000000"/>
        </w:tcBorders>
        <w:shd w:val="clear" w:color="FFFFFF" w:fill="auto"/>
      </w:tcPr>
    </w:tblStylePr>
    <w:tblStylePr w:type="band1Vert">
      <w:tblPr/>
      <w:tcPr>
        <w:shd w:val="clear" w:color="DBD6FE" w:themeColor="accent3" w:themeTint="34" w:fill="DBD6FE" w:themeFill="accent3" w:themeFillTint="34"/>
      </w:tcPr>
    </w:tblStylePr>
    <w:tblStylePr w:type="band1Horz">
      <w:rPr>
        <w:rFonts w:ascii="Arial" w:hAnsi="Arial"/>
        <w:color w:val="5438FC" w:themeColor="accent3" w:themeTint="FE" w:themeShade="95"/>
        <w:sz w:val="22"/>
      </w:rPr>
      <w:tblPr/>
      <w:tcPr>
        <w:shd w:val="clear" w:color="DBD6FE" w:themeColor="accent3" w:themeTint="34" w:fill="DBD6FE" w:themeFill="accent3" w:themeFillTint="34"/>
      </w:tcPr>
    </w:tblStylePr>
    <w:tblStylePr w:type="band2Horz">
      <w:rPr>
        <w:rFonts w:ascii="Arial" w:hAnsi="Arial"/>
        <w:color w:val="5438FC" w:themeColor="accent3" w:themeTint="FE" w:themeShade="95"/>
        <w:sz w:val="22"/>
      </w:rPr>
    </w:tblStylePr>
  </w:style>
  <w:style w:type="table" w:customStyle="1" w:styleId="GridTable7Colorful-Accent41">
    <w:name w:val="Grid Table 7 Colorful - Accent 41"/>
    <w:basedOn w:val="TableauNormal"/>
    <w:uiPriority w:val="99"/>
    <w:pPr>
      <w:spacing w:after="0" w:line="240" w:lineRule="auto"/>
    </w:pPr>
    <w:tblPr>
      <w:tblStyleRowBandSize w:val="1"/>
      <w:tblStyleColBandSize w:val="1"/>
      <w:tblBorders>
        <w:bottom w:val="single" w:sz="4" w:space="0" w:color="57FFDD" w:themeColor="accent4" w:themeTint="9A"/>
        <w:right w:val="single" w:sz="4" w:space="0" w:color="57FFDD" w:themeColor="accent4" w:themeTint="9A"/>
        <w:insideH w:val="single" w:sz="4" w:space="0" w:color="57FFDD" w:themeColor="accent4" w:themeTint="9A"/>
        <w:insideV w:val="single" w:sz="4" w:space="0" w:color="57FFDD" w:themeColor="accent4" w:themeTint="9A"/>
      </w:tblBorders>
    </w:tblPr>
    <w:tblStylePr w:type="firstRow">
      <w:rPr>
        <w:rFonts w:ascii="Arial" w:hAnsi="Arial"/>
        <w:b/>
        <w:color w:val="57FFDD" w:themeColor="accent4" w:themeTint="9A" w:themeShade="95"/>
        <w:sz w:val="22"/>
      </w:rPr>
      <w:tblPr/>
      <w:tcPr>
        <w:tcBorders>
          <w:top w:val="none" w:sz="4" w:space="0" w:color="000000"/>
          <w:left w:val="none" w:sz="4" w:space="0" w:color="000000"/>
          <w:bottom w:val="single" w:sz="4" w:space="0" w:color="57FFDD" w:themeColor="accent4" w:themeTint="9A"/>
          <w:right w:val="none" w:sz="4" w:space="0" w:color="000000"/>
        </w:tcBorders>
        <w:shd w:val="clear" w:color="FFFFFF" w:themeColor="light1" w:fill="FFFFFF" w:themeFill="light1"/>
      </w:tcPr>
    </w:tblStylePr>
    <w:tblStylePr w:type="lastRow">
      <w:rPr>
        <w:rFonts w:ascii="Arial" w:hAnsi="Arial"/>
        <w:b/>
        <w:color w:val="57FFDD" w:themeColor="accent4" w:themeTint="9A" w:themeShade="95"/>
        <w:sz w:val="22"/>
      </w:rPr>
      <w:tblPr/>
      <w:tcPr>
        <w:tcBorders>
          <w:top w:val="single" w:sz="4" w:space="0" w:color="57FFDD"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7FFDD" w:themeColor="accent4" w:themeTint="9A" w:themeShade="95"/>
        <w:sz w:val="22"/>
      </w:rPr>
      <w:tblPr/>
      <w:tcPr>
        <w:tcBorders>
          <w:top w:val="none" w:sz="4" w:space="0" w:color="000000"/>
          <w:left w:val="none" w:sz="4" w:space="0" w:color="000000"/>
          <w:bottom w:val="none" w:sz="4" w:space="0" w:color="000000"/>
          <w:right w:val="single" w:sz="4" w:space="0" w:color="57FFDD" w:themeColor="accent4" w:themeTint="9A"/>
        </w:tcBorders>
        <w:shd w:val="clear" w:color="FFFFFF" w:fill="auto"/>
      </w:tcPr>
    </w:tblStylePr>
    <w:tblStylePr w:type="lastCol">
      <w:rPr>
        <w:rFonts w:ascii="Arial" w:hAnsi="Arial"/>
        <w:i/>
        <w:color w:val="57FFDD" w:themeColor="accent4" w:themeTint="9A" w:themeShade="95"/>
        <w:sz w:val="22"/>
      </w:rPr>
      <w:tblPr/>
      <w:tcPr>
        <w:tcBorders>
          <w:top w:val="none" w:sz="4" w:space="0" w:color="000000"/>
          <w:left w:val="single" w:sz="4" w:space="0" w:color="57FFDD" w:themeColor="accent4" w:themeTint="9A"/>
          <w:bottom w:val="none" w:sz="4" w:space="0" w:color="000000"/>
          <w:right w:val="none" w:sz="4" w:space="0" w:color="000000"/>
        </w:tcBorders>
        <w:shd w:val="clear" w:color="FFFFFF" w:fill="auto"/>
      </w:tcPr>
    </w:tblStylePr>
    <w:tblStylePr w:type="band1Vert">
      <w:tblPr/>
      <w:tcPr>
        <w:shd w:val="clear" w:color="C6FFF3" w:themeColor="accent4" w:themeTint="34" w:fill="C6FFF3" w:themeFill="accent4" w:themeFillTint="34"/>
      </w:tcPr>
    </w:tblStylePr>
    <w:tblStylePr w:type="band1Horz">
      <w:rPr>
        <w:rFonts w:ascii="Arial" w:hAnsi="Arial"/>
        <w:color w:val="57FFDD" w:themeColor="accent4" w:themeTint="9A" w:themeShade="95"/>
        <w:sz w:val="22"/>
      </w:rPr>
      <w:tblPr/>
      <w:tcPr>
        <w:shd w:val="clear" w:color="C6FFF3" w:themeColor="accent4" w:themeTint="34" w:fill="C6FFF3" w:themeFill="accent4" w:themeFillTint="34"/>
      </w:tcPr>
    </w:tblStylePr>
    <w:tblStylePr w:type="band2Horz">
      <w:rPr>
        <w:rFonts w:ascii="Arial" w:hAnsi="Arial"/>
        <w:color w:val="57FFDD" w:themeColor="accent4" w:themeTint="9A" w:themeShade="95"/>
        <w:sz w:val="22"/>
      </w:rPr>
    </w:tblStylePr>
  </w:style>
  <w:style w:type="table" w:customStyle="1" w:styleId="GridTable7Colorful-Accent51">
    <w:name w:val="Grid Table 7 Colorful - Accent 51"/>
    <w:basedOn w:val="TableauNormal"/>
    <w:uiPriority w:val="99"/>
    <w:pPr>
      <w:spacing w:after="0" w:line="240" w:lineRule="auto"/>
    </w:pPr>
    <w:tblPr>
      <w:tblStyleRowBandSize w:val="1"/>
      <w:tblStyleColBandSize w:val="1"/>
      <w:tblBorders>
        <w:bottom w:val="single" w:sz="4" w:space="0" w:color="8580FF" w:themeColor="accent5" w:themeTint="90"/>
        <w:right w:val="single" w:sz="4" w:space="0" w:color="8580FF" w:themeColor="accent5" w:themeTint="90"/>
        <w:insideH w:val="single" w:sz="4" w:space="0" w:color="8580FF" w:themeColor="accent5" w:themeTint="90"/>
        <w:insideV w:val="single" w:sz="4" w:space="0" w:color="8580FF" w:themeColor="accent5" w:themeTint="90"/>
      </w:tblBorders>
    </w:tblPr>
    <w:tblStylePr w:type="firstRow">
      <w:rPr>
        <w:rFonts w:ascii="Arial" w:hAnsi="Arial"/>
        <w:b/>
        <w:color w:val="0700A7" w:themeColor="accent5" w:themeShade="95"/>
        <w:sz w:val="22"/>
      </w:rPr>
      <w:tblPr/>
      <w:tcPr>
        <w:tcBorders>
          <w:top w:val="none" w:sz="4" w:space="0" w:color="000000"/>
          <w:left w:val="none" w:sz="4" w:space="0" w:color="000000"/>
          <w:bottom w:val="single" w:sz="4" w:space="0" w:color="8580FF" w:themeColor="accent5" w:themeTint="90"/>
          <w:right w:val="none" w:sz="4" w:space="0" w:color="000000"/>
        </w:tcBorders>
        <w:shd w:val="clear" w:color="FFFFFF" w:themeColor="light1" w:fill="FFFFFF" w:themeFill="light1"/>
      </w:tcPr>
    </w:tblStylePr>
    <w:tblStylePr w:type="lastRow">
      <w:rPr>
        <w:rFonts w:ascii="Arial" w:hAnsi="Arial"/>
        <w:b/>
        <w:color w:val="0700A7" w:themeColor="accent5" w:themeShade="95"/>
        <w:sz w:val="22"/>
      </w:rPr>
      <w:tblPr/>
      <w:tcPr>
        <w:tcBorders>
          <w:top w:val="single" w:sz="4" w:space="0" w:color="8580FF"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0700A7" w:themeColor="accent5" w:themeShade="95"/>
        <w:sz w:val="22"/>
      </w:rPr>
      <w:tblPr/>
      <w:tcPr>
        <w:tcBorders>
          <w:top w:val="none" w:sz="4" w:space="0" w:color="000000"/>
          <w:left w:val="none" w:sz="4" w:space="0" w:color="000000"/>
          <w:bottom w:val="none" w:sz="4" w:space="0" w:color="000000"/>
          <w:right w:val="single" w:sz="4" w:space="0" w:color="8580FF" w:themeColor="accent5" w:themeTint="90"/>
        </w:tcBorders>
        <w:shd w:val="clear" w:color="FFFFFF" w:fill="auto"/>
      </w:tcPr>
    </w:tblStylePr>
    <w:tblStylePr w:type="lastCol">
      <w:rPr>
        <w:rFonts w:ascii="Arial" w:hAnsi="Arial"/>
        <w:i/>
        <w:color w:val="0700A7" w:themeColor="accent5" w:themeShade="95"/>
        <w:sz w:val="22"/>
      </w:rPr>
      <w:tblPr/>
      <w:tcPr>
        <w:tcBorders>
          <w:top w:val="none" w:sz="4" w:space="0" w:color="000000"/>
          <w:left w:val="single" w:sz="4" w:space="0" w:color="8580FF" w:themeColor="accent5" w:themeTint="90"/>
          <w:bottom w:val="none" w:sz="4" w:space="0" w:color="000000"/>
          <w:right w:val="none" w:sz="4" w:space="0" w:color="000000"/>
        </w:tcBorders>
        <w:shd w:val="clear" w:color="FFFFFF" w:fill="auto"/>
      </w:tcPr>
    </w:tblStylePr>
    <w:tblStylePr w:type="band1Vert">
      <w:tblPr/>
      <w:tcPr>
        <w:shd w:val="clear" w:color="D2D1FF" w:themeColor="accent5" w:themeTint="34" w:fill="D2D1FF" w:themeFill="accent5" w:themeFillTint="34"/>
      </w:tcPr>
    </w:tblStylePr>
    <w:tblStylePr w:type="band1Horz">
      <w:rPr>
        <w:rFonts w:ascii="Arial" w:hAnsi="Arial"/>
        <w:color w:val="0700A7" w:themeColor="accent5" w:themeShade="95"/>
        <w:sz w:val="22"/>
      </w:rPr>
      <w:tblPr/>
      <w:tcPr>
        <w:shd w:val="clear" w:color="D2D1FF" w:themeColor="accent5" w:themeTint="34" w:fill="D2D1FF" w:themeFill="accent5" w:themeFillTint="34"/>
      </w:tcPr>
    </w:tblStylePr>
    <w:tblStylePr w:type="band2Horz">
      <w:rPr>
        <w:rFonts w:ascii="Arial" w:hAnsi="Arial"/>
        <w:color w:val="0700A7" w:themeColor="accent5" w:themeShade="95"/>
        <w:sz w:val="22"/>
      </w:rPr>
    </w:tblStylePr>
  </w:style>
  <w:style w:type="table" w:customStyle="1" w:styleId="GridTable7Colorful-Accent61">
    <w:name w:val="Grid Table 7 Colorful - Accent 61"/>
    <w:basedOn w:val="TableauNormal"/>
    <w:uiPriority w:val="99"/>
    <w:pPr>
      <w:spacing w:after="0" w:line="240" w:lineRule="auto"/>
    </w:pPr>
    <w:tblPr>
      <w:tblStyleRowBandSize w:val="1"/>
      <w:tblStyleColBandSize w:val="1"/>
      <w:tblBorders>
        <w:bottom w:val="single" w:sz="4" w:space="0" w:color="8BADFD" w:themeColor="accent6" w:themeTint="90"/>
        <w:right w:val="single" w:sz="4" w:space="0" w:color="8BADFD" w:themeColor="accent6" w:themeTint="90"/>
        <w:insideH w:val="single" w:sz="4" w:space="0" w:color="8BADFD" w:themeColor="accent6" w:themeTint="90"/>
        <w:insideV w:val="single" w:sz="4" w:space="0" w:color="8BADFD" w:themeColor="accent6" w:themeTint="90"/>
      </w:tblBorders>
    </w:tblPr>
    <w:tblStylePr w:type="firstRow">
      <w:rPr>
        <w:rFonts w:ascii="Arial" w:hAnsi="Arial"/>
        <w:b/>
        <w:color w:val="0236AE" w:themeColor="accent6" w:themeShade="95"/>
        <w:sz w:val="22"/>
      </w:rPr>
      <w:tblPr/>
      <w:tcPr>
        <w:tcBorders>
          <w:top w:val="none" w:sz="4" w:space="0" w:color="000000"/>
          <w:left w:val="none" w:sz="4" w:space="0" w:color="000000"/>
          <w:bottom w:val="single" w:sz="4" w:space="0" w:color="8BADFD" w:themeColor="accent6" w:themeTint="90"/>
          <w:right w:val="none" w:sz="4" w:space="0" w:color="000000"/>
        </w:tcBorders>
        <w:shd w:val="clear" w:color="FFFFFF" w:themeColor="light1" w:fill="FFFFFF" w:themeFill="light1"/>
      </w:tcPr>
    </w:tblStylePr>
    <w:tblStylePr w:type="lastRow">
      <w:rPr>
        <w:rFonts w:ascii="Arial" w:hAnsi="Arial"/>
        <w:b/>
        <w:color w:val="0236AE" w:themeColor="accent6" w:themeShade="95"/>
        <w:sz w:val="22"/>
      </w:rPr>
      <w:tblPr/>
      <w:tcPr>
        <w:tcBorders>
          <w:top w:val="single" w:sz="4" w:space="0" w:color="8BADFD"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0236AE" w:themeColor="accent6" w:themeShade="95"/>
        <w:sz w:val="22"/>
      </w:rPr>
      <w:tblPr/>
      <w:tcPr>
        <w:tcBorders>
          <w:top w:val="none" w:sz="4" w:space="0" w:color="000000"/>
          <w:left w:val="none" w:sz="4" w:space="0" w:color="000000"/>
          <w:bottom w:val="none" w:sz="4" w:space="0" w:color="000000"/>
          <w:right w:val="single" w:sz="4" w:space="0" w:color="8BADFD" w:themeColor="accent6" w:themeTint="90"/>
        </w:tcBorders>
        <w:shd w:val="clear" w:color="FFFFFF" w:fill="auto"/>
      </w:tcPr>
    </w:tblStylePr>
    <w:tblStylePr w:type="lastCol">
      <w:rPr>
        <w:rFonts w:ascii="Arial" w:hAnsi="Arial"/>
        <w:i/>
        <w:color w:val="0236AE" w:themeColor="accent6" w:themeShade="95"/>
        <w:sz w:val="22"/>
      </w:rPr>
      <w:tblPr/>
      <w:tcPr>
        <w:tcBorders>
          <w:top w:val="none" w:sz="4" w:space="0" w:color="000000"/>
          <w:left w:val="single" w:sz="4" w:space="0" w:color="8BADFD" w:themeColor="accent6" w:themeTint="90"/>
          <w:bottom w:val="none" w:sz="4" w:space="0" w:color="000000"/>
          <w:right w:val="none" w:sz="4" w:space="0" w:color="000000"/>
        </w:tcBorders>
        <w:shd w:val="clear" w:color="FFFFFF" w:fill="auto"/>
      </w:tcPr>
    </w:tblStylePr>
    <w:tblStylePr w:type="band1Vert">
      <w:tblPr/>
      <w:tcPr>
        <w:shd w:val="clear" w:color="D5E1FE" w:themeColor="accent6" w:themeTint="34" w:fill="D5E1FE" w:themeFill="accent6" w:themeFillTint="34"/>
      </w:tcPr>
    </w:tblStylePr>
    <w:tblStylePr w:type="band1Horz">
      <w:rPr>
        <w:rFonts w:ascii="Arial" w:hAnsi="Arial"/>
        <w:color w:val="0236AE" w:themeColor="accent6" w:themeShade="95"/>
        <w:sz w:val="22"/>
      </w:rPr>
      <w:tblPr/>
      <w:tcPr>
        <w:shd w:val="clear" w:color="D5E1FE" w:themeColor="accent6" w:themeTint="34" w:fill="D5E1FE" w:themeFill="accent6" w:themeFillTint="34"/>
      </w:tcPr>
    </w:tblStylePr>
    <w:tblStylePr w:type="band2Horz">
      <w:rPr>
        <w:rFonts w:ascii="Arial" w:hAnsi="Arial"/>
        <w:color w:val="0236AE" w:themeColor="accent6" w:themeShade="95"/>
        <w:sz w:val="22"/>
      </w:rPr>
    </w:tblStylePr>
  </w:style>
  <w:style w:type="table" w:customStyle="1" w:styleId="ListTable1Light-Accent11">
    <w:name w:val="List Table 1 Light - Accent 1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34AFA" w:themeColor="accent1"/>
          <w:right w:val="none" w:sz="4" w:space="0" w:color="000000"/>
        </w:tcBorders>
      </w:tcPr>
    </w:tblStylePr>
    <w:tblStylePr w:type="lastRow">
      <w:rPr>
        <w:b/>
        <w:color w:val="404040"/>
      </w:rPr>
      <w:tblPr/>
      <w:tcPr>
        <w:tcBorders>
          <w:top w:val="single" w:sz="4" w:space="0" w:color="734AFA"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BD1FD" w:themeColor="accent1" w:themeTint="40" w:fill="DBD1FD" w:themeFill="accent1" w:themeFillTint="40"/>
      </w:tcPr>
    </w:tblStylePr>
    <w:tblStylePr w:type="band1Horz">
      <w:tblPr/>
      <w:tcPr>
        <w:shd w:val="clear" w:color="DBD1FD" w:themeColor="accent1" w:themeTint="40" w:fill="DBD1FD" w:themeFill="accent1" w:themeFillTint="40"/>
      </w:tcPr>
    </w:tblStylePr>
  </w:style>
  <w:style w:type="table" w:customStyle="1" w:styleId="ListTable1Light-Accent21">
    <w:name w:val="List Table 1 Light - Accent 2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CFF2" w:themeColor="accent2"/>
          <w:right w:val="none" w:sz="4" w:space="0" w:color="000000"/>
        </w:tcBorders>
      </w:tcPr>
    </w:tblStylePr>
    <w:tblStylePr w:type="lastRow">
      <w:rPr>
        <w:b/>
        <w:color w:val="404040"/>
      </w:rPr>
      <w:tblPr/>
      <w:tcPr>
        <w:tcBorders>
          <w:top w:val="single" w:sz="4" w:space="0" w:color="00CFF2"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BF5FF" w:themeColor="accent2" w:themeTint="40" w:fill="BBF5FF" w:themeFill="accent2" w:themeFillTint="40"/>
      </w:tcPr>
    </w:tblStylePr>
    <w:tblStylePr w:type="band1Horz">
      <w:tblPr/>
      <w:tcPr>
        <w:shd w:val="clear" w:color="BBF5FF" w:themeColor="accent2" w:themeTint="40" w:fill="BBF5FF" w:themeFill="accent2" w:themeFillTint="40"/>
      </w:tcPr>
    </w:tblStylePr>
  </w:style>
  <w:style w:type="table" w:customStyle="1" w:styleId="ListTable1Light-Accent31">
    <w:name w:val="List Table 1 Light - Accent 3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438FC" w:themeColor="accent3"/>
          <w:right w:val="none" w:sz="4" w:space="0" w:color="000000"/>
        </w:tcBorders>
      </w:tcPr>
    </w:tblStylePr>
    <w:tblStylePr w:type="lastRow">
      <w:rPr>
        <w:b/>
        <w:color w:val="404040"/>
      </w:rPr>
      <w:tblPr/>
      <w:tcPr>
        <w:tcBorders>
          <w:top w:val="single" w:sz="4" w:space="0" w:color="5438FC"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3CCFE" w:themeColor="accent3" w:themeTint="40" w:fill="D3CCFE" w:themeFill="accent3" w:themeFillTint="40"/>
      </w:tcPr>
    </w:tblStylePr>
    <w:tblStylePr w:type="band1Horz">
      <w:tblPr/>
      <w:tcPr>
        <w:shd w:val="clear" w:color="D3CCFE" w:themeColor="accent3" w:themeTint="40" w:fill="D3CCFE" w:themeFill="accent3" w:themeFillTint="40"/>
      </w:tcPr>
    </w:tblStylePr>
  </w:style>
  <w:style w:type="table" w:customStyle="1" w:styleId="ListTable1Light-Accent41">
    <w:name w:val="List Table 1 Light - Accent 4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E8BA" w:themeColor="accent4"/>
          <w:right w:val="none" w:sz="4" w:space="0" w:color="000000"/>
        </w:tcBorders>
      </w:tcPr>
    </w:tblStylePr>
    <w:tblStylePr w:type="lastRow">
      <w:rPr>
        <w:b/>
        <w:color w:val="404040"/>
      </w:rPr>
      <w:tblPr/>
      <w:tcPr>
        <w:tcBorders>
          <w:top w:val="single" w:sz="4" w:space="0" w:color="00E8BA"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9FFF1" w:themeColor="accent4" w:themeTint="40" w:fill="B9FFF1" w:themeFill="accent4" w:themeFillTint="40"/>
      </w:tcPr>
    </w:tblStylePr>
    <w:tblStylePr w:type="band1Horz">
      <w:tblPr/>
      <w:tcPr>
        <w:shd w:val="clear" w:color="B9FFF1" w:themeColor="accent4" w:themeTint="40" w:fill="B9FFF1" w:themeFill="accent4" w:themeFillTint="40"/>
      </w:tcPr>
    </w:tblStylePr>
  </w:style>
  <w:style w:type="table" w:customStyle="1" w:styleId="ListTable1Light-Accent51">
    <w:name w:val="List Table 1 Light - Accent 5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291FFF" w:themeColor="accent5"/>
          <w:right w:val="none" w:sz="4" w:space="0" w:color="000000"/>
        </w:tcBorders>
      </w:tcPr>
    </w:tblStylePr>
    <w:tblStylePr w:type="lastRow">
      <w:rPr>
        <w:b/>
        <w:color w:val="404040"/>
      </w:rPr>
      <w:tblPr/>
      <w:tcPr>
        <w:tcBorders>
          <w:top w:val="single" w:sz="4" w:space="0" w:color="291FFF"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9C6FF" w:themeColor="accent5" w:themeTint="40" w:fill="C9C6FF" w:themeFill="accent5" w:themeFillTint="40"/>
      </w:tcPr>
    </w:tblStylePr>
    <w:tblStylePr w:type="band1Horz">
      <w:tblPr/>
      <w:tcPr>
        <w:shd w:val="clear" w:color="C9C6FF" w:themeColor="accent5" w:themeTint="40" w:fill="C9C6FF" w:themeFill="accent5" w:themeFillTint="40"/>
      </w:tcPr>
    </w:tblStylePr>
  </w:style>
  <w:style w:type="table" w:customStyle="1" w:styleId="ListTable1Light-Accent61">
    <w:name w:val="List Table 1 Light - Accent 6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3370FC" w:themeColor="accent6"/>
          <w:right w:val="none" w:sz="4" w:space="0" w:color="000000"/>
        </w:tcBorders>
      </w:tcPr>
    </w:tblStylePr>
    <w:tblStylePr w:type="lastRow">
      <w:rPr>
        <w:b/>
        <w:color w:val="404040"/>
      </w:rPr>
      <w:tblPr/>
      <w:tcPr>
        <w:tcBorders>
          <w:top w:val="single" w:sz="4" w:space="0" w:color="3370FC"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BDAFE" w:themeColor="accent6" w:themeTint="40" w:fill="CBDAFE" w:themeFill="accent6" w:themeFillTint="40"/>
      </w:tcPr>
    </w:tblStylePr>
    <w:tblStylePr w:type="band1Horz">
      <w:tblPr/>
      <w:tcPr>
        <w:shd w:val="clear" w:color="CBDAFE" w:themeColor="accent6" w:themeTint="40" w:fill="CBDAFE" w:themeFill="accent6" w:themeFillTint="40"/>
      </w:tcPr>
    </w:tblStylePr>
  </w:style>
  <w:style w:type="table" w:customStyle="1" w:styleId="ListTable2-Accent11">
    <w:name w:val="List Table 2 - Accent 11"/>
    <w:basedOn w:val="TableauNormal"/>
    <w:uiPriority w:val="99"/>
    <w:pPr>
      <w:spacing w:after="0" w:line="240" w:lineRule="auto"/>
    </w:pPr>
    <w:tblPr>
      <w:tblStyleRowBandSize w:val="1"/>
      <w:tblStyleColBandSize w:val="1"/>
      <w:tblBorders>
        <w:top w:val="single" w:sz="4" w:space="0" w:color="AF98FC" w:themeColor="accent1" w:themeTint="90"/>
        <w:bottom w:val="single" w:sz="4" w:space="0" w:color="AF98FC" w:themeColor="accent1" w:themeTint="90"/>
        <w:insideH w:val="single" w:sz="4" w:space="0" w:color="AF98FC" w:themeColor="accent1" w:themeTint="90"/>
      </w:tblBorders>
    </w:tblPr>
    <w:tblStylePr w:type="firstRow">
      <w:rPr>
        <w:rFonts w:ascii="Arial" w:hAnsi="Arial"/>
        <w:b/>
        <w:color w:val="404040"/>
        <w:sz w:val="22"/>
      </w:rPr>
      <w:tblPr/>
      <w:tcPr>
        <w:tcBorders>
          <w:top w:val="single" w:sz="4" w:space="0" w:color="AF98FC" w:themeColor="accent1" w:themeTint="90"/>
          <w:left w:val="none" w:sz="4" w:space="0" w:color="000000"/>
          <w:bottom w:val="single" w:sz="4" w:space="0" w:color="AF98FC" w:themeColor="accent1" w:themeTint="90"/>
          <w:right w:val="none" w:sz="4" w:space="0" w:color="000000"/>
        </w:tcBorders>
      </w:tcPr>
    </w:tblStylePr>
    <w:tblStylePr w:type="lastRow">
      <w:rPr>
        <w:rFonts w:ascii="Arial" w:hAnsi="Arial"/>
        <w:b/>
        <w:color w:val="404040"/>
        <w:sz w:val="22"/>
      </w:rPr>
      <w:tblPr/>
      <w:tcPr>
        <w:tcBorders>
          <w:top w:val="single" w:sz="4" w:space="0" w:color="AF98FC" w:themeColor="accent1" w:themeTint="90"/>
          <w:left w:val="none" w:sz="4" w:space="0" w:color="000000"/>
          <w:bottom w:val="single" w:sz="4" w:space="0" w:color="AF98FC"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BD1FD" w:themeColor="accent1" w:themeTint="40" w:fill="DBD1FD" w:themeFill="accent1" w:themeFillTint="40"/>
      </w:tcPr>
    </w:tblStylePr>
    <w:tblStylePr w:type="band1Horz">
      <w:rPr>
        <w:rFonts w:ascii="Arial" w:hAnsi="Arial"/>
        <w:color w:val="404040"/>
        <w:sz w:val="22"/>
      </w:rPr>
      <w:tblPr/>
      <w:tcPr>
        <w:shd w:val="clear" w:color="DBD1FD" w:themeColor="accent1" w:themeTint="40" w:fill="DBD1FD" w:themeFill="accent1" w:themeFillTint="40"/>
      </w:tcPr>
    </w:tblStylePr>
  </w:style>
  <w:style w:type="table" w:customStyle="1" w:styleId="ListTable2-Accent21">
    <w:name w:val="List Table 2 - Accent 21"/>
    <w:basedOn w:val="TableauNormal"/>
    <w:uiPriority w:val="99"/>
    <w:pPr>
      <w:spacing w:after="0" w:line="240" w:lineRule="auto"/>
    </w:pPr>
    <w:tblPr>
      <w:tblStyleRowBandSize w:val="1"/>
      <w:tblStyleColBandSize w:val="1"/>
      <w:tblBorders>
        <w:top w:val="single" w:sz="4" w:space="0" w:color="67E8FF" w:themeColor="accent2" w:themeTint="90"/>
        <w:bottom w:val="single" w:sz="4" w:space="0" w:color="67E8FF" w:themeColor="accent2" w:themeTint="90"/>
        <w:insideH w:val="single" w:sz="4" w:space="0" w:color="67E8FF" w:themeColor="accent2" w:themeTint="90"/>
      </w:tblBorders>
    </w:tblPr>
    <w:tblStylePr w:type="firstRow">
      <w:rPr>
        <w:rFonts w:ascii="Arial" w:hAnsi="Arial"/>
        <w:b/>
        <w:color w:val="404040"/>
        <w:sz w:val="22"/>
      </w:rPr>
      <w:tblPr/>
      <w:tcPr>
        <w:tcBorders>
          <w:top w:val="single" w:sz="4" w:space="0" w:color="67E8FF" w:themeColor="accent2" w:themeTint="90"/>
          <w:left w:val="none" w:sz="4" w:space="0" w:color="000000"/>
          <w:bottom w:val="single" w:sz="4" w:space="0" w:color="67E8FF" w:themeColor="accent2" w:themeTint="90"/>
          <w:right w:val="none" w:sz="4" w:space="0" w:color="000000"/>
        </w:tcBorders>
      </w:tcPr>
    </w:tblStylePr>
    <w:tblStylePr w:type="lastRow">
      <w:rPr>
        <w:rFonts w:ascii="Arial" w:hAnsi="Arial"/>
        <w:b/>
        <w:color w:val="404040"/>
        <w:sz w:val="22"/>
      </w:rPr>
      <w:tblPr/>
      <w:tcPr>
        <w:tcBorders>
          <w:top w:val="single" w:sz="4" w:space="0" w:color="67E8FF" w:themeColor="accent2" w:themeTint="90"/>
          <w:left w:val="none" w:sz="4" w:space="0" w:color="000000"/>
          <w:bottom w:val="single" w:sz="4" w:space="0" w:color="67E8FF"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BF5FF" w:themeColor="accent2" w:themeTint="40" w:fill="BBF5FF" w:themeFill="accent2" w:themeFillTint="40"/>
      </w:tcPr>
    </w:tblStylePr>
    <w:tblStylePr w:type="band1Horz">
      <w:rPr>
        <w:rFonts w:ascii="Arial" w:hAnsi="Arial"/>
        <w:color w:val="404040"/>
        <w:sz w:val="22"/>
      </w:rPr>
      <w:tblPr/>
      <w:tcPr>
        <w:shd w:val="clear" w:color="BBF5FF" w:themeColor="accent2" w:themeTint="40" w:fill="BBF5FF" w:themeFill="accent2" w:themeFillTint="40"/>
      </w:tcPr>
    </w:tblStylePr>
  </w:style>
  <w:style w:type="table" w:customStyle="1" w:styleId="ListTable2-Accent31">
    <w:name w:val="List Table 2 - Accent 31"/>
    <w:basedOn w:val="TableauNormal"/>
    <w:uiPriority w:val="99"/>
    <w:pPr>
      <w:spacing w:after="0" w:line="240" w:lineRule="auto"/>
    </w:pPr>
    <w:tblPr>
      <w:tblStyleRowBandSize w:val="1"/>
      <w:tblStyleColBandSize w:val="1"/>
      <w:tblBorders>
        <w:top w:val="single" w:sz="4" w:space="0" w:color="9E8EFD" w:themeColor="accent3" w:themeTint="90"/>
        <w:bottom w:val="single" w:sz="4" w:space="0" w:color="9E8EFD" w:themeColor="accent3" w:themeTint="90"/>
        <w:insideH w:val="single" w:sz="4" w:space="0" w:color="9E8EFD" w:themeColor="accent3" w:themeTint="90"/>
      </w:tblBorders>
    </w:tblPr>
    <w:tblStylePr w:type="firstRow">
      <w:rPr>
        <w:rFonts w:ascii="Arial" w:hAnsi="Arial"/>
        <w:b/>
        <w:color w:val="404040"/>
        <w:sz w:val="22"/>
      </w:rPr>
      <w:tblPr/>
      <w:tcPr>
        <w:tcBorders>
          <w:top w:val="single" w:sz="4" w:space="0" w:color="9E8EFD" w:themeColor="accent3" w:themeTint="90"/>
          <w:left w:val="none" w:sz="4" w:space="0" w:color="000000"/>
          <w:bottom w:val="single" w:sz="4" w:space="0" w:color="9E8EFD" w:themeColor="accent3" w:themeTint="90"/>
          <w:right w:val="none" w:sz="4" w:space="0" w:color="000000"/>
        </w:tcBorders>
      </w:tcPr>
    </w:tblStylePr>
    <w:tblStylePr w:type="lastRow">
      <w:rPr>
        <w:rFonts w:ascii="Arial" w:hAnsi="Arial"/>
        <w:b/>
        <w:color w:val="404040"/>
        <w:sz w:val="22"/>
      </w:rPr>
      <w:tblPr/>
      <w:tcPr>
        <w:tcBorders>
          <w:top w:val="single" w:sz="4" w:space="0" w:color="9E8EFD" w:themeColor="accent3" w:themeTint="90"/>
          <w:left w:val="none" w:sz="4" w:space="0" w:color="000000"/>
          <w:bottom w:val="single" w:sz="4" w:space="0" w:color="9E8EFD"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3CCFE" w:themeColor="accent3" w:themeTint="40" w:fill="D3CCFE" w:themeFill="accent3" w:themeFillTint="40"/>
      </w:tcPr>
    </w:tblStylePr>
    <w:tblStylePr w:type="band1Horz">
      <w:rPr>
        <w:rFonts w:ascii="Arial" w:hAnsi="Arial"/>
        <w:color w:val="404040"/>
        <w:sz w:val="22"/>
      </w:rPr>
      <w:tblPr/>
      <w:tcPr>
        <w:shd w:val="clear" w:color="D3CCFE" w:themeColor="accent3" w:themeTint="40" w:fill="D3CCFE" w:themeFill="accent3" w:themeFillTint="40"/>
      </w:tcPr>
    </w:tblStylePr>
  </w:style>
  <w:style w:type="table" w:customStyle="1" w:styleId="ListTable2-Accent41">
    <w:name w:val="List Table 2 - Accent 41"/>
    <w:basedOn w:val="TableauNormal"/>
    <w:uiPriority w:val="99"/>
    <w:pPr>
      <w:spacing w:after="0" w:line="240" w:lineRule="auto"/>
    </w:pPr>
    <w:tblPr>
      <w:tblStyleRowBandSize w:val="1"/>
      <w:tblStyleColBandSize w:val="1"/>
      <w:tblBorders>
        <w:top w:val="single" w:sz="4" w:space="0" w:color="62FFDF" w:themeColor="accent4" w:themeTint="90"/>
        <w:bottom w:val="single" w:sz="4" w:space="0" w:color="62FFDF" w:themeColor="accent4" w:themeTint="90"/>
        <w:insideH w:val="single" w:sz="4" w:space="0" w:color="62FFDF" w:themeColor="accent4" w:themeTint="90"/>
      </w:tblBorders>
    </w:tblPr>
    <w:tblStylePr w:type="firstRow">
      <w:rPr>
        <w:rFonts w:ascii="Arial" w:hAnsi="Arial"/>
        <w:b/>
        <w:color w:val="404040"/>
        <w:sz w:val="22"/>
      </w:rPr>
      <w:tblPr/>
      <w:tcPr>
        <w:tcBorders>
          <w:top w:val="single" w:sz="4" w:space="0" w:color="62FFDF" w:themeColor="accent4" w:themeTint="90"/>
          <w:left w:val="none" w:sz="4" w:space="0" w:color="000000"/>
          <w:bottom w:val="single" w:sz="4" w:space="0" w:color="62FFDF" w:themeColor="accent4" w:themeTint="90"/>
          <w:right w:val="none" w:sz="4" w:space="0" w:color="000000"/>
        </w:tcBorders>
      </w:tcPr>
    </w:tblStylePr>
    <w:tblStylePr w:type="lastRow">
      <w:rPr>
        <w:rFonts w:ascii="Arial" w:hAnsi="Arial"/>
        <w:b/>
        <w:color w:val="404040"/>
        <w:sz w:val="22"/>
      </w:rPr>
      <w:tblPr/>
      <w:tcPr>
        <w:tcBorders>
          <w:top w:val="single" w:sz="4" w:space="0" w:color="62FFDF" w:themeColor="accent4" w:themeTint="90"/>
          <w:left w:val="none" w:sz="4" w:space="0" w:color="000000"/>
          <w:bottom w:val="single" w:sz="4" w:space="0" w:color="62FFD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9FFF1" w:themeColor="accent4" w:themeTint="40" w:fill="B9FFF1" w:themeFill="accent4" w:themeFillTint="40"/>
      </w:tcPr>
    </w:tblStylePr>
    <w:tblStylePr w:type="band1Horz">
      <w:rPr>
        <w:rFonts w:ascii="Arial" w:hAnsi="Arial"/>
        <w:color w:val="404040"/>
        <w:sz w:val="22"/>
      </w:rPr>
      <w:tblPr/>
      <w:tcPr>
        <w:shd w:val="clear" w:color="B9FFF1" w:themeColor="accent4" w:themeTint="40" w:fill="B9FFF1" w:themeFill="accent4" w:themeFillTint="40"/>
      </w:tcPr>
    </w:tblStylePr>
  </w:style>
  <w:style w:type="table" w:customStyle="1" w:styleId="ListTable2-Accent51">
    <w:name w:val="List Table 2 - Accent 51"/>
    <w:basedOn w:val="TableauNormal"/>
    <w:uiPriority w:val="99"/>
    <w:pPr>
      <w:spacing w:after="0" w:line="240" w:lineRule="auto"/>
    </w:pPr>
    <w:tblPr>
      <w:tblStyleRowBandSize w:val="1"/>
      <w:tblStyleColBandSize w:val="1"/>
      <w:tblBorders>
        <w:top w:val="single" w:sz="4" w:space="0" w:color="8580FF" w:themeColor="accent5" w:themeTint="90"/>
        <w:bottom w:val="single" w:sz="4" w:space="0" w:color="8580FF" w:themeColor="accent5" w:themeTint="90"/>
        <w:insideH w:val="single" w:sz="4" w:space="0" w:color="8580FF" w:themeColor="accent5" w:themeTint="90"/>
      </w:tblBorders>
    </w:tblPr>
    <w:tblStylePr w:type="firstRow">
      <w:rPr>
        <w:rFonts w:ascii="Arial" w:hAnsi="Arial"/>
        <w:b/>
        <w:color w:val="404040"/>
        <w:sz w:val="22"/>
      </w:rPr>
      <w:tblPr/>
      <w:tcPr>
        <w:tcBorders>
          <w:top w:val="single" w:sz="4" w:space="0" w:color="8580FF" w:themeColor="accent5" w:themeTint="90"/>
          <w:left w:val="none" w:sz="4" w:space="0" w:color="000000"/>
          <w:bottom w:val="single" w:sz="4" w:space="0" w:color="8580FF" w:themeColor="accent5" w:themeTint="90"/>
          <w:right w:val="none" w:sz="4" w:space="0" w:color="000000"/>
        </w:tcBorders>
      </w:tcPr>
    </w:tblStylePr>
    <w:tblStylePr w:type="lastRow">
      <w:rPr>
        <w:rFonts w:ascii="Arial" w:hAnsi="Arial"/>
        <w:b/>
        <w:color w:val="404040"/>
        <w:sz w:val="22"/>
      </w:rPr>
      <w:tblPr/>
      <w:tcPr>
        <w:tcBorders>
          <w:top w:val="single" w:sz="4" w:space="0" w:color="8580FF" w:themeColor="accent5" w:themeTint="90"/>
          <w:left w:val="none" w:sz="4" w:space="0" w:color="000000"/>
          <w:bottom w:val="single" w:sz="4" w:space="0" w:color="8580FF"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9C6FF" w:themeColor="accent5" w:themeTint="40" w:fill="C9C6FF" w:themeFill="accent5" w:themeFillTint="40"/>
      </w:tcPr>
    </w:tblStylePr>
    <w:tblStylePr w:type="band1Horz">
      <w:rPr>
        <w:rFonts w:ascii="Arial" w:hAnsi="Arial"/>
        <w:color w:val="404040"/>
        <w:sz w:val="22"/>
      </w:rPr>
      <w:tblPr/>
      <w:tcPr>
        <w:shd w:val="clear" w:color="C9C6FF" w:themeColor="accent5" w:themeTint="40" w:fill="C9C6FF" w:themeFill="accent5" w:themeFillTint="40"/>
      </w:tcPr>
    </w:tblStylePr>
  </w:style>
  <w:style w:type="table" w:customStyle="1" w:styleId="ListTable2-Accent61">
    <w:name w:val="List Table 2 - Accent 61"/>
    <w:basedOn w:val="TableauNormal"/>
    <w:uiPriority w:val="99"/>
    <w:pPr>
      <w:spacing w:after="0" w:line="240" w:lineRule="auto"/>
    </w:pPr>
    <w:tblPr>
      <w:tblStyleRowBandSize w:val="1"/>
      <w:tblStyleColBandSize w:val="1"/>
      <w:tblBorders>
        <w:top w:val="single" w:sz="4" w:space="0" w:color="8BADFD" w:themeColor="accent6" w:themeTint="90"/>
        <w:bottom w:val="single" w:sz="4" w:space="0" w:color="8BADFD" w:themeColor="accent6" w:themeTint="90"/>
        <w:insideH w:val="single" w:sz="4" w:space="0" w:color="8BADFD" w:themeColor="accent6" w:themeTint="90"/>
      </w:tblBorders>
    </w:tblPr>
    <w:tblStylePr w:type="firstRow">
      <w:rPr>
        <w:rFonts w:ascii="Arial" w:hAnsi="Arial"/>
        <w:b/>
        <w:color w:val="404040"/>
        <w:sz w:val="22"/>
      </w:rPr>
      <w:tblPr/>
      <w:tcPr>
        <w:tcBorders>
          <w:top w:val="single" w:sz="4" w:space="0" w:color="8BADFD" w:themeColor="accent6" w:themeTint="90"/>
          <w:left w:val="none" w:sz="4" w:space="0" w:color="000000"/>
          <w:bottom w:val="single" w:sz="4" w:space="0" w:color="8BADFD" w:themeColor="accent6" w:themeTint="90"/>
          <w:right w:val="none" w:sz="4" w:space="0" w:color="000000"/>
        </w:tcBorders>
      </w:tcPr>
    </w:tblStylePr>
    <w:tblStylePr w:type="lastRow">
      <w:rPr>
        <w:rFonts w:ascii="Arial" w:hAnsi="Arial"/>
        <w:b/>
        <w:color w:val="404040"/>
        <w:sz w:val="22"/>
      </w:rPr>
      <w:tblPr/>
      <w:tcPr>
        <w:tcBorders>
          <w:top w:val="single" w:sz="4" w:space="0" w:color="8BADFD" w:themeColor="accent6" w:themeTint="90"/>
          <w:left w:val="none" w:sz="4" w:space="0" w:color="000000"/>
          <w:bottom w:val="single" w:sz="4" w:space="0" w:color="8BADFD"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BDAFE" w:themeColor="accent6" w:themeTint="40" w:fill="CBDAFE" w:themeFill="accent6" w:themeFillTint="40"/>
      </w:tcPr>
    </w:tblStylePr>
    <w:tblStylePr w:type="band1Horz">
      <w:rPr>
        <w:rFonts w:ascii="Arial" w:hAnsi="Arial"/>
        <w:color w:val="404040"/>
        <w:sz w:val="22"/>
      </w:rPr>
      <w:tblPr/>
      <w:tcPr>
        <w:shd w:val="clear" w:color="CBDAFE" w:themeColor="accent6" w:themeTint="40" w:fill="CBDAFE" w:themeFill="accent6" w:themeFillTint="40"/>
      </w:tcPr>
    </w:tblStylePr>
  </w:style>
  <w:style w:type="table" w:customStyle="1" w:styleId="ListTable3-Accent11">
    <w:name w:val="List Table 3 - Accent 11"/>
    <w:basedOn w:val="TableauNormal"/>
    <w:uiPriority w:val="99"/>
    <w:pPr>
      <w:spacing w:after="0" w:line="240" w:lineRule="auto"/>
    </w:pPr>
    <w:tblPr>
      <w:tblStyleRowBandSize w:val="1"/>
      <w:tblStyleColBandSize w:val="1"/>
      <w:tblBorders>
        <w:top w:val="single" w:sz="4" w:space="0" w:color="734AFA" w:themeColor="accent1"/>
        <w:left w:val="single" w:sz="4" w:space="0" w:color="734AFA" w:themeColor="accent1"/>
        <w:bottom w:val="single" w:sz="4" w:space="0" w:color="734AFA" w:themeColor="accent1"/>
        <w:right w:val="single" w:sz="4" w:space="0" w:color="734AFA" w:themeColor="accent1"/>
      </w:tblBorders>
    </w:tblPr>
    <w:tblStylePr w:type="firstRow">
      <w:rPr>
        <w:rFonts w:ascii="Arial" w:hAnsi="Arial"/>
        <w:b/>
        <w:color w:val="FFFFFF"/>
        <w:sz w:val="22"/>
      </w:rPr>
      <w:tblPr/>
      <w:tcPr>
        <w:shd w:val="clear" w:color="734AFA" w:themeColor="accent1" w:fill="734AFA"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734AFA" w:themeColor="accent1"/>
          <w:right w:val="single" w:sz="4" w:space="0" w:color="734AFA" w:themeColor="accent1"/>
        </w:tcBorders>
      </w:tcPr>
    </w:tblStylePr>
    <w:tblStylePr w:type="band1Horz">
      <w:rPr>
        <w:rFonts w:ascii="Arial" w:hAnsi="Arial"/>
        <w:color w:val="404040"/>
        <w:sz w:val="22"/>
      </w:rPr>
      <w:tblPr/>
      <w:tcPr>
        <w:tcBorders>
          <w:top w:val="single" w:sz="4" w:space="0" w:color="734AFA" w:themeColor="accent1"/>
          <w:bottom w:val="single" w:sz="4" w:space="0" w:color="734AFA" w:themeColor="accent1"/>
        </w:tcBorders>
      </w:tcPr>
    </w:tblStylePr>
  </w:style>
  <w:style w:type="table" w:customStyle="1" w:styleId="ListTable3-Accent21">
    <w:name w:val="List Table 3 - Accent 21"/>
    <w:basedOn w:val="TableauNormal"/>
    <w:uiPriority w:val="99"/>
    <w:pPr>
      <w:spacing w:after="0" w:line="240" w:lineRule="auto"/>
    </w:pPr>
    <w:tblPr>
      <w:tblStyleRowBandSize w:val="1"/>
      <w:tblStyleColBandSize w:val="1"/>
      <w:tblBorders>
        <w:top w:val="single" w:sz="4" w:space="0" w:color="60E7FF" w:themeColor="accent2" w:themeTint="97"/>
        <w:left w:val="single" w:sz="4" w:space="0" w:color="60E7FF" w:themeColor="accent2" w:themeTint="97"/>
        <w:bottom w:val="single" w:sz="4" w:space="0" w:color="60E7FF" w:themeColor="accent2" w:themeTint="97"/>
        <w:right w:val="single" w:sz="4" w:space="0" w:color="60E7FF" w:themeColor="accent2" w:themeTint="97"/>
      </w:tblBorders>
    </w:tblPr>
    <w:tblStylePr w:type="firstRow">
      <w:rPr>
        <w:rFonts w:ascii="Arial" w:hAnsi="Arial"/>
        <w:b/>
        <w:color w:val="FFFFFF"/>
        <w:sz w:val="22"/>
      </w:rPr>
      <w:tblPr/>
      <w:tcPr>
        <w:shd w:val="clear" w:color="60E7FF" w:themeColor="accent2" w:themeTint="97" w:fill="60E7FF"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60E7FF" w:themeColor="accent2" w:themeTint="97"/>
          <w:right w:val="single" w:sz="4" w:space="0" w:color="60E7FF" w:themeColor="accent2" w:themeTint="97"/>
        </w:tcBorders>
      </w:tcPr>
    </w:tblStylePr>
    <w:tblStylePr w:type="band1Horz">
      <w:rPr>
        <w:rFonts w:ascii="Arial" w:hAnsi="Arial"/>
        <w:color w:val="404040"/>
        <w:sz w:val="22"/>
      </w:rPr>
      <w:tblPr/>
      <w:tcPr>
        <w:tcBorders>
          <w:top w:val="single" w:sz="4" w:space="0" w:color="60E7FF" w:themeColor="accent2" w:themeTint="97"/>
          <w:bottom w:val="single" w:sz="4" w:space="0" w:color="60E7FF" w:themeColor="accent2" w:themeTint="97"/>
        </w:tcBorders>
      </w:tcPr>
    </w:tblStylePr>
  </w:style>
  <w:style w:type="table" w:customStyle="1" w:styleId="ListTable3-Accent31">
    <w:name w:val="List Table 3 - Accent 31"/>
    <w:basedOn w:val="TableauNormal"/>
    <w:uiPriority w:val="99"/>
    <w:pPr>
      <w:spacing w:after="0" w:line="240" w:lineRule="auto"/>
    </w:pPr>
    <w:tblPr>
      <w:tblStyleRowBandSize w:val="1"/>
      <w:tblStyleColBandSize w:val="1"/>
      <w:tblBorders>
        <w:top w:val="single" w:sz="4" w:space="0" w:color="9888FD" w:themeColor="accent3" w:themeTint="98"/>
        <w:left w:val="single" w:sz="4" w:space="0" w:color="9888FD" w:themeColor="accent3" w:themeTint="98"/>
        <w:bottom w:val="single" w:sz="4" w:space="0" w:color="9888FD" w:themeColor="accent3" w:themeTint="98"/>
        <w:right w:val="single" w:sz="4" w:space="0" w:color="9888FD" w:themeColor="accent3" w:themeTint="98"/>
      </w:tblBorders>
    </w:tblPr>
    <w:tblStylePr w:type="firstRow">
      <w:rPr>
        <w:rFonts w:ascii="Arial" w:hAnsi="Arial"/>
        <w:b/>
        <w:color w:val="FFFFFF"/>
        <w:sz w:val="22"/>
      </w:rPr>
      <w:tblPr/>
      <w:tcPr>
        <w:shd w:val="clear" w:color="9888FD" w:themeColor="accent3" w:themeTint="98" w:fill="9888FD"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888FD" w:themeColor="accent3" w:themeTint="98"/>
          <w:right w:val="single" w:sz="4" w:space="0" w:color="9888FD" w:themeColor="accent3" w:themeTint="98"/>
        </w:tcBorders>
      </w:tcPr>
    </w:tblStylePr>
    <w:tblStylePr w:type="band1Horz">
      <w:rPr>
        <w:rFonts w:ascii="Arial" w:hAnsi="Arial"/>
        <w:color w:val="404040"/>
        <w:sz w:val="22"/>
      </w:rPr>
      <w:tblPr/>
      <w:tcPr>
        <w:tcBorders>
          <w:top w:val="single" w:sz="4" w:space="0" w:color="9888FD" w:themeColor="accent3" w:themeTint="98"/>
          <w:bottom w:val="single" w:sz="4" w:space="0" w:color="9888FD" w:themeColor="accent3" w:themeTint="98"/>
        </w:tcBorders>
      </w:tcPr>
    </w:tblStylePr>
  </w:style>
  <w:style w:type="table" w:customStyle="1" w:styleId="ListTable3-Accent41">
    <w:name w:val="List Table 3 - Accent 41"/>
    <w:basedOn w:val="TableauNormal"/>
    <w:uiPriority w:val="99"/>
    <w:pPr>
      <w:spacing w:after="0" w:line="240" w:lineRule="auto"/>
    </w:pPr>
    <w:tblPr>
      <w:tblStyleRowBandSize w:val="1"/>
      <w:tblStyleColBandSize w:val="1"/>
      <w:tblBorders>
        <w:top w:val="single" w:sz="4" w:space="0" w:color="57FFDD" w:themeColor="accent4" w:themeTint="9A"/>
        <w:left w:val="single" w:sz="4" w:space="0" w:color="57FFDD" w:themeColor="accent4" w:themeTint="9A"/>
        <w:bottom w:val="single" w:sz="4" w:space="0" w:color="57FFDD" w:themeColor="accent4" w:themeTint="9A"/>
        <w:right w:val="single" w:sz="4" w:space="0" w:color="57FFDD" w:themeColor="accent4" w:themeTint="9A"/>
      </w:tblBorders>
    </w:tblPr>
    <w:tblStylePr w:type="firstRow">
      <w:rPr>
        <w:rFonts w:ascii="Arial" w:hAnsi="Arial"/>
        <w:b/>
        <w:color w:val="FFFFFF"/>
        <w:sz w:val="22"/>
      </w:rPr>
      <w:tblPr/>
      <w:tcPr>
        <w:shd w:val="clear" w:color="57FFDD" w:themeColor="accent4" w:themeTint="9A" w:fill="57FFDD"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7FFDD" w:themeColor="accent4" w:themeTint="9A"/>
          <w:right w:val="single" w:sz="4" w:space="0" w:color="57FFDD" w:themeColor="accent4" w:themeTint="9A"/>
        </w:tcBorders>
      </w:tcPr>
    </w:tblStylePr>
    <w:tblStylePr w:type="band1Horz">
      <w:rPr>
        <w:rFonts w:ascii="Arial" w:hAnsi="Arial"/>
        <w:color w:val="404040"/>
        <w:sz w:val="22"/>
      </w:rPr>
      <w:tblPr/>
      <w:tcPr>
        <w:tcBorders>
          <w:top w:val="single" w:sz="4" w:space="0" w:color="57FFDD" w:themeColor="accent4" w:themeTint="9A"/>
          <w:bottom w:val="single" w:sz="4" w:space="0" w:color="57FFDD" w:themeColor="accent4" w:themeTint="9A"/>
        </w:tcBorders>
      </w:tcPr>
    </w:tblStylePr>
  </w:style>
  <w:style w:type="table" w:customStyle="1" w:styleId="ListTable3-Accent51">
    <w:name w:val="List Table 3 - Accent 51"/>
    <w:basedOn w:val="TableauNormal"/>
    <w:uiPriority w:val="99"/>
    <w:pPr>
      <w:spacing w:after="0" w:line="240" w:lineRule="auto"/>
    </w:pPr>
    <w:tblPr>
      <w:tblStyleRowBandSize w:val="1"/>
      <w:tblStyleColBandSize w:val="1"/>
      <w:tblBorders>
        <w:top w:val="single" w:sz="4" w:space="0" w:color="7D77FF" w:themeColor="accent5" w:themeTint="9A"/>
        <w:left w:val="single" w:sz="4" w:space="0" w:color="7D77FF" w:themeColor="accent5" w:themeTint="9A"/>
        <w:bottom w:val="single" w:sz="4" w:space="0" w:color="7D77FF" w:themeColor="accent5" w:themeTint="9A"/>
        <w:right w:val="single" w:sz="4" w:space="0" w:color="7D77FF" w:themeColor="accent5" w:themeTint="9A"/>
      </w:tblBorders>
    </w:tblPr>
    <w:tblStylePr w:type="firstRow">
      <w:rPr>
        <w:rFonts w:ascii="Arial" w:hAnsi="Arial"/>
        <w:b/>
        <w:color w:val="FFFFFF"/>
        <w:sz w:val="22"/>
      </w:rPr>
      <w:tblPr/>
      <w:tcPr>
        <w:shd w:val="clear" w:color="7D77FF" w:themeColor="accent5" w:themeTint="9A" w:fill="7D77FF"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7D77FF" w:themeColor="accent5" w:themeTint="9A"/>
          <w:right w:val="single" w:sz="4" w:space="0" w:color="7D77FF" w:themeColor="accent5" w:themeTint="9A"/>
        </w:tcBorders>
      </w:tcPr>
    </w:tblStylePr>
    <w:tblStylePr w:type="band1Horz">
      <w:rPr>
        <w:rFonts w:ascii="Arial" w:hAnsi="Arial"/>
        <w:color w:val="404040"/>
        <w:sz w:val="22"/>
      </w:rPr>
      <w:tblPr/>
      <w:tcPr>
        <w:tcBorders>
          <w:top w:val="single" w:sz="4" w:space="0" w:color="7D77FF" w:themeColor="accent5" w:themeTint="9A"/>
          <w:bottom w:val="single" w:sz="4" w:space="0" w:color="7D77FF" w:themeColor="accent5" w:themeTint="9A"/>
        </w:tcBorders>
      </w:tcPr>
    </w:tblStylePr>
  </w:style>
  <w:style w:type="table" w:customStyle="1" w:styleId="ListTable3-Accent61">
    <w:name w:val="List Table 3 - Accent 61"/>
    <w:basedOn w:val="TableauNormal"/>
    <w:uiPriority w:val="99"/>
    <w:pPr>
      <w:spacing w:after="0" w:line="240" w:lineRule="auto"/>
    </w:pPr>
    <w:tblPr>
      <w:tblStyleRowBandSize w:val="1"/>
      <w:tblStyleColBandSize w:val="1"/>
      <w:tblBorders>
        <w:top w:val="single" w:sz="4" w:space="0" w:color="85A9FD" w:themeColor="accent6" w:themeTint="98"/>
        <w:left w:val="single" w:sz="4" w:space="0" w:color="85A9FD" w:themeColor="accent6" w:themeTint="98"/>
        <w:bottom w:val="single" w:sz="4" w:space="0" w:color="85A9FD" w:themeColor="accent6" w:themeTint="98"/>
        <w:right w:val="single" w:sz="4" w:space="0" w:color="85A9FD" w:themeColor="accent6" w:themeTint="98"/>
      </w:tblBorders>
    </w:tblPr>
    <w:tblStylePr w:type="firstRow">
      <w:rPr>
        <w:rFonts w:ascii="Arial" w:hAnsi="Arial"/>
        <w:b/>
        <w:color w:val="FFFFFF"/>
        <w:sz w:val="22"/>
      </w:rPr>
      <w:tblPr/>
      <w:tcPr>
        <w:shd w:val="clear" w:color="85A9FD" w:themeColor="accent6" w:themeTint="98" w:fill="85A9FD"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5A9FD" w:themeColor="accent6" w:themeTint="98"/>
          <w:right w:val="single" w:sz="4" w:space="0" w:color="85A9FD" w:themeColor="accent6" w:themeTint="98"/>
        </w:tcBorders>
      </w:tcPr>
    </w:tblStylePr>
    <w:tblStylePr w:type="band1Horz">
      <w:rPr>
        <w:rFonts w:ascii="Arial" w:hAnsi="Arial"/>
        <w:color w:val="404040"/>
        <w:sz w:val="22"/>
      </w:rPr>
      <w:tblPr/>
      <w:tcPr>
        <w:tcBorders>
          <w:top w:val="single" w:sz="4" w:space="0" w:color="85A9FD" w:themeColor="accent6" w:themeTint="98"/>
          <w:bottom w:val="single" w:sz="4" w:space="0" w:color="85A9FD" w:themeColor="accent6" w:themeTint="98"/>
        </w:tcBorders>
      </w:tcPr>
    </w:tblStylePr>
  </w:style>
  <w:style w:type="table" w:customStyle="1" w:styleId="ListTable4-Accent11">
    <w:name w:val="List Table 4 - Accent 11"/>
    <w:basedOn w:val="TableauNormal"/>
    <w:uiPriority w:val="99"/>
    <w:pPr>
      <w:spacing w:after="0" w:line="240" w:lineRule="auto"/>
    </w:pPr>
    <w:tblPr>
      <w:tblStyleRowBandSize w:val="1"/>
      <w:tblStyleColBandSize w:val="1"/>
      <w:tblBorders>
        <w:top w:val="single" w:sz="4" w:space="0" w:color="AF98FC" w:themeColor="accent1" w:themeTint="90"/>
        <w:left w:val="single" w:sz="4" w:space="0" w:color="AF98FC" w:themeColor="accent1" w:themeTint="90"/>
        <w:bottom w:val="single" w:sz="4" w:space="0" w:color="AF98FC" w:themeColor="accent1" w:themeTint="90"/>
        <w:right w:val="single" w:sz="4" w:space="0" w:color="AF98FC" w:themeColor="accent1" w:themeTint="90"/>
        <w:insideH w:val="single" w:sz="4" w:space="0" w:color="AF98FC" w:themeColor="accent1" w:themeTint="90"/>
      </w:tblBorders>
    </w:tblPr>
    <w:tblStylePr w:type="firstRow">
      <w:rPr>
        <w:rFonts w:ascii="Arial" w:hAnsi="Arial"/>
        <w:b/>
        <w:color w:val="FFFFFF"/>
        <w:sz w:val="22"/>
      </w:rPr>
      <w:tblPr/>
      <w:tcPr>
        <w:shd w:val="clear" w:color="734AFA" w:themeColor="accent1" w:fill="734AFA"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BD1FD" w:themeColor="accent1" w:themeTint="40" w:fill="DBD1FD" w:themeFill="accent1" w:themeFillTint="40"/>
      </w:tcPr>
    </w:tblStylePr>
    <w:tblStylePr w:type="band1Horz">
      <w:rPr>
        <w:rFonts w:ascii="Arial" w:hAnsi="Arial"/>
        <w:color w:val="404040"/>
        <w:sz w:val="22"/>
      </w:rPr>
      <w:tblPr/>
      <w:tcPr>
        <w:shd w:val="clear" w:color="DBD1FD" w:themeColor="accent1" w:themeTint="40" w:fill="DBD1FD" w:themeFill="accent1" w:themeFillTint="40"/>
      </w:tcPr>
    </w:tblStylePr>
  </w:style>
  <w:style w:type="table" w:customStyle="1" w:styleId="ListTable4-Accent21">
    <w:name w:val="List Table 4 - Accent 21"/>
    <w:basedOn w:val="TableauNormal"/>
    <w:uiPriority w:val="99"/>
    <w:pPr>
      <w:spacing w:after="0" w:line="240" w:lineRule="auto"/>
    </w:pPr>
    <w:tblPr>
      <w:tblStyleRowBandSize w:val="1"/>
      <w:tblStyleColBandSize w:val="1"/>
      <w:tblBorders>
        <w:top w:val="single" w:sz="4" w:space="0" w:color="67E8FF" w:themeColor="accent2" w:themeTint="90"/>
        <w:left w:val="single" w:sz="4" w:space="0" w:color="67E8FF" w:themeColor="accent2" w:themeTint="90"/>
        <w:bottom w:val="single" w:sz="4" w:space="0" w:color="67E8FF" w:themeColor="accent2" w:themeTint="90"/>
        <w:right w:val="single" w:sz="4" w:space="0" w:color="67E8FF" w:themeColor="accent2" w:themeTint="90"/>
        <w:insideH w:val="single" w:sz="4" w:space="0" w:color="67E8FF" w:themeColor="accent2" w:themeTint="90"/>
      </w:tblBorders>
    </w:tblPr>
    <w:tblStylePr w:type="firstRow">
      <w:rPr>
        <w:rFonts w:ascii="Arial" w:hAnsi="Arial"/>
        <w:b/>
        <w:color w:val="FFFFFF"/>
        <w:sz w:val="22"/>
      </w:rPr>
      <w:tblPr/>
      <w:tcPr>
        <w:shd w:val="clear" w:color="00CFF2" w:themeColor="accent2" w:fill="00CFF2"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BF5FF" w:themeColor="accent2" w:themeTint="40" w:fill="BBF5FF" w:themeFill="accent2" w:themeFillTint="40"/>
      </w:tcPr>
    </w:tblStylePr>
    <w:tblStylePr w:type="band1Horz">
      <w:rPr>
        <w:rFonts w:ascii="Arial" w:hAnsi="Arial"/>
        <w:color w:val="404040"/>
        <w:sz w:val="22"/>
      </w:rPr>
      <w:tblPr/>
      <w:tcPr>
        <w:shd w:val="clear" w:color="BBF5FF" w:themeColor="accent2" w:themeTint="40" w:fill="BBF5FF" w:themeFill="accent2" w:themeFillTint="40"/>
      </w:tcPr>
    </w:tblStylePr>
  </w:style>
  <w:style w:type="table" w:customStyle="1" w:styleId="ListTable4-Accent31">
    <w:name w:val="List Table 4 - Accent 31"/>
    <w:basedOn w:val="TableauNormal"/>
    <w:uiPriority w:val="99"/>
    <w:pPr>
      <w:spacing w:after="0" w:line="240" w:lineRule="auto"/>
    </w:pPr>
    <w:tblPr>
      <w:tblStyleRowBandSize w:val="1"/>
      <w:tblStyleColBandSize w:val="1"/>
      <w:tblBorders>
        <w:top w:val="single" w:sz="4" w:space="0" w:color="9E8EFD" w:themeColor="accent3" w:themeTint="90"/>
        <w:left w:val="single" w:sz="4" w:space="0" w:color="9E8EFD" w:themeColor="accent3" w:themeTint="90"/>
        <w:bottom w:val="single" w:sz="4" w:space="0" w:color="9E8EFD" w:themeColor="accent3" w:themeTint="90"/>
        <w:right w:val="single" w:sz="4" w:space="0" w:color="9E8EFD" w:themeColor="accent3" w:themeTint="90"/>
        <w:insideH w:val="single" w:sz="4" w:space="0" w:color="9E8EFD" w:themeColor="accent3" w:themeTint="90"/>
      </w:tblBorders>
    </w:tblPr>
    <w:tblStylePr w:type="firstRow">
      <w:rPr>
        <w:rFonts w:ascii="Arial" w:hAnsi="Arial"/>
        <w:b/>
        <w:color w:val="FFFFFF"/>
        <w:sz w:val="22"/>
      </w:rPr>
      <w:tblPr/>
      <w:tcPr>
        <w:shd w:val="clear" w:color="5438FC" w:themeColor="accent3" w:fill="5438FC"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3CCFE" w:themeColor="accent3" w:themeTint="40" w:fill="D3CCFE" w:themeFill="accent3" w:themeFillTint="40"/>
      </w:tcPr>
    </w:tblStylePr>
    <w:tblStylePr w:type="band1Horz">
      <w:rPr>
        <w:rFonts w:ascii="Arial" w:hAnsi="Arial"/>
        <w:color w:val="404040"/>
        <w:sz w:val="22"/>
      </w:rPr>
      <w:tblPr/>
      <w:tcPr>
        <w:shd w:val="clear" w:color="D3CCFE" w:themeColor="accent3" w:themeTint="40" w:fill="D3CCFE" w:themeFill="accent3" w:themeFillTint="40"/>
      </w:tcPr>
    </w:tblStylePr>
  </w:style>
  <w:style w:type="table" w:customStyle="1" w:styleId="ListTable4-Accent41">
    <w:name w:val="List Table 4 - Accent 41"/>
    <w:basedOn w:val="TableauNormal"/>
    <w:uiPriority w:val="99"/>
    <w:pPr>
      <w:spacing w:after="0" w:line="240" w:lineRule="auto"/>
    </w:pPr>
    <w:tblPr>
      <w:tblStyleRowBandSize w:val="1"/>
      <w:tblStyleColBandSize w:val="1"/>
      <w:tblBorders>
        <w:top w:val="single" w:sz="4" w:space="0" w:color="62FFDF" w:themeColor="accent4" w:themeTint="90"/>
        <w:left w:val="single" w:sz="4" w:space="0" w:color="62FFDF" w:themeColor="accent4" w:themeTint="90"/>
        <w:bottom w:val="single" w:sz="4" w:space="0" w:color="62FFDF" w:themeColor="accent4" w:themeTint="90"/>
        <w:right w:val="single" w:sz="4" w:space="0" w:color="62FFDF" w:themeColor="accent4" w:themeTint="90"/>
        <w:insideH w:val="single" w:sz="4" w:space="0" w:color="62FFDF" w:themeColor="accent4" w:themeTint="90"/>
      </w:tblBorders>
    </w:tblPr>
    <w:tblStylePr w:type="firstRow">
      <w:rPr>
        <w:rFonts w:ascii="Arial" w:hAnsi="Arial"/>
        <w:b/>
        <w:color w:val="FFFFFF"/>
        <w:sz w:val="22"/>
      </w:rPr>
      <w:tblPr/>
      <w:tcPr>
        <w:shd w:val="clear" w:color="00E8BA" w:themeColor="accent4" w:fill="00E8BA"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9FFF1" w:themeColor="accent4" w:themeTint="40" w:fill="B9FFF1" w:themeFill="accent4" w:themeFillTint="40"/>
      </w:tcPr>
    </w:tblStylePr>
    <w:tblStylePr w:type="band1Horz">
      <w:rPr>
        <w:rFonts w:ascii="Arial" w:hAnsi="Arial"/>
        <w:color w:val="404040"/>
        <w:sz w:val="22"/>
      </w:rPr>
      <w:tblPr/>
      <w:tcPr>
        <w:shd w:val="clear" w:color="B9FFF1" w:themeColor="accent4" w:themeTint="40" w:fill="B9FFF1" w:themeFill="accent4" w:themeFillTint="40"/>
      </w:tcPr>
    </w:tblStylePr>
  </w:style>
  <w:style w:type="table" w:customStyle="1" w:styleId="ListTable4-Accent51">
    <w:name w:val="List Table 4 - Accent 51"/>
    <w:basedOn w:val="TableauNormal"/>
    <w:uiPriority w:val="99"/>
    <w:pPr>
      <w:spacing w:after="0" w:line="240" w:lineRule="auto"/>
    </w:pPr>
    <w:tblPr>
      <w:tblStyleRowBandSize w:val="1"/>
      <w:tblStyleColBandSize w:val="1"/>
      <w:tblBorders>
        <w:top w:val="single" w:sz="4" w:space="0" w:color="8580FF" w:themeColor="accent5" w:themeTint="90"/>
        <w:left w:val="single" w:sz="4" w:space="0" w:color="8580FF" w:themeColor="accent5" w:themeTint="90"/>
        <w:bottom w:val="single" w:sz="4" w:space="0" w:color="8580FF" w:themeColor="accent5" w:themeTint="90"/>
        <w:right w:val="single" w:sz="4" w:space="0" w:color="8580FF" w:themeColor="accent5" w:themeTint="90"/>
        <w:insideH w:val="single" w:sz="4" w:space="0" w:color="8580FF" w:themeColor="accent5" w:themeTint="90"/>
      </w:tblBorders>
    </w:tblPr>
    <w:tblStylePr w:type="firstRow">
      <w:rPr>
        <w:rFonts w:ascii="Arial" w:hAnsi="Arial"/>
        <w:b/>
        <w:color w:val="FFFFFF"/>
        <w:sz w:val="22"/>
      </w:rPr>
      <w:tblPr/>
      <w:tcPr>
        <w:shd w:val="clear" w:color="291FFF" w:themeColor="accent5" w:fill="291FFF"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C6FF" w:themeColor="accent5" w:themeTint="40" w:fill="C9C6FF" w:themeFill="accent5" w:themeFillTint="40"/>
      </w:tcPr>
    </w:tblStylePr>
    <w:tblStylePr w:type="band1Horz">
      <w:rPr>
        <w:rFonts w:ascii="Arial" w:hAnsi="Arial"/>
        <w:color w:val="404040"/>
        <w:sz w:val="22"/>
      </w:rPr>
      <w:tblPr/>
      <w:tcPr>
        <w:shd w:val="clear" w:color="C9C6FF" w:themeColor="accent5" w:themeTint="40" w:fill="C9C6FF" w:themeFill="accent5" w:themeFillTint="40"/>
      </w:tcPr>
    </w:tblStylePr>
  </w:style>
  <w:style w:type="table" w:customStyle="1" w:styleId="ListTable4-Accent61">
    <w:name w:val="List Table 4 - Accent 61"/>
    <w:basedOn w:val="TableauNormal"/>
    <w:uiPriority w:val="99"/>
    <w:pPr>
      <w:spacing w:after="0" w:line="240" w:lineRule="auto"/>
    </w:pPr>
    <w:tblPr>
      <w:tblStyleRowBandSize w:val="1"/>
      <w:tblStyleColBandSize w:val="1"/>
      <w:tblBorders>
        <w:top w:val="single" w:sz="4" w:space="0" w:color="8BADFD" w:themeColor="accent6" w:themeTint="90"/>
        <w:left w:val="single" w:sz="4" w:space="0" w:color="8BADFD" w:themeColor="accent6" w:themeTint="90"/>
        <w:bottom w:val="single" w:sz="4" w:space="0" w:color="8BADFD" w:themeColor="accent6" w:themeTint="90"/>
        <w:right w:val="single" w:sz="4" w:space="0" w:color="8BADFD" w:themeColor="accent6" w:themeTint="90"/>
        <w:insideH w:val="single" w:sz="4" w:space="0" w:color="8BADFD" w:themeColor="accent6" w:themeTint="90"/>
      </w:tblBorders>
    </w:tblPr>
    <w:tblStylePr w:type="firstRow">
      <w:rPr>
        <w:rFonts w:ascii="Arial" w:hAnsi="Arial"/>
        <w:b/>
        <w:color w:val="FFFFFF"/>
        <w:sz w:val="22"/>
      </w:rPr>
      <w:tblPr/>
      <w:tcPr>
        <w:shd w:val="clear" w:color="3370FC" w:themeColor="accent6" w:fill="3370FC"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DAFE" w:themeColor="accent6" w:themeTint="40" w:fill="CBDAFE" w:themeFill="accent6" w:themeFillTint="40"/>
      </w:tcPr>
    </w:tblStylePr>
    <w:tblStylePr w:type="band1Horz">
      <w:rPr>
        <w:rFonts w:ascii="Arial" w:hAnsi="Arial"/>
        <w:color w:val="404040"/>
        <w:sz w:val="22"/>
      </w:rPr>
      <w:tblPr/>
      <w:tcPr>
        <w:shd w:val="clear" w:color="CBDAFE" w:themeColor="accent6" w:themeTint="40" w:fill="CBDAFE" w:themeFill="accent6" w:themeFillTint="40"/>
      </w:tcPr>
    </w:tblStylePr>
  </w:style>
  <w:style w:type="table" w:customStyle="1" w:styleId="ListTable5Dark-Accent11">
    <w:name w:val="List Table 5 Dark - Accent 11"/>
    <w:basedOn w:val="TableauNormal"/>
    <w:uiPriority w:val="99"/>
    <w:pPr>
      <w:spacing w:after="0" w:line="240" w:lineRule="auto"/>
    </w:pPr>
    <w:tblPr>
      <w:tblStyleRowBandSize w:val="1"/>
      <w:tblStyleColBandSize w:val="1"/>
      <w:tblBorders>
        <w:top w:val="single" w:sz="32" w:space="0" w:color="734AFA" w:themeColor="accent1"/>
        <w:left w:val="single" w:sz="32" w:space="0" w:color="734AFA" w:themeColor="accent1"/>
        <w:bottom w:val="single" w:sz="32" w:space="0" w:color="734AFA" w:themeColor="accent1"/>
        <w:right w:val="single" w:sz="32" w:space="0" w:color="734AFA" w:themeColor="accent1"/>
      </w:tblBorders>
      <w:shd w:val="clear" w:color="734AFA" w:themeColor="accent1" w:fill="734AFA" w:themeFill="accent1"/>
    </w:tblPr>
    <w:tblStylePr w:type="firstRow">
      <w:rPr>
        <w:rFonts w:ascii="Arial" w:hAnsi="Arial"/>
        <w:b/>
        <w:color w:val="FFFFFF" w:themeColor="light1"/>
        <w:sz w:val="22"/>
      </w:rPr>
      <w:tblPr/>
      <w:tcPr>
        <w:tcBorders>
          <w:top w:val="single" w:sz="32" w:space="0" w:color="734AFA" w:themeColor="accent1"/>
          <w:bottom w:val="single" w:sz="12" w:space="0" w:color="FFFFFF" w:themeColor="light1"/>
        </w:tcBorders>
        <w:shd w:val="clear" w:color="734AFA" w:themeColor="accent1" w:fill="734AFA"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34AFA" w:themeColor="accent1"/>
          <w:right w:val="single" w:sz="4" w:space="0" w:color="FFFFFF" w:themeColor="light1"/>
        </w:tcBorders>
      </w:tcPr>
    </w:tblStylePr>
    <w:tblStylePr w:type="lastCol">
      <w:tblPr/>
      <w:tcPr>
        <w:tcBorders>
          <w:left w:val="single" w:sz="4" w:space="0" w:color="FFFFFF" w:themeColor="light1"/>
          <w:right w:val="single" w:sz="32" w:space="0" w:color="734AFA" w:themeColor="accent1"/>
        </w:tcBorders>
      </w:tcPr>
    </w:tblStylePr>
    <w:tblStylePr w:type="band1Vert">
      <w:tblPr/>
      <w:tcPr>
        <w:tcBorders>
          <w:left w:val="single" w:sz="4" w:space="0" w:color="FFFFFF" w:themeColor="light1"/>
          <w:right w:val="single" w:sz="4" w:space="0" w:color="FFFFFF" w:themeColor="light1"/>
        </w:tcBorders>
        <w:shd w:val="clear" w:color="734AFA" w:themeColor="accent1" w:fill="734AFA"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34AFA" w:themeColor="accent1" w:fill="734AFA" w:themeFill="accent1"/>
      </w:tcPr>
    </w:tblStylePr>
    <w:tblStylePr w:type="band2Horz">
      <w:tblPr/>
      <w:tcPr>
        <w:tcBorders>
          <w:top w:val="single" w:sz="4" w:space="0" w:color="FFFFFF" w:themeColor="light1"/>
          <w:bottom w:val="single" w:sz="4" w:space="0" w:color="FFFFFF" w:themeColor="light1"/>
        </w:tcBorders>
        <w:shd w:val="clear" w:color="734AFA" w:themeColor="accent1" w:fill="734AFA" w:themeFill="accent1"/>
      </w:tcPr>
    </w:tblStylePr>
  </w:style>
  <w:style w:type="table" w:customStyle="1" w:styleId="ListTable5Dark-Accent21">
    <w:name w:val="List Table 5 Dark - Accent 21"/>
    <w:basedOn w:val="TableauNormal"/>
    <w:uiPriority w:val="99"/>
    <w:pPr>
      <w:spacing w:after="0" w:line="240" w:lineRule="auto"/>
    </w:pPr>
    <w:tblPr>
      <w:tblStyleRowBandSize w:val="1"/>
      <w:tblStyleColBandSize w:val="1"/>
      <w:tblBorders>
        <w:top w:val="single" w:sz="32" w:space="0" w:color="60E7FF" w:themeColor="accent2" w:themeTint="97"/>
        <w:left w:val="single" w:sz="32" w:space="0" w:color="60E7FF" w:themeColor="accent2" w:themeTint="97"/>
        <w:bottom w:val="single" w:sz="32" w:space="0" w:color="60E7FF" w:themeColor="accent2" w:themeTint="97"/>
        <w:right w:val="single" w:sz="32" w:space="0" w:color="60E7FF" w:themeColor="accent2" w:themeTint="97"/>
      </w:tblBorders>
      <w:shd w:val="clear" w:color="60E7FF" w:themeColor="accent2" w:themeTint="97" w:fill="60E7FF" w:themeFill="accent2" w:themeFillTint="97"/>
    </w:tblPr>
    <w:tblStylePr w:type="firstRow">
      <w:rPr>
        <w:rFonts w:ascii="Arial" w:hAnsi="Arial"/>
        <w:b/>
        <w:color w:val="FFFFFF" w:themeColor="light1"/>
        <w:sz w:val="22"/>
      </w:rPr>
      <w:tblPr/>
      <w:tcPr>
        <w:tcBorders>
          <w:top w:val="single" w:sz="32" w:space="0" w:color="60E7FF" w:themeColor="accent2" w:themeTint="97"/>
          <w:bottom w:val="single" w:sz="12" w:space="0" w:color="FFFFFF" w:themeColor="light1"/>
        </w:tcBorders>
        <w:shd w:val="clear" w:color="60E7FF" w:themeColor="accent2" w:themeTint="97" w:fill="60E7FF"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60E7FF" w:themeColor="accent2" w:themeTint="97"/>
          <w:right w:val="single" w:sz="4" w:space="0" w:color="FFFFFF" w:themeColor="light1"/>
        </w:tcBorders>
      </w:tcPr>
    </w:tblStylePr>
    <w:tblStylePr w:type="lastCol">
      <w:tblPr/>
      <w:tcPr>
        <w:tcBorders>
          <w:left w:val="single" w:sz="4" w:space="0" w:color="FFFFFF" w:themeColor="light1"/>
          <w:right w:val="single" w:sz="32" w:space="0" w:color="60E7FF" w:themeColor="accent2" w:themeTint="97"/>
        </w:tcBorders>
      </w:tcPr>
    </w:tblStylePr>
    <w:tblStylePr w:type="band1Vert">
      <w:tblPr/>
      <w:tcPr>
        <w:tcBorders>
          <w:left w:val="single" w:sz="4" w:space="0" w:color="FFFFFF" w:themeColor="light1"/>
          <w:right w:val="single" w:sz="4" w:space="0" w:color="FFFFFF" w:themeColor="light1"/>
        </w:tcBorders>
        <w:shd w:val="clear" w:color="60E7FF" w:themeColor="accent2" w:themeTint="97" w:fill="60E7FF"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60E7FF" w:themeColor="accent2" w:themeTint="97" w:fill="60E7FF" w:themeFill="accent2" w:themeFillTint="97"/>
      </w:tcPr>
    </w:tblStylePr>
    <w:tblStylePr w:type="band2Horz">
      <w:tblPr/>
      <w:tcPr>
        <w:tcBorders>
          <w:top w:val="single" w:sz="4" w:space="0" w:color="FFFFFF" w:themeColor="light1"/>
          <w:bottom w:val="single" w:sz="4" w:space="0" w:color="FFFFFF" w:themeColor="light1"/>
        </w:tcBorders>
        <w:shd w:val="clear" w:color="60E7FF" w:themeColor="accent2" w:themeTint="97" w:fill="60E7FF" w:themeFill="accent2" w:themeFillTint="97"/>
      </w:tcPr>
    </w:tblStylePr>
  </w:style>
  <w:style w:type="table" w:customStyle="1" w:styleId="ListTable5Dark-Accent31">
    <w:name w:val="List Table 5 Dark - Accent 31"/>
    <w:basedOn w:val="TableauNormal"/>
    <w:uiPriority w:val="99"/>
    <w:pPr>
      <w:spacing w:after="0" w:line="240" w:lineRule="auto"/>
    </w:pPr>
    <w:tblPr>
      <w:tblStyleRowBandSize w:val="1"/>
      <w:tblStyleColBandSize w:val="1"/>
      <w:tblBorders>
        <w:top w:val="single" w:sz="32" w:space="0" w:color="9888FD" w:themeColor="accent3" w:themeTint="98"/>
        <w:left w:val="single" w:sz="32" w:space="0" w:color="9888FD" w:themeColor="accent3" w:themeTint="98"/>
        <w:bottom w:val="single" w:sz="32" w:space="0" w:color="9888FD" w:themeColor="accent3" w:themeTint="98"/>
        <w:right w:val="single" w:sz="32" w:space="0" w:color="9888FD" w:themeColor="accent3" w:themeTint="98"/>
      </w:tblBorders>
      <w:shd w:val="clear" w:color="9888FD" w:themeColor="accent3" w:themeTint="98" w:fill="9888FD" w:themeFill="accent3" w:themeFillTint="98"/>
    </w:tblPr>
    <w:tblStylePr w:type="firstRow">
      <w:rPr>
        <w:rFonts w:ascii="Arial" w:hAnsi="Arial"/>
        <w:b/>
        <w:color w:val="FFFFFF" w:themeColor="light1"/>
        <w:sz w:val="22"/>
      </w:rPr>
      <w:tblPr/>
      <w:tcPr>
        <w:tcBorders>
          <w:top w:val="single" w:sz="32" w:space="0" w:color="9888FD" w:themeColor="accent3" w:themeTint="98"/>
          <w:bottom w:val="single" w:sz="12" w:space="0" w:color="FFFFFF" w:themeColor="light1"/>
        </w:tcBorders>
        <w:shd w:val="clear" w:color="9888FD" w:themeColor="accent3" w:themeTint="98" w:fill="9888FD"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888FD" w:themeColor="accent3" w:themeTint="98"/>
          <w:right w:val="single" w:sz="4" w:space="0" w:color="FFFFFF" w:themeColor="light1"/>
        </w:tcBorders>
      </w:tcPr>
    </w:tblStylePr>
    <w:tblStylePr w:type="lastCol">
      <w:tblPr/>
      <w:tcPr>
        <w:tcBorders>
          <w:left w:val="single" w:sz="4" w:space="0" w:color="FFFFFF" w:themeColor="light1"/>
          <w:right w:val="single" w:sz="32" w:space="0" w:color="9888FD" w:themeColor="accent3" w:themeTint="98"/>
        </w:tcBorders>
      </w:tcPr>
    </w:tblStylePr>
    <w:tblStylePr w:type="band1Vert">
      <w:tblPr/>
      <w:tcPr>
        <w:tcBorders>
          <w:left w:val="single" w:sz="4" w:space="0" w:color="FFFFFF" w:themeColor="light1"/>
          <w:right w:val="single" w:sz="4" w:space="0" w:color="FFFFFF" w:themeColor="light1"/>
        </w:tcBorders>
        <w:shd w:val="clear" w:color="9888FD" w:themeColor="accent3" w:themeTint="98" w:fill="9888FD"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888FD" w:themeColor="accent3" w:themeTint="98" w:fill="9888FD" w:themeFill="accent3" w:themeFillTint="98"/>
      </w:tcPr>
    </w:tblStylePr>
    <w:tblStylePr w:type="band2Horz">
      <w:tblPr/>
      <w:tcPr>
        <w:tcBorders>
          <w:top w:val="single" w:sz="4" w:space="0" w:color="FFFFFF" w:themeColor="light1"/>
          <w:bottom w:val="single" w:sz="4" w:space="0" w:color="FFFFFF" w:themeColor="light1"/>
        </w:tcBorders>
        <w:shd w:val="clear" w:color="9888FD" w:themeColor="accent3" w:themeTint="98" w:fill="9888FD" w:themeFill="accent3" w:themeFillTint="98"/>
      </w:tcPr>
    </w:tblStylePr>
  </w:style>
  <w:style w:type="table" w:customStyle="1" w:styleId="ListTable5Dark-Accent41">
    <w:name w:val="List Table 5 Dark - Accent 41"/>
    <w:basedOn w:val="TableauNormal"/>
    <w:uiPriority w:val="99"/>
    <w:pPr>
      <w:spacing w:after="0" w:line="240" w:lineRule="auto"/>
    </w:pPr>
    <w:tblPr>
      <w:tblStyleRowBandSize w:val="1"/>
      <w:tblStyleColBandSize w:val="1"/>
      <w:tblBorders>
        <w:top w:val="single" w:sz="32" w:space="0" w:color="57FFDD" w:themeColor="accent4" w:themeTint="9A"/>
        <w:left w:val="single" w:sz="32" w:space="0" w:color="57FFDD" w:themeColor="accent4" w:themeTint="9A"/>
        <w:bottom w:val="single" w:sz="32" w:space="0" w:color="57FFDD" w:themeColor="accent4" w:themeTint="9A"/>
        <w:right w:val="single" w:sz="32" w:space="0" w:color="57FFDD" w:themeColor="accent4" w:themeTint="9A"/>
      </w:tblBorders>
      <w:shd w:val="clear" w:color="57FFDD" w:themeColor="accent4" w:themeTint="9A" w:fill="57FFDD" w:themeFill="accent4" w:themeFillTint="9A"/>
    </w:tblPr>
    <w:tblStylePr w:type="firstRow">
      <w:rPr>
        <w:rFonts w:ascii="Arial" w:hAnsi="Arial"/>
        <w:b/>
        <w:color w:val="FFFFFF" w:themeColor="light1"/>
        <w:sz w:val="22"/>
      </w:rPr>
      <w:tblPr/>
      <w:tcPr>
        <w:tcBorders>
          <w:top w:val="single" w:sz="32" w:space="0" w:color="57FFDD" w:themeColor="accent4" w:themeTint="9A"/>
          <w:bottom w:val="single" w:sz="12" w:space="0" w:color="FFFFFF" w:themeColor="light1"/>
        </w:tcBorders>
        <w:shd w:val="clear" w:color="57FFDD" w:themeColor="accent4" w:themeTint="9A" w:fill="57FFDD"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7FFDD" w:themeColor="accent4" w:themeTint="9A"/>
          <w:right w:val="single" w:sz="4" w:space="0" w:color="FFFFFF" w:themeColor="light1"/>
        </w:tcBorders>
      </w:tcPr>
    </w:tblStylePr>
    <w:tblStylePr w:type="lastCol">
      <w:tblPr/>
      <w:tcPr>
        <w:tcBorders>
          <w:left w:val="single" w:sz="4" w:space="0" w:color="FFFFFF" w:themeColor="light1"/>
          <w:right w:val="single" w:sz="32" w:space="0" w:color="57FFDD" w:themeColor="accent4" w:themeTint="9A"/>
        </w:tcBorders>
      </w:tcPr>
    </w:tblStylePr>
    <w:tblStylePr w:type="band1Vert">
      <w:tblPr/>
      <w:tcPr>
        <w:tcBorders>
          <w:left w:val="single" w:sz="4" w:space="0" w:color="FFFFFF" w:themeColor="light1"/>
          <w:right w:val="single" w:sz="4" w:space="0" w:color="FFFFFF" w:themeColor="light1"/>
        </w:tcBorders>
        <w:shd w:val="clear" w:color="57FFDD" w:themeColor="accent4" w:themeTint="9A" w:fill="57FFDD"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7FFDD" w:themeColor="accent4" w:themeTint="9A" w:fill="57FFDD" w:themeFill="accent4" w:themeFillTint="9A"/>
      </w:tcPr>
    </w:tblStylePr>
    <w:tblStylePr w:type="band2Horz">
      <w:tblPr/>
      <w:tcPr>
        <w:tcBorders>
          <w:top w:val="single" w:sz="4" w:space="0" w:color="FFFFFF" w:themeColor="light1"/>
          <w:bottom w:val="single" w:sz="4" w:space="0" w:color="FFFFFF" w:themeColor="light1"/>
        </w:tcBorders>
        <w:shd w:val="clear" w:color="57FFDD" w:themeColor="accent4" w:themeTint="9A" w:fill="57FFDD" w:themeFill="accent4" w:themeFillTint="9A"/>
      </w:tcPr>
    </w:tblStylePr>
  </w:style>
  <w:style w:type="table" w:customStyle="1" w:styleId="ListTable5Dark-Accent51">
    <w:name w:val="List Table 5 Dark - Accent 51"/>
    <w:basedOn w:val="TableauNormal"/>
    <w:uiPriority w:val="99"/>
    <w:pPr>
      <w:spacing w:after="0" w:line="240" w:lineRule="auto"/>
    </w:pPr>
    <w:tblPr>
      <w:tblStyleRowBandSize w:val="1"/>
      <w:tblStyleColBandSize w:val="1"/>
      <w:tblBorders>
        <w:top w:val="single" w:sz="32" w:space="0" w:color="7D77FF" w:themeColor="accent5" w:themeTint="9A"/>
        <w:left w:val="single" w:sz="32" w:space="0" w:color="7D77FF" w:themeColor="accent5" w:themeTint="9A"/>
        <w:bottom w:val="single" w:sz="32" w:space="0" w:color="7D77FF" w:themeColor="accent5" w:themeTint="9A"/>
        <w:right w:val="single" w:sz="32" w:space="0" w:color="7D77FF" w:themeColor="accent5" w:themeTint="9A"/>
      </w:tblBorders>
      <w:shd w:val="clear" w:color="7D77FF" w:themeColor="accent5" w:themeTint="9A" w:fill="7D77FF" w:themeFill="accent5" w:themeFillTint="9A"/>
    </w:tblPr>
    <w:tblStylePr w:type="firstRow">
      <w:rPr>
        <w:rFonts w:ascii="Arial" w:hAnsi="Arial"/>
        <w:b/>
        <w:color w:val="FFFFFF" w:themeColor="light1"/>
        <w:sz w:val="22"/>
      </w:rPr>
      <w:tblPr/>
      <w:tcPr>
        <w:tcBorders>
          <w:top w:val="single" w:sz="32" w:space="0" w:color="7D77FF" w:themeColor="accent5" w:themeTint="9A"/>
          <w:bottom w:val="single" w:sz="12" w:space="0" w:color="FFFFFF" w:themeColor="light1"/>
        </w:tcBorders>
        <w:shd w:val="clear" w:color="7D77FF" w:themeColor="accent5" w:themeTint="9A" w:fill="7D77FF"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D77FF" w:themeColor="accent5" w:themeTint="9A"/>
          <w:right w:val="single" w:sz="4" w:space="0" w:color="FFFFFF" w:themeColor="light1"/>
        </w:tcBorders>
      </w:tcPr>
    </w:tblStylePr>
    <w:tblStylePr w:type="lastCol">
      <w:tblPr/>
      <w:tcPr>
        <w:tcBorders>
          <w:left w:val="single" w:sz="4" w:space="0" w:color="FFFFFF" w:themeColor="light1"/>
          <w:right w:val="single" w:sz="32" w:space="0" w:color="7D77FF" w:themeColor="accent5" w:themeTint="9A"/>
        </w:tcBorders>
      </w:tcPr>
    </w:tblStylePr>
    <w:tblStylePr w:type="band1Vert">
      <w:tblPr/>
      <w:tcPr>
        <w:tcBorders>
          <w:left w:val="single" w:sz="4" w:space="0" w:color="FFFFFF" w:themeColor="light1"/>
          <w:right w:val="single" w:sz="4" w:space="0" w:color="FFFFFF" w:themeColor="light1"/>
        </w:tcBorders>
        <w:shd w:val="clear" w:color="7D77FF" w:themeColor="accent5" w:themeTint="9A" w:fill="7D77FF"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D77FF" w:themeColor="accent5" w:themeTint="9A" w:fill="7D77FF" w:themeFill="accent5" w:themeFillTint="9A"/>
      </w:tcPr>
    </w:tblStylePr>
    <w:tblStylePr w:type="band2Horz">
      <w:tblPr/>
      <w:tcPr>
        <w:tcBorders>
          <w:top w:val="single" w:sz="4" w:space="0" w:color="FFFFFF" w:themeColor="light1"/>
          <w:bottom w:val="single" w:sz="4" w:space="0" w:color="FFFFFF" w:themeColor="light1"/>
        </w:tcBorders>
        <w:shd w:val="clear" w:color="7D77FF" w:themeColor="accent5" w:themeTint="9A" w:fill="7D77FF" w:themeFill="accent5" w:themeFillTint="9A"/>
      </w:tcPr>
    </w:tblStylePr>
  </w:style>
  <w:style w:type="table" w:customStyle="1" w:styleId="ListTable5Dark-Accent61">
    <w:name w:val="List Table 5 Dark - Accent 61"/>
    <w:basedOn w:val="TableauNormal"/>
    <w:uiPriority w:val="99"/>
    <w:pPr>
      <w:spacing w:after="0" w:line="240" w:lineRule="auto"/>
    </w:pPr>
    <w:tblPr>
      <w:tblStyleRowBandSize w:val="1"/>
      <w:tblStyleColBandSize w:val="1"/>
      <w:tblBorders>
        <w:top w:val="single" w:sz="32" w:space="0" w:color="85A9FD" w:themeColor="accent6" w:themeTint="98"/>
        <w:left w:val="single" w:sz="32" w:space="0" w:color="85A9FD" w:themeColor="accent6" w:themeTint="98"/>
        <w:bottom w:val="single" w:sz="32" w:space="0" w:color="85A9FD" w:themeColor="accent6" w:themeTint="98"/>
        <w:right w:val="single" w:sz="32" w:space="0" w:color="85A9FD" w:themeColor="accent6" w:themeTint="98"/>
      </w:tblBorders>
      <w:shd w:val="clear" w:color="85A9FD" w:themeColor="accent6" w:themeTint="98" w:fill="85A9FD" w:themeFill="accent6" w:themeFillTint="98"/>
    </w:tblPr>
    <w:tblStylePr w:type="firstRow">
      <w:rPr>
        <w:rFonts w:ascii="Arial" w:hAnsi="Arial"/>
        <w:b/>
        <w:color w:val="FFFFFF" w:themeColor="light1"/>
        <w:sz w:val="22"/>
      </w:rPr>
      <w:tblPr/>
      <w:tcPr>
        <w:tcBorders>
          <w:top w:val="single" w:sz="32" w:space="0" w:color="85A9FD" w:themeColor="accent6" w:themeTint="98"/>
          <w:bottom w:val="single" w:sz="12" w:space="0" w:color="FFFFFF" w:themeColor="light1"/>
        </w:tcBorders>
        <w:shd w:val="clear" w:color="85A9FD" w:themeColor="accent6" w:themeTint="98" w:fill="85A9FD"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5A9FD" w:themeColor="accent6" w:themeTint="98"/>
          <w:right w:val="single" w:sz="4" w:space="0" w:color="FFFFFF" w:themeColor="light1"/>
        </w:tcBorders>
      </w:tcPr>
    </w:tblStylePr>
    <w:tblStylePr w:type="lastCol">
      <w:tblPr/>
      <w:tcPr>
        <w:tcBorders>
          <w:left w:val="single" w:sz="4" w:space="0" w:color="FFFFFF" w:themeColor="light1"/>
          <w:right w:val="single" w:sz="32" w:space="0" w:color="85A9FD" w:themeColor="accent6" w:themeTint="98"/>
        </w:tcBorders>
      </w:tcPr>
    </w:tblStylePr>
    <w:tblStylePr w:type="band1Vert">
      <w:tblPr/>
      <w:tcPr>
        <w:tcBorders>
          <w:left w:val="single" w:sz="4" w:space="0" w:color="FFFFFF" w:themeColor="light1"/>
          <w:right w:val="single" w:sz="4" w:space="0" w:color="FFFFFF" w:themeColor="light1"/>
        </w:tcBorders>
        <w:shd w:val="clear" w:color="85A9FD" w:themeColor="accent6" w:themeTint="98" w:fill="85A9FD"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5A9FD" w:themeColor="accent6" w:themeTint="98" w:fill="85A9FD" w:themeFill="accent6" w:themeFillTint="98"/>
      </w:tcPr>
    </w:tblStylePr>
    <w:tblStylePr w:type="band2Horz">
      <w:tblPr/>
      <w:tcPr>
        <w:tcBorders>
          <w:top w:val="single" w:sz="4" w:space="0" w:color="FFFFFF" w:themeColor="light1"/>
          <w:bottom w:val="single" w:sz="4" w:space="0" w:color="FFFFFF" w:themeColor="light1"/>
        </w:tcBorders>
        <w:shd w:val="clear" w:color="85A9FD" w:themeColor="accent6" w:themeTint="98" w:fill="85A9FD" w:themeFill="accent6" w:themeFillTint="98"/>
      </w:tcPr>
    </w:tblStylePr>
  </w:style>
  <w:style w:type="table" w:customStyle="1" w:styleId="ListTable6Colorful-Accent11">
    <w:name w:val="List Table 6 Colorful - Accent 11"/>
    <w:basedOn w:val="TableauNormal"/>
    <w:uiPriority w:val="99"/>
    <w:pPr>
      <w:spacing w:after="0" w:line="240" w:lineRule="auto"/>
    </w:pPr>
    <w:tblPr>
      <w:tblStyleRowBandSize w:val="1"/>
      <w:tblStyleColBandSize w:val="1"/>
      <w:tblBorders>
        <w:top w:val="single" w:sz="4" w:space="0" w:color="734AFA" w:themeColor="accent1"/>
        <w:bottom w:val="single" w:sz="4" w:space="0" w:color="734AFA" w:themeColor="accent1"/>
      </w:tblBorders>
    </w:tblPr>
    <w:tblStylePr w:type="firstRow">
      <w:rPr>
        <w:b/>
        <w:color w:val="2E05B7" w:themeColor="accent1" w:themeShade="95"/>
      </w:rPr>
      <w:tblPr/>
      <w:tcPr>
        <w:tcBorders>
          <w:bottom w:val="single" w:sz="4" w:space="0" w:color="734AFA" w:themeColor="accent1"/>
        </w:tcBorders>
      </w:tcPr>
    </w:tblStylePr>
    <w:tblStylePr w:type="lastRow">
      <w:rPr>
        <w:b/>
        <w:color w:val="2E05B7" w:themeColor="accent1" w:themeShade="95"/>
      </w:rPr>
      <w:tblPr/>
      <w:tcPr>
        <w:tcBorders>
          <w:top w:val="single" w:sz="4" w:space="0" w:color="734AFA" w:themeColor="accent1"/>
        </w:tcBorders>
      </w:tcPr>
    </w:tblStylePr>
    <w:tblStylePr w:type="firstCol">
      <w:rPr>
        <w:b/>
        <w:color w:val="2E05B7" w:themeColor="accent1" w:themeShade="95"/>
      </w:rPr>
    </w:tblStylePr>
    <w:tblStylePr w:type="lastCol">
      <w:rPr>
        <w:b/>
        <w:color w:val="2E05B7" w:themeColor="accent1" w:themeShade="95"/>
      </w:rPr>
    </w:tblStylePr>
    <w:tblStylePr w:type="band1Vert">
      <w:tblPr/>
      <w:tcPr>
        <w:shd w:val="clear" w:color="DBD1FD" w:themeColor="accent1" w:themeTint="40" w:fill="DBD1FD" w:themeFill="accent1" w:themeFillTint="40"/>
      </w:tcPr>
    </w:tblStylePr>
    <w:tblStylePr w:type="band1Horz">
      <w:rPr>
        <w:rFonts w:ascii="Arial" w:hAnsi="Arial"/>
        <w:color w:val="2E05B7" w:themeColor="accent1" w:themeShade="95"/>
        <w:sz w:val="22"/>
      </w:rPr>
      <w:tblPr/>
      <w:tcPr>
        <w:shd w:val="clear" w:color="DBD1FD" w:themeColor="accent1" w:themeTint="40" w:fill="DBD1FD" w:themeFill="accent1" w:themeFillTint="40"/>
      </w:tcPr>
    </w:tblStylePr>
    <w:tblStylePr w:type="band2Horz">
      <w:rPr>
        <w:rFonts w:ascii="Arial" w:hAnsi="Arial"/>
        <w:color w:val="2E05B7" w:themeColor="accent1" w:themeShade="95"/>
        <w:sz w:val="22"/>
      </w:rPr>
    </w:tblStylePr>
  </w:style>
  <w:style w:type="table" w:customStyle="1" w:styleId="ListTable6Colorful-Accent21">
    <w:name w:val="List Table 6 Colorful - Accent 21"/>
    <w:basedOn w:val="TableauNormal"/>
    <w:uiPriority w:val="99"/>
    <w:pPr>
      <w:spacing w:after="0" w:line="240" w:lineRule="auto"/>
    </w:pPr>
    <w:tblPr>
      <w:tblStyleRowBandSize w:val="1"/>
      <w:tblStyleColBandSize w:val="1"/>
      <w:tblBorders>
        <w:top w:val="single" w:sz="4" w:space="0" w:color="60E7FF" w:themeColor="accent2" w:themeTint="97"/>
        <w:bottom w:val="single" w:sz="4" w:space="0" w:color="60E7FF" w:themeColor="accent2" w:themeTint="97"/>
      </w:tblBorders>
    </w:tblPr>
    <w:tblStylePr w:type="firstRow">
      <w:rPr>
        <w:b/>
        <w:color w:val="60E7FF" w:themeColor="accent2" w:themeTint="97" w:themeShade="95"/>
      </w:rPr>
      <w:tblPr/>
      <w:tcPr>
        <w:tcBorders>
          <w:bottom w:val="single" w:sz="4" w:space="0" w:color="60E7FF" w:themeColor="accent2" w:themeTint="97"/>
        </w:tcBorders>
      </w:tcPr>
    </w:tblStylePr>
    <w:tblStylePr w:type="lastRow">
      <w:rPr>
        <w:b/>
        <w:color w:val="60E7FF" w:themeColor="accent2" w:themeTint="97" w:themeShade="95"/>
      </w:rPr>
      <w:tblPr/>
      <w:tcPr>
        <w:tcBorders>
          <w:top w:val="single" w:sz="4" w:space="0" w:color="60E7FF" w:themeColor="accent2" w:themeTint="97"/>
        </w:tcBorders>
      </w:tcPr>
    </w:tblStylePr>
    <w:tblStylePr w:type="firstCol">
      <w:rPr>
        <w:b/>
        <w:color w:val="60E7FF" w:themeColor="accent2" w:themeTint="97" w:themeShade="95"/>
      </w:rPr>
    </w:tblStylePr>
    <w:tblStylePr w:type="lastCol">
      <w:rPr>
        <w:b/>
        <w:color w:val="60E7FF" w:themeColor="accent2" w:themeTint="97" w:themeShade="95"/>
      </w:rPr>
    </w:tblStylePr>
    <w:tblStylePr w:type="band1Vert">
      <w:tblPr/>
      <w:tcPr>
        <w:shd w:val="clear" w:color="BBF5FF" w:themeColor="accent2" w:themeTint="40" w:fill="BBF5FF" w:themeFill="accent2" w:themeFillTint="40"/>
      </w:tcPr>
    </w:tblStylePr>
    <w:tblStylePr w:type="band1Horz">
      <w:rPr>
        <w:rFonts w:ascii="Arial" w:hAnsi="Arial"/>
        <w:color w:val="60E7FF" w:themeColor="accent2" w:themeTint="97" w:themeShade="95"/>
        <w:sz w:val="22"/>
      </w:rPr>
      <w:tblPr/>
      <w:tcPr>
        <w:shd w:val="clear" w:color="BBF5FF" w:themeColor="accent2" w:themeTint="40" w:fill="BBF5FF" w:themeFill="accent2" w:themeFillTint="40"/>
      </w:tcPr>
    </w:tblStylePr>
    <w:tblStylePr w:type="band2Horz">
      <w:rPr>
        <w:rFonts w:ascii="Arial" w:hAnsi="Arial"/>
        <w:color w:val="60E7FF" w:themeColor="accent2" w:themeTint="97" w:themeShade="95"/>
        <w:sz w:val="22"/>
      </w:rPr>
    </w:tblStylePr>
  </w:style>
  <w:style w:type="table" w:customStyle="1" w:styleId="ListTable6Colorful-Accent31">
    <w:name w:val="List Table 6 Colorful - Accent 31"/>
    <w:basedOn w:val="TableauNormal"/>
    <w:uiPriority w:val="99"/>
    <w:pPr>
      <w:spacing w:after="0" w:line="240" w:lineRule="auto"/>
    </w:pPr>
    <w:tblPr>
      <w:tblStyleRowBandSize w:val="1"/>
      <w:tblStyleColBandSize w:val="1"/>
      <w:tblBorders>
        <w:top w:val="single" w:sz="4" w:space="0" w:color="9888FD" w:themeColor="accent3" w:themeTint="98"/>
        <w:bottom w:val="single" w:sz="4" w:space="0" w:color="9888FD" w:themeColor="accent3" w:themeTint="98"/>
      </w:tblBorders>
    </w:tblPr>
    <w:tblStylePr w:type="firstRow">
      <w:rPr>
        <w:b/>
        <w:color w:val="9888FD" w:themeColor="accent3" w:themeTint="98" w:themeShade="95"/>
      </w:rPr>
      <w:tblPr/>
      <w:tcPr>
        <w:tcBorders>
          <w:bottom w:val="single" w:sz="4" w:space="0" w:color="9888FD" w:themeColor="accent3" w:themeTint="98"/>
        </w:tcBorders>
      </w:tcPr>
    </w:tblStylePr>
    <w:tblStylePr w:type="lastRow">
      <w:rPr>
        <w:b/>
        <w:color w:val="9888FD" w:themeColor="accent3" w:themeTint="98" w:themeShade="95"/>
      </w:rPr>
      <w:tblPr/>
      <w:tcPr>
        <w:tcBorders>
          <w:top w:val="single" w:sz="4" w:space="0" w:color="9888FD" w:themeColor="accent3" w:themeTint="98"/>
        </w:tcBorders>
      </w:tcPr>
    </w:tblStylePr>
    <w:tblStylePr w:type="firstCol">
      <w:rPr>
        <w:b/>
        <w:color w:val="9888FD" w:themeColor="accent3" w:themeTint="98" w:themeShade="95"/>
      </w:rPr>
    </w:tblStylePr>
    <w:tblStylePr w:type="lastCol">
      <w:rPr>
        <w:b/>
        <w:color w:val="9888FD" w:themeColor="accent3" w:themeTint="98" w:themeShade="95"/>
      </w:rPr>
    </w:tblStylePr>
    <w:tblStylePr w:type="band1Vert">
      <w:tblPr/>
      <w:tcPr>
        <w:shd w:val="clear" w:color="D3CCFE" w:themeColor="accent3" w:themeTint="40" w:fill="D3CCFE" w:themeFill="accent3" w:themeFillTint="40"/>
      </w:tcPr>
    </w:tblStylePr>
    <w:tblStylePr w:type="band1Horz">
      <w:rPr>
        <w:rFonts w:ascii="Arial" w:hAnsi="Arial"/>
        <w:color w:val="9888FD" w:themeColor="accent3" w:themeTint="98" w:themeShade="95"/>
        <w:sz w:val="22"/>
      </w:rPr>
      <w:tblPr/>
      <w:tcPr>
        <w:shd w:val="clear" w:color="D3CCFE" w:themeColor="accent3" w:themeTint="40" w:fill="D3CCFE" w:themeFill="accent3" w:themeFillTint="40"/>
      </w:tcPr>
    </w:tblStylePr>
    <w:tblStylePr w:type="band2Horz">
      <w:rPr>
        <w:rFonts w:ascii="Arial" w:hAnsi="Arial"/>
        <w:color w:val="9888FD" w:themeColor="accent3" w:themeTint="98" w:themeShade="95"/>
        <w:sz w:val="22"/>
      </w:rPr>
    </w:tblStylePr>
  </w:style>
  <w:style w:type="table" w:customStyle="1" w:styleId="ListTable6Colorful-Accent41">
    <w:name w:val="List Table 6 Colorful - Accent 41"/>
    <w:basedOn w:val="TableauNormal"/>
    <w:uiPriority w:val="99"/>
    <w:pPr>
      <w:spacing w:after="0" w:line="240" w:lineRule="auto"/>
    </w:pPr>
    <w:tblPr>
      <w:tblStyleRowBandSize w:val="1"/>
      <w:tblStyleColBandSize w:val="1"/>
      <w:tblBorders>
        <w:top w:val="single" w:sz="4" w:space="0" w:color="57FFDD" w:themeColor="accent4" w:themeTint="9A"/>
        <w:bottom w:val="single" w:sz="4" w:space="0" w:color="57FFDD" w:themeColor="accent4" w:themeTint="9A"/>
      </w:tblBorders>
    </w:tblPr>
    <w:tblStylePr w:type="firstRow">
      <w:rPr>
        <w:b/>
        <w:color w:val="57FFDD" w:themeColor="accent4" w:themeTint="9A" w:themeShade="95"/>
      </w:rPr>
      <w:tblPr/>
      <w:tcPr>
        <w:tcBorders>
          <w:bottom w:val="single" w:sz="4" w:space="0" w:color="57FFDD" w:themeColor="accent4" w:themeTint="9A"/>
        </w:tcBorders>
      </w:tcPr>
    </w:tblStylePr>
    <w:tblStylePr w:type="lastRow">
      <w:rPr>
        <w:b/>
        <w:color w:val="57FFDD" w:themeColor="accent4" w:themeTint="9A" w:themeShade="95"/>
      </w:rPr>
      <w:tblPr/>
      <w:tcPr>
        <w:tcBorders>
          <w:top w:val="single" w:sz="4" w:space="0" w:color="57FFDD" w:themeColor="accent4" w:themeTint="9A"/>
        </w:tcBorders>
      </w:tcPr>
    </w:tblStylePr>
    <w:tblStylePr w:type="firstCol">
      <w:rPr>
        <w:b/>
        <w:color w:val="57FFDD" w:themeColor="accent4" w:themeTint="9A" w:themeShade="95"/>
      </w:rPr>
    </w:tblStylePr>
    <w:tblStylePr w:type="lastCol">
      <w:rPr>
        <w:b/>
        <w:color w:val="57FFDD" w:themeColor="accent4" w:themeTint="9A" w:themeShade="95"/>
      </w:rPr>
    </w:tblStylePr>
    <w:tblStylePr w:type="band1Vert">
      <w:tblPr/>
      <w:tcPr>
        <w:shd w:val="clear" w:color="B9FFF1" w:themeColor="accent4" w:themeTint="40" w:fill="B9FFF1" w:themeFill="accent4" w:themeFillTint="40"/>
      </w:tcPr>
    </w:tblStylePr>
    <w:tblStylePr w:type="band1Horz">
      <w:rPr>
        <w:rFonts w:ascii="Arial" w:hAnsi="Arial"/>
        <w:color w:val="57FFDD" w:themeColor="accent4" w:themeTint="9A" w:themeShade="95"/>
        <w:sz w:val="22"/>
      </w:rPr>
      <w:tblPr/>
      <w:tcPr>
        <w:shd w:val="clear" w:color="B9FFF1" w:themeColor="accent4" w:themeTint="40" w:fill="B9FFF1" w:themeFill="accent4" w:themeFillTint="40"/>
      </w:tcPr>
    </w:tblStylePr>
    <w:tblStylePr w:type="band2Horz">
      <w:rPr>
        <w:rFonts w:ascii="Arial" w:hAnsi="Arial"/>
        <w:color w:val="57FFDD" w:themeColor="accent4" w:themeTint="9A" w:themeShade="95"/>
        <w:sz w:val="22"/>
      </w:rPr>
    </w:tblStylePr>
  </w:style>
  <w:style w:type="table" w:customStyle="1" w:styleId="ListTable6Colorful-Accent51">
    <w:name w:val="List Table 6 Colorful - Accent 51"/>
    <w:basedOn w:val="TableauNormal"/>
    <w:uiPriority w:val="99"/>
    <w:pPr>
      <w:spacing w:after="0" w:line="240" w:lineRule="auto"/>
    </w:pPr>
    <w:tblPr>
      <w:tblStyleRowBandSize w:val="1"/>
      <w:tblStyleColBandSize w:val="1"/>
      <w:tblBorders>
        <w:top w:val="single" w:sz="4" w:space="0" w:color="7D77FF" w:themeColor="accent5" w:themeTint="9A"/>
        <w:bottom w:val="single" w:sz="4" w:space="0" w:color="7D77FF" w:themeColor="accent5" w:themeTint="9A"/>
      </w:tblBorders>
    </w:tblPr>
    <w:tblStylePr w:type="firstRow">
      <w:rPr>
        <w:b/>
        <w:color w:val="7D77FF" w:themeColor="accent5" w:themeTint="9A" w:themeShade="95"/>
      </w:rPr>
      <w:tblPr/>
      <w:tcPr>
        <w:tcBorders>
          <w:bottom w:val="single" w:sz="4" w:space="0" w:color="7D77FF" w:themeColor="accent5" w:themeTint="9A"/>
        </w:tcBorders>
      </w:tcPr>
    </w:tblStylePr>
    <w:tblStylePr w:type="lastRow">
      <w:rPr>
        <w:b/>
        <w:color w:val="7D77FF" w:themeColor="accent5" w:themeTint="9A" w:themeShade="95"/>
      </w:rPr>
      <w:tblPr/>
      <w:tcPr>
        <w:tcBorders>
          <w:top w:val="single" w:sz="4" w:space="0" w:color="7D77FF" w:themeColor="accent5" w:themeTint="9A"/>
        </w:tcBorders>
      </w:tcPr>
    </w:tblStylePr>
    <w:tblStylePr w:type="firstCol">
      <w:rPr>
        <w:b/>
        <w:color w:val="7D77FF" w:themeColor="accent5" w:themeTint="9A" w:themeShade="95"/>
      </w:rPr>
    </w:tblStylePr>
    <w:tblStylePr w:type="lastCol">
      <w:rPr>
        <w:b/>
        <w:color w:val="7D77FF" w:themeColor="accent5" w:themeTint="9A" w:themeShade="95"/>
      </w:rPr>
    </w:tblStylePr>
    <w:tblStylePr w:type="band1Vert">
      <w:tblPr/>
      <w:tcPr>
        <w:shd w:val="clear" w:color="C9C6FF" w:themeColor="accent5" w:themeTint="40" w:fill="C9C6FF" w:themeFill="accent5" w:themeFillTint="40"/>
      </w:tcPr>
    </w:tblStylePr>
    <w:tblStylePr w:type="band1Horz">
      <w:rPr>
        <w:rFonts w:ascii="Arial" w:hAnsi="Arial"/>
        <w:color w:val="7D77FF" w:themeColor="accent5" w:themeTint="9A" w:themeShade="95"/>
        <w:sz w:val="22"/>
      </w:rPr>
      <w:tblPr/>
      <w:tcPr>
        <w:shd w:val="clear" w:color="C9C6FF" w:themeColor="accent5" w:themeTint="40" w:fill="C9C6FF" w:themeFill="accent5" w:themeFillTint="40"/>
      </w:tcPr>
    </w:tblStylePr>
    <w:tblStylePr w:type="band2Horz">
      <w:rPr>
        <w:rFonts w:ascii="Arial" w:hAnsi="Arial"/>
        <w:color w:val="7D77FF" w:themeColor="accent5" w:themeTint="9A" w:themeShade="95"/>
        <w:sz w:val="22"/>
      </w:rPr>
    </w:tblStylePr>
  </w:style>
  <w:style w:type="table" w:customStyle="1" w:styleId="ListTable6Colorful-Accent61">
    <w:name w:val="List Table 6 Colorful - Accent 61"/>
    <w:basedOn w:val="TableauNormal"/>
    <w:uiPriority w:val="99"/>
    <w:pPr>
      <w:spacing w:after="0" w:line="240" w:lineRule="auto"/>
    </w:pPr>
    <w:tblPr>
      <w:tblStyleRowBandSize w:val="1"/>
      <w:tblStyleColBandSize w:val="1"/>
      <w:tblBorders>
        <w:top w:val="single" w:sz="4" w:space="0" w:color="85A9FD" w:themeColor="accent6" w:themeTint="98"/>
        <w:bottom w:val="single" w:sz="4" w:space="0" w:color="85A9FD" w:themeColor="accent6" w:themeTint="98"/>
      </w:tblBorders>
    </w:tblPr>
    <w:tblStylePr w:type="firstRow">
      <w:rPr>
        <w:b/>
        <w:color w:val="85A9FD" w:themeColor="accent6" w:themeTint="98" w:themeShade="95"/>
      </w:rPr>
      <w:tblPr/>
      <w:tcPr>
        <w:tcBorders>
          <w:bottom w:val="single" w:sz="4" w:space="0" w:color="85A9FD" w:themeColor="accent6" w:themeTint="98"/>
        </w:tcBorders>
      </w:tcPr>
    </w:tblStylePr>
    <w:tblStylePr w:type="lastRow">
      <w:rPr>
        <w:b/>
        <w:color w:val="85A9FD" w:themeColor="accent6" w:themeTint="98" w:themeShade="95"/>
      </w:rPr>
      <w:tblPr/>
      <w:tcPr>
        <w:tcBorders>
          <w:top w:val="single" w:sz="4" w:space="0" w:color="85A9FD" w:themeColor="accent6" w:themeTint="98"/>
        </w:tcBorders>
      </w:tcPr>
    </w:tblStylePr>
    <w:tblStylePr w:type="firstCol">
      <w:rPr>
        <w:b/>
        <w:color w:val="85A9FD" w:themeColor="accent6" w:themeTint="98" w:themeShade="95"/>
      </w:rPr>
    </w:tblStylePr>
    <w:tblStylePr w:type="lastCol">
      <w:rPr>
        <w:b/>
        <w:color w:val="85A9FD" w:themeColor="accent6" w:themeTint="98" w:themeShade="95"/>
      </w:rPr>
    </w:tblStylePr>
    <w:tblStylePr w:type="band1Vert">
      <w:tblPr/>
      <w:tcPr>
        <w:shd w:val="clear" w:color="CBDAFE" w:themeColor="accent6" w:themeTint="40" w:fill="CBDAFE" w:themeFill="accent6" w:themeFillTint="40"/>
      </w:tcPr>
    </w:tblStylePr>
    <w:tblStylePr w:type="band1Horz">
      <w:rPr>
        <w:rFonts w:ascii="Arial" w:hAnsi="Arial"/>
        <w:color w:val="85A9FD" w:themeColor="accent6" w:themeTint="98" w:themeShade="95"/>
        <w:sz w:val="22"/>
      </w:rPr>
      <w:tblPr/>
      <w:tcPr>
        <w:shd w:val="clear" w:color="CBDAFE" w:themeColor="accent6" w:themeTint="40" w:fill="CBDAFE" w:themeFill="accent6" w:themeFillTint="40"/>
      </w:tcPr>
    </w:tblStylePr>
    <w:tblStylePr w:type="band2Horz">
      <w:rPr>
        <w:rFonts w:ascii="Arial" w:hAnsi="Arial"/>
        <w:color w:val="85A9FD" w:themeColor="accent6" w:themeTint="98" w:themeShade="95"/>
        <w:sz w:val="22"/>
      </w:rPr>
    </w:tblStylePr>
  </w:style>
  <w:style w:type="table" w:customStyle="1" w:styleId="ListTable7Colorful-Accent11">
    <w:name w:val="List Table 7 Colorful - Accent 11"/>
    <w:basedOn w:val="TableauNormal"/>
    <w:uiPriority w:val="99"/>
    <w:pPr>
      <w:spacing w:after="0" w:line="240" w:lineRule="auto"/>
    </w:pPr>
    <w:tblPr>
      <w:tblStyleRowBandSize w:val="1"/>
      <w:tblStyleColBandSize w:val="1"/>
      <w:tblBorders>
        <w:right w:val="single" w:sz="4" w:space="0" w:color="734AFA" w:themeColor="accent1"/>
      </w:tblBorders>
    </w:tblPr>
    <w:tblStylePr w:type="firstRow">
      <w:rPr>
        <w:rFonts w:ascii="Arial" w:hAnsi="Arial"/>
        <w:i/>
        <w:color w:val="2E05B7" w:themeColor="accent1" w:themeShade="95"/>
        <w:sz w:val="22"/>
      </w:rPr>
      <w:tblPr/>
      <w:tcPr>
        <w:tcBorders>
          <w:top w:val="none" w:sz="4" w:space="0" w:color="000000"/>
          <w:left w:val="none" w:sz="4" w:space="0" w:color="000000"/>
          <w:bottom w:val="single" w:sz="4" w:space="0" w:color="734AFA" w:themeColor="accent1"/>
          <w:right w:val="none" w:sz="4" w:space="0" w:color="000000"/>
        </w:tcBorders>
        <w:shd w:val="clear" w:color="FFFFFF" w:themeColor="light1" w:fill="FFFFFF" w:themeFill="light1"/>
      </w:tcPr>
    </w:tblStylePr>
    <w:tblStylePr w:type="lastRow">
      <w:rPr>
        <w:rFonts w:ascii="Arial" w:hAnsi="Arial"/>
        <w:i/>
        <w:color w:val="2E05B7" w:themeColor="accent1" w:themeShade="95"/>
        <w:sz w:val="22"/>
      </w:rPr>
      <w:tblPr/>
      <w:tcPr>
        <w:tcBorders>
          <w:top w:val="single" w:sz="4" w:space="0" w:color="734AFA"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E05B7" w:themeColor="accent1" w:themeShade="95"/>
        <w:sz w:val="22"/>
      </w:rPr>
      <w:tblPr/>
      <w:tcPr>
        <w:tcBorders>
          <w:top w:val="none" w:sz="4" w:space="0" w:color="000000"/>
          <w:left w:val="none" w:sz="4" w:space="0" w:color="000000"/>
          <w:bottom w:val="none" w:sz="4" w:space="0" w:color="000000"/>
          <w:right w:val="single" w:sz="4" w:space="0" w:color="734AFA" w:themeColor="accent1"/>
        </w:tcBorders>
        <w:shd w:val="clear" w:color="FFFFFF" w:fill="auto"/>
      </w:tcPr>
    </w:tblStylePr>
    <w:tblStylePr w:type="lastCol">
      <w:rPr>
        <w:rFonts w:ascii="Arial" w:hAnsi="Arial"/>
        <w:i/>
        <w:color w:val="2E05B7" w:themeColor="accent1" w:themeShade="95"/>
        <w:sz w:val="22"/>
      </w:rPr>
      <w:tblPr/>
      <w:tcPr>
        <w:tcBorders>
          <w:top w:val="none" w:sz="4" w:space="0" w:color="000000"/>
          <w:left w:val="single" w:sz="4" w:space="0" w:color="734AFA" w:themeColor="accent1"/>
          <w:bottom w:val="none" w:sz="4" w:space="0" w:color="000000"/>
          <w:right w:val="none" w:sz="4" w:space="0" w:color="000000"/>
        </w:tcBorders>
        <w:shd w:val="clear" w:color="FFFFFF" w:fill="auto"/>
      </w:tcPr>
    </w:tblStylePr>
    <w:tblStylePr w:type="band1Vert">
      <w:tblPr/>
      <w:tcPr>
        <w:shd w:val="clear" w:color="DBD1FD" w:themeColor="accent1" w:themeTint="40" w:fill="DBD1FD" w:themeFill="accent1" w:themeFillTint="40"/>
      </w:tcPr>
    </w:tblStylePr>
    <w:tblStylePr w:type="band1Horz">
      <w:rPr>
        <w:rFonts w:ascii="Arial" w:hAnsi="Arial"/>
        <w:color w:val="2E05B7" w:themeColor="accent1" w:themeShade="95"/>
        <w:sz w:val="22"/>
      </w:rPr>
      <w:tblPr/>
      <w:tcPr>
        <w:shd w:val="clear" w:color="DBD1FD" w:themeColor="accent1" w:themeTint="40" w:fill="DBD1FD" w:themeFill="accent1" w:themeFillTint="40"/>
      </w:tcPr>
    </w:tblStylePr>
    <w:tblStylePr w:type="band2Horz">
      <w:rPr>
        <w:rFonts w:ascii="Arial" w:hAnsi="Arial"/>
        <w:color w:val="2E05B7" w:themeColor="accent1" w:themeShade="95"/>
        <w:sz w:val="22"/>
      </w:rPr>
    </w:tblStylePr>
  </w:style>
  <w:style w:type="table" w:customStyle="1" w:styleId="ListTable7Colorful-Accent21">
    <w:name w:val="List Table 7 Colorful - Accent 21"/>
    <w:basedOn w:val="TableauNormal"/>
    <w:uiPriority w:val="99"/>
    <w:pPr>
      <w:spacing w:after="0" w:line="240" w:lineRule="auto"/>
    </w:pPr>
    <w:tblPr>
      <w:tblStyleRowBandSize w:val="1"/>
      <w:tblStyleColBandSize w:val="1"/>
      <w:tblBorders>
        <w:right w:val="single" w:sz="4" w:space="0" w:color="60E7FF" w:themeColor="accent2" w:themeTint="97"/>
      </w:tblBorders>
    </w:tblPr>
    <w:tblStylePr w:type="firstRow">
      <w:rPr>
        <w:rFonts w:ascii="Arial" w:hAnsi="Arial"/>
        <w:i/>
        <w:color w:val="60E7FF" w:themeColor="accent2" w:themeTint="97" w:themeShade="95"/>
        <w:sz w:val="22"/>
      </w:rPr>
      <w:tblPr/>
      <w:tcPr>
        <w:tcBorders>
          <w:top w:val="none" w:sz="4" w:space="0" w:color="000000"/>
          <w:left w:val="none" w:sz="4" w:space="0" w:color="000000"/>
          <w:bottom w:val="single" w:sz="4" w:space="0" w:color="60E7FF" w:themeColor="accent2" w:themeTint="97"/>
          <w:right w:val="none" w:sz="4" w:space="0" w:color="000000"/>
        </w:tcBorders>
        <w:shd w:val="clear" w:color="FFFFFF" w:themeColor="light1" w:fill="FFFFFF" w:themeFill="light1"/>
      </w:tcPr>
    </w:tblStylePr>
    <w:tblStylePr w:type="lastRow">
      <w:rPr>
        <w:rFonts w:ascii="Arial" w:hAnsi="Arial"/>
        <w:i/>
        <w:color w:val="60E7FF" w:themeColor="accent2" w:themeTint="97" w:themeShade="95"/>
        <w:sz w:val="22"/>
      </w:rPr>
      <w:tblPr/>
      <w:tcPr>
        <w:tcBorders>
          <w:top w:val="single" w:sz="4" w:space="0" w:color="60E7FF"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60E7FF" w:themeColor="accent2" w:themeTint="97" w:themeShade="95"/>
        <w:sz w:val="22"/>
      </w:rPr>
      <w:tblPr/>
      <w:tcPr>
        <w:tcBorders>
          <w:top w:val="none" w:sz="4" w:space="0" w:color="000000"/>
          <w:left w:val="none" w:sz="4" w:space="0" w:color="000000"/>
          <w:bottom w:val="none" w:sz="4" w:space="0" w:color="000000"/>
          <w:right w:val="single" w:sz="4" w:space="0" w:color="60E7FF" w:themeColor="accent2" w:themeTint="97"/>
        </w:tcBorders>
        <w:shd w:val="clear" w:color="FFFFFF" w:fill="auto"/>
      </w:tcPr>
    </w:tblStylePr>
    <w:tblStylePr w:type="lastCol">
      <w:rPr>
        <w:rFonts w:ascii="Arial" w:hAnsi="Arial"/>
        <w:i/>
        <w:color w:val="60E7FF" w:themeColor="accent2" w:themeTint="97" w:themeShade="95"/>
        <w:sz w:val="22"/>
      </w:rPr>
      <w:tblPr/>
      <w:tcPr>
        <w:tcBorders>
          <w:top w:val="none" w:sz="4" w:space="0" w:color="000000"/>
          <w:left w:val="single" w:sz="4" w:space="0" w:color="60E7FF" w:themeColor="accent2" w:themeTint="97"/>
          <w:bottom w:val="none" w:sz="4" w:space="0" w:color="000000"/>
          <w:right w:val="none" w:sz="4" w:space="0" w:color="000000"/>
        </w:tcBorders>
        <w:shd w:val="clear" w:color="FFFFFF" w:fill="auto"/>
      </w:tcPr>
    </w:tblStylePr>
    <w:tblStylePr w:type="band1Vert">
      <w:tblPr/>
      <w:tcPr>
        <w:shd w:val="clear" w:color="BBF5FF" w:themeColor="accent2" w:themeTint="40" w:fill="BBF5FF" w:themeFill="accent2" w:themeFillTint="40"/>
      </w:tcPr>
    </w:tblStylePr>
    <w:tblStylePr w:type="band1Horz">
      <w:rPr>
        <w:rFonts w:ascii="Arial" w:hAnsi="Arial"/>
        <w:color w:val="60E7FF" w:themeColor="accent2" w:themeTint="97" w:themeShade="95"/>
        <w:sz w:val="22"/>
      </w:rPr>
      <w:tblPr/>
      <w:tcPr>
        <w:shd w:val="clear" w:color="BBF5FF" w:themeColor="accent2" w:themeTint="40" w:fill="BBF5FF" w:themeFill="accent2" w:themeFillTint="40"/>
      </w:tcPr>
    </w:tblStylePr>
    <w:tblStylePr w:type="band2Horz">
      <w:rPr>
        <w:rFonts w:ascii="Arial" w:hAnsi="Arial"/>
        <w:color w:val="60E7FF" w:themeColor="accent2" w:themeTint="97" w:themeShade="95"/>
        <w:sz w:val="22"/>
      </w:rPr>
    </w:tblStylePr>
  </w:style>
  <w:style w:type="table" w:customStyle="1" w:styleId="ListTable7Colorful-Accent31">
    <w:name w:val="List Table 7 Colorful - Accent 31"/>
    <w:basedOn w:val="TableauNormal"/>
    <w:uiPriority w:val="99"/>
    <w:pPr>
      <w:spacing w:after="0" w:line="240" w:lineRule="auto"/>
    </w:pPr>
    <w:tblPr>
      <w:tblStyleRowBandSize w:val="1"/>
      <w:tblStyleColBandSize w:val="1"/>
      <w:tblBorders>
        <w:right w:val="single" w:sz="4" w:space="0" w:color="9888FD" w:themeColor="accent3" w:themeTint="98"/>
      </w:tblBorders>
    </w:tblPr>
    <w:tblStylePr w:type="firstRow">
      <w:rPr>
        <w:rFonts w:ascii="Arial" w:hAnsi="Arial"/>
        <w:i/>
        <w:color w:val="9888FD" w:themeColor="accent3" w:themeTint="98" w:themeShade="95"/>
        <w:sz w:val="22"/>
      </w:rPr>
      <w:tblPr/>
      <w:tcPr>
        <w:tcBorders>
          <w:top w:val="none" w:sz="4" w:space="0" w:color="000000"/>
          <w:left w:val="none" w:sz="4" w:space="0" w:color="000000"/>
          <w:bottom w:val="single" w:sz="4" w:space="0" w:color="9888FD" w:themeColor="accent3" w:themeTint="98"/>
          <w:right w:val="none" w:sz="4" w:space="0" w:color="000000"/>
        </w:tcBorders>
        <w:shd w:val="clear" w:color="FFFFFF" w:themeColor="light1" w:fill="FFFFFF" w:themeFill="light1"/>
      </w:tcPr>
    </w:tblStylePr>
    <w:tblStylePr w:type="lastRow">
      <w:rPr>
        <w:rFonts w:ascii="Arial" w:hAnsi="Arial"/>
        <w:i/>
        <w:color w:val="9888FD" w:themeColor="accent3" w:themeTint="98" w:themeShade="95"/>
        <w:sz w:val="22"/>
      </w:rPr>
      <w:tblPr/>
      <w:tcPr>
        <w:tcBorders>
          <w:top w:val="single" w:sz="4" w:space="0" w:color="9888FD"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888FD" w:themeColor="accent3" w:themeTint="98" w:themeShade="95"/>
        <w:sz w:val="22"/>
      </w:rPr>
      <w:tblPr/>
      <w:tcPr>
        <w:tcBorders>
          <w:top w:val="none" w:sz="4" w:space="0" w:color="000000"/>
          <w:left w:val="none" w:sz="4" w:space="0" w:color="000000"/>
          <w:bottom w:val="none" w:sz="4" w:space="0" w:color="000000"/>
          <w:right w:val="single" w:sz="4" w:space="0" w:color="9888FD" w:themeColor="accent3" w:themeTint="98"/>
        </w:tcBorders>
        <w:shd w:val="clear" w:color="FFFFFF" w:fill="auto"/>
      </w:tcPr>
    </w:tblStylePr>
    <w:tblStylePr w:type="lastCol">
      <w:rPr>
        <w:rFonts w:ascii="Arial" w:hAnsi="Arial"/>
        <w:i/>
        <w:color w:val="9888FD" w:themeColor="accent3" w:themeTint="98" w:themeShade="95"/>
        <w:sz w:val="22"/>
      </w:rPr>
      <w:tblPr/>
      <w:tcPr>
        <w:tcBorders>
          <w:top w:val="none" w:sz="4" w:space="0" w:color="000000"/>
          <w:left w:val="single" w:sz="4" w:space="0" w:color="9888FD" w:themeColor="accent3" w:themeTint="98"/>
          <w:bottom w:val="none" w:sz="4" w:space="0" w:color="000000"/>
          <w:right w:val="none" w:sz="4" w:space="0" w:color="000000"/>
        </w:tcBorders>
        <w:shd w:val="clear" w:color="FFFFFF" w:fill="auto"/>
      </w:tcPr>
    </w:tblStylePr>
    <w:tblStylePr w:type="band1Vert">
      <w:tblPr/>
      <w:tcPr>
        <w:shd w:val="clear" w:color="D3CCFE" w:themeColor="accent3" w:themeTint="40" w:fill="D3CCFE" w:themeFill="accent3" w:themeFillTint="40"/>
      </w:tcPr>
    </w:tblStylePr>
    <w:tblStylePr w:type="band1Horz">
      <w:rPr>
        <w:rFonts w:ascii="Arial" w:hAnsi="Arial"/>
        <w:color w:val="9888FD" w:themeColor="accent3" w:themeTint="98" w:themeShade="95"/>
        <w:sz w:val="22"/>
      </w:rPr>
      <w:tblPr/>
      <w:tcPr>
        <w:shd w:val="clear" w:color="D3CCFE" w:themeColor="accent3" w:themeTint="40" w:fill="D3CCFE" w:themeFill="accent3" w:themeFillTint="40"/>
      </w:tcPr>
    </w:tblStylePr>
    <w:tblStylePr w:type="band2Horz">
      <w:rPr>
        <w:rFonts w:ascii="Arial" w:hAnsi="Arial"/>
        <w:color w:val="9888FD" w:themeColor="accent3" w:themeTint="98" w:themeShade="95"/>
        <w:sz w:val="22"/>
      </w:rPr>
    </w:tblStylePr>
  </w:style>
  <w:style w:type="table" w:customStyle="1" w:styleId="ListTable7Colorful-Accent41">
    <w:name w:val="List Table 7 Colorful - Accent 41"/>
    <w:basedOn w:val="TableauNormal"/>
    <w:uiPriority w:val="99"/>
    <w:pPr>
      <w:spacing w:after="0" w:line="240" w:lineRule="auto"/>
    </w:pPr>
    <w:tblPr>
      <w:tblStyleRowBandSize w:val="1"/>
      <w:tblStyleColBandSize w:val="1"/>
      <w:tblBorders>
        <w:right w:val="single" w:sz="4" w:space="0" w:color="57FFDD" w:themeColor="accent4" w:themeTint="9A"/>
      </w:tblBorders>
    </w:tblPr>
    <w:tblStylePr w:type="firstRow">
      <w:rPr>
        <w:rFonts w:ascii="Arial" w:hAnsi="Arial"/>
        <w:i/>
        <w:color w:val="57FFDD" w:themeColor="accent4" w:themeTint="9A" w:themeShade="95"/>
        <w:sz w:val="22"/>
      </w:rPr>
      <w:tblPr/>
      <w:tcPr>
        <w:tcBorders>
          <w:top w:val="none" w:sz="4" w:space="0" w:color="000000"/>
          <w:left w:val="none" w:sz="4" w:space="0" w:color="000000"/>
          <w:bottom w:val="single" w:sz="4" w:space="0" w:color="57FFDD" w:themeColor="accent4" w:themeTint="9A"/>
          <w:right w:val="none" w:sz="4" w:space="0" w:color="000000"/>
        </w:tcBorders>
        <w:shd w:val="clear" w:color="FFFFFF" w:themeColor="light1" w:fill="FFFFFF" w:themeFill="light1"/>
      </w:tcPr>
    </w:tblStylePr>
    <w:tblStylePr w:type="lastRow">
      <w:rPr>
        <w:rFonts w:ascii="Arial" w:hAnsi="Arial"/>
        <w:i/>
        <w:color w:val="57FFDD" w:themeColor="accent4" w:themeTint="9A" w:themeShade="95"/>
        <w:sz w:val="22"/>
      </w:rPr>
      <w:tblPr/>
      <w:tcPr>
        <w:tcBorders>
          <w:top w:val="single" w:sz="4" w:space="0" w:color="57FFDD"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7FFDD" w:themeColor="accent4" w:themeTint="9A" w:themeShade="95"/>
        <w:sz w:val="22"/>
      </w:rPr>
      <w:tblPr/>
      <w:tcPr>
        <w:tcBorders>
          <w:top w:val="none" w:sz="4" w:space="0" w:color="000000"/>
          <w:left w:val="none" w:sz="4" w:space="0" w:color="000000"/>
          <w:bottom w:val="none" w:sz="4" w:space="0" w:color="000000"/>
          <w:right w:val="single" w:sz="4" w:space="0" w:color="57FFDD" w:themeColor="accent4" w:themeTint="9A"/>
        </w:tcBorders>
        <w:shd w:val="clear" w:color="FFFFFF" w:fill="auto"/>
      </w:tcPr>
    </w:tblStylePr>
    <w:tblStylePr w:type="lastCol">
      <w:rPr>
        <w:rFonts w:ascii="Arial" w:hAnsi="Arial"/>
        <w:i/>
        <w:color w:val="57FFDD" w:themeColor="accent4" w:themeTint="9A" w:themeShade="95"/>
        <w:sz w:val="22"/>
      </w:rPr>
      <w:tblPr/>
      <w:tcPr>
        <w:tcBorders>
          <w:top w:val="none" w:sz="4" w:space="0" w:color="000000"/>
          <w:left w:val="single" w:sz="4" w:space="0" w:color="57FFDD" w:themeColor="accent4" w:themeTint="9A"/>
          <w:bottom w:val="none" w:sz="4" w:space="0" w:color="000000"/>
          <w:right w:val="none" w:sz="4" w:space="0" w:color="000000"/>
        </w:tcBorders>
        <w:shd w:val="clear" w:color="FFFFFF" w:fill="auto"/>
      </w:tcPr>
    </w:tblStylePr>
    <w:tblStylePr w:type="band1Vert">
      <w:tblPr/>
      <w:tcPr>
        <w:shd w:val="clear" w:color="B9FFF1" w:themeColor="accent4" w:themeTint="40" w:fill="B9FFF1" w:themeFill="accent4" w:themeFillTint="40"/>
      </w:tcPr>
    </w:tblStylePr>
    <w:tblStylePr w:type="band1Horz">
      <w:rPr>
        <w:rFonts w:ascii="Arial" w:hAnsi="Arial"/>
        <w:color w:val="57FFDD" w:themeColor="accent4" w:themeTint="9A" w:themeShade="95"/>
        <w:sz w:val="22"/>
      </w:rPr>
      <w:tblPr/>
      <w:tcPr>
        <w:shd w:val="clear" w:color="B9FFF1" w:themeColor="accent4" w:themeTint="40" w:fill="B9FFF1" w:themeFill="accent4" w:themeFillTint="40"/>
      </w:tcPr>
    </w:tblStylePr>
    <w:tblStylePr w:type="band2Horz">
      <w:rPr>
        <w:rFonts w:ascii="Arial" w:hAnsi="Arial"/>
        <w:color w:val="57FFDD" w:themeColor="accent4" w:themeTint="9A" w:themeShade="95"/>
        <w:sz w:val="22"/>
      </w:rPr>
    </w:tblStylePr>
  </w:style>
  <w:style w:type="table" w:customStyle="1" w:styleId="ListTable7Colorful-Accent51">
    <w:name w:val="List Table 7 Colorful - Accent 51"/>
    <w:basedOn w:val="TableauNormal"/>
    <w:uiPriority w:val="99"/>
    <w:pPr>
      <w:spacing w:after="0" w:line="240" w:lineRule="auto"/>
    </w:pPr>
    <w:tblPr>
      <w:tblStyleRowBandSize w:val="1"/>
      <w:tblStyleColBandSize w:val="1"/>
      <w:tblBorders>
        <w:right w:val="single" w:sz="4" w:space="0" w:color="7D77FF" w:themeColor="accent5" w:themeTint="9A"/>
      </w:tblBorders>
    </w:tblPr>
    <w:tblStylePr w:type="firstRow">
      <w:rPr>
        <w:rFonts w:ascii="Arial" w:hAnsi="Arial"/>
        <w:i/>
        <w:color w:val="7D77FF" w:themeColor="accent5" w:themeTint="9A" w:themeShade="95"/>
        <w:sz w:val="22"/>
      </w:rPr>
      <w:tblPr/>
      <w:tcPr>
        <w:tcBorders>
          <w:top w:val="none" w:sz="4" w:space="0" w:color="000000"/>
          <w:left w:val="none" w:sz="4" w:space="0" w:color="000000"/>
          <w:bottom w:val="single" w:sz="4" w:space="0" w:color="7D77FF" w:themeColor="accent5" w:themeTint="9A"/>
          <w:right w:val="none" w:sz="4" w:space="0" w:color="000000"/>
        </w:tcBorders>
        <w:shd w:val="clear" w:color="FFFFFF" w:themeColor="light1" w:fill="FFFFFF" w:themeFill="light1"/>
      </w:tcPr>
    </w:tblStylePr>
    <w:tblStylePr w:type="lastRow">
      <w:rPr>
        <w:rFonts w:ascii="Arial" w:hAnsi="Arial"/>
        <w:i/>
        <w:color w:val="7D77FF" w:themeColor="accent5" w:themeTint="9A" w:themeShade="95"/>
        <w:sz w:val="22"/>
      </w:rPr>
      <w:tblPr/>
      <w:tcPr>
        <w:tcBorders>
          <w:top w:val="single" w:sz="4" w:space="0" w:color="7D77FF"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D77FF" w:themeColor="accent5" w:themeTint="9A" w:themeShade="95"/>
        <w:sz w:val="22"/>
      </w:rPr>
      <w:tblPr/>
      <w:tcPr>
        <w:tcBorders>
          <w:top w:val="none" w:sz="4" w:space="0" w:color="000000"/>
          <w:left w:val="none" w:sz="4" w:space="0" w:color="000000"/>
          <w:bottom w:val="none" w:sz="4" w:space="0" w:color="000000"/>
          <w:right w:val="single" w:sz="4" w:space="0" w:color="7D77FF" w:themeColor="accent5" w:themeTint="9A"/>
        </w:tcBorders>
        <w:shd w:val="clear" w:color="FFFFFF" w:fill="auto"/>
      </w:tcPr>
    </w:tblStylePr>
    <w:tblStylePr w:type="lastCol">
      <w:rPr>
        <w:rFonts w:ascii="Arial" w:hAnsi="Arial"/>
        <w:i/>
        <w:color w:val="7D77FF" w:themeColor="accent5" w:themeTint="9A" w:themeShade="95"/>
        <w:sz w:val="22"/>
      </w:rPr>
      <w:tblPr/>
      <w:tcPr>
        <w:tcBorders>
          <w:top w:val="none" w:sz="4" w:space="0" w:color="000000"/>
          <w:left w:val="single" w:sz="4" w:space="0" w:color="7D77FF" w:themeColor="accent5" w:themeTint="9A"/>
          <w:bottom w:val="none" w:sz="4" w:space="0" w:color="000000"/>
          <w:right w:val="none" w:sz="4" w:space="0" w:color="000000"/>
        </w:tcBorders>
        <w:shd w:val="clear" w:color="FFFFFF" w:fill="auto"/>
      </w:tcPr>
    </w:tblStylePr>
    <w:tblStylePr w:type="band1Vert">
      <w:tblPr/>
      <w:tcPr>
        <w:shd w:val="clear" w:color="C9C6FF" w:themeColor="accent5" w:themeTint="40" w:fill="C9C6FF" w:themeFill="accent5" w:themeFillTint="40"/>
      </w:tcPr>
    </w:tblStylePr>
    <w:tblStylePr w:type="band1Horz">
      <w:rPr>
        <w:rFonts w:ascii="Arial" w:hAnsi="Arial"/>
        <w:color w:val="7D77FF" w:themeColor="accent5" w:themeTint="9A" w:themeShade="95"/>
        <w:sz w:val="22"/>
      </w:rPr>
      <w:tblPr/>
      <w:tcPr>
        <w:shd w:val="clear" w:color="C9C6FF" w:themeColor="accent5" w:themeTint="40" w:fill="C9C6FF" w:themeFill="accent5" w:themeFillTint="40"/>
      </w:tcPr>
    </w:tblStylePr>
    <w:tblStylePr w:type="band2Horz">
      <w:rPr>
        <w:rFonts w:ascii="Arial" w:hAnsi="Arial"/>
        <w:color w:val="7D77FF" w:themeColor="accent5" w:themeTint="9A" w:themeShade="95"/>
        <w:sz w:val="22"/>
      </w:rPr>
    </w:tblStylePr>
  </w:style>
  <w:style w:type="table" w:customStyle="1" w:styleId="ListTable7Colorful-Accent61">
    <w:name w:val="List Table 7 Colorful - Accent 61"/>
    <w:basedOn w:val="TableauNormal"/>
    <w:uiPriority w:val="99"/>
    <w:pPr>
      <w:spacing w:after="0" w:line="240" w:lineRule="auto"/>
    </w:pPr>
    <w:tblPr>
      <w:tblStyleRowBandSize w:val="1"/>
      <w:tblStyleColBandSize w:val="1"/>
      <w:tblBorders>
        <w:right w:val="single" w:sz="4" w:space="0" w:color="85A9FD" w:themeColor="accent6" w:themeTint="98"/>
      </w:tblBorders>
    </w:tblPr>
    <w:tblStylePr w:type="firstRow">
      <w:rPr>
        <w:rFonts w:ascii="Arial" w:hAnsi="Arial"/>
        <w:i/>
        <w:color w:val="85A9FD" w:themeColor="accent6" w:themeTint="98" w:themeShade="95"/>
        <w:sz w:val="22"/>
      </w:rPr>
      <w:tblPr/>
      <w:tcPr>
        <w:tcBorders>
          <w:top w:val="none" w:sz="4" w:space="0" w:color="000000"/>
          <w:left w:val="none" w:sz="4" w:space="0" w:color="000000"/>
          <w:bottom w:val="single" w:sz="4" w:space="0" w:color="85A9FD" w:themeColor="accent6" w:themeTint="98"/>
          <w:right w:val="none" w:sz="4" w:space="0" w:color="000000"/>
        </w:tcBorders>
        <w:shd w:val="clear" w:color="FFFFFF" w:themeColor="light1" w:fill="FFFFFF" w:themeFill="light1"/>
      </w:tcPr>
    </w:tblStylePr>
    <w:tblStylePr w:type="lastRow">
      <w:rPr>
        <w:rFonts w:ascii="Arial" w:hAnsi="Arial"/>
        <w:i/>
        <w:color w:val="85A9FD" w:themeColor="accent6" w:themeTint="98" w:themeShade="95"/>
        <w:sz w:val="22"/>
      </w:rPr>
      <w:tblPr/>
      <w:tcPr>
        <w:tcBorders>
          <w:top w:val="single" w:sz="4" w:space="0" w:color="85A9FD"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5A9FD" w:themeColor="accent6" w:themeTint="98" w:themeShade="95"/>
        <w:sz w:val="22"/>
      </w:rPr>
      <w:tblPr/>
      <w:tcPr>
        <w:tcBorders>
          <w:top w:val="none" w:sz="4" w:space="0" w:color="000000"/>
          <w:left w:val="none" w:sz="4" w:space="0" w:color="000000"/>
          <w:bottom w:val="none" w:sz="4" w:space="0" w:color="000000"/>
          <w:right w:val="single" w:sz="4" w:space="0" w:color="85A9FD" w:themeColor="accent6" w:themeTint="98"/>
        </w:tcBorders>
        <w:shd w:val="clear" w:color="FFFFFF" w:fill="auto"/>
      </w:tcPr>
    </w:tblStylePr>
    <w:tblStylePr w:type="lastCol">
      <w:rPr>
        <w:rFonts w:ascii="Arial" w:hAnsi="Arial"/>
        <w:i/>
        <w:color w:val="85A9FD" w:themeColor="accent6" w:themeTint="98" w:themeShade="95"/>
        <w:sz w:val="22"/>
      </w:rPr>
      <w:tblPr/>
      <w:tcPr>
        <w:tcBorders>
          <w:top w:val="none" w:sz="4" w:space="0" w:color="000000"/>
          <w:left w:val="single" w:sz="4" w:space="0" w:color="85A9FD" w:themeColor="accent6" w:themeTint="98"/>
          <w:bottom w:val="none" w:sz="4" w:space="0" w:color="000000"/>
          <w:right w:val="none" w:sz="4" w:space="0" w:color="000000"/>
        </w:tcBorders>
        <w:shd w:val="clear" w:color="FFFFFF" w:fill="auto"/>
      </w:tcPr>
    </w:tblStylePr>
    <w:tblStylePr w:type="band1Vert">
      <w:tblPr/>
      <w:tcPr>
        <w:shd w:val="clear" w:color="CBDAFE" w:themeColor="accent6" w:themeTint="40" w:fill="CBDAFE" w:themeFill="accent6" w:themeFillTint="40"/>
      </w:tcPr>
    </w:tblStylePr>
    <w:tblStylePr w:type="band1Horz">
      <w:rPr>
        <w:rFonts w:ascii="Arial" w:hAnsi="Arial"/>
        <w:color w:val="85A9FD" w:themeColor="accent6" w:themeTint="98" w:themeShade="95"/>
        <w:sz w:val="22"/>
      </w:rPr>
      <w:tblPr/>
      <w:tcPr>
        <w:shd w:val="clear" w:color="CBDAFE" w:themeColor="accent6" w:themeTint="40" w:fill="CBDAFE" w:themeFill="accent6" w:themeFillTint="40"/>
      </w:tcPr>
    </w:tblStylePr>
    <w:tblStylePr w:type="band2Horz">
      <w:rPr>
        <w:rFonts w:ascii="Arial" w:hAnsi="Arial"/>
        <w:color w:val="85A9FD" w:themeColor="accent6" w:themeTint="98" w:themeShade="95"/>
        <w:sz w:val="22"/>
      </w:r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Policepardfaut"/>
    <w:uiPriority w:val="9"/>
    <w:rPr>
      <w:rFonts w:ascii="Arial" w:eastAsia="Arial" w:hAnsi="Arial" w:cs="Arial"/>
      <w:sz w:val="40"/>
      <w:szCs w:val="40"/>
    </w:rPr>
  </w:style>
  <w:style w:type="character" w:customStyle="1" w:styleId="Heading2Char">
    <w:name w:val="Heading 2 Char"/>
    <w:basedOn w:val="Policepardfaut"/>
    <w:uiPriority w:val="9"/>
    <w:rPr>
      <w:rFonts w:ascii="Arial" w:eastAsia="Arial" w:hAnsi="Arial" w:cs="Arial"/>
      <w:sz w:val="34"/>
    </w:rPr>
  </w:style>
  <w:style w:type="character" w:customStyle="1" w:styleId="Heading3Char">
    <w:name w:val="Heading 3 Char"/>
    <w:basedOn w:val="Policepardfaut"/>
    <w:uiPriority w:val="9"/>
    <w:rPr>
      <w:rFonts w:ascii="Arial" w:eastAsia="Arial" w:hAnsi="Arial" w:cs="Arial"/>
      <w:sz w:val="30"/>
      <w:szCs w:val="30"/>
    </w:rPr>
  </w:style>
  <w:style w:type="character" w:customStyle="1" w:styleId="Titre4Car">
    <w:name w:val="Titre 4 Car"/>
    <w:basedOn w:val="Policepardfaut"/>
    <w:link w:val="Titre4"/>
    <w:uiPriority w:val="9"/>
    <w:rPr>
      <w:rFonts w:ascii="Arial" w:eastAsia="Arial" w:hAnsi="Arial" w:cs="Arial"/>
      <w:b/>
      <w:bCs/>
      <w:sz w:val="24"/>
      <w:szCs w:val="26"/>
      <w:lang w:val="en-GB"/>
    </w:rPr>
  </w:style>
  <w:style w:type="character" w:customStyle="1" w:styleId="Titre5Car">
    <w:name w:val="Titre 5 Car"/>
    <w:basedOn w:val="Policepardfaut"/>
    <w:link w:val="Titre5"/>
    <w:uiPriority w:val="9"/>
    <w:rPr>
      <w:rFonts w:ascii="Arial" w:eastAsia="Arial" w:hAnsi="Arial" w:cs="Arial"/>
      <w:b/>
      <w:bCs/>
      <w:sz w:val="24"/>
      <w:szCs w:val="24"/>
    </w:rPr>
  </w:style>
  <w:style w:type="character" w:customStyle="1" w:styleId="Titre6Car">
    <w:name w:val="Titre 6 Car"/>
    <w:basedOn w:val="Policepardfaut"/>
    <w:link w:val="Titre6"/>
    <w:uiPriority w:val="9"/>
    <w:rPr>
      <w:rFonts w:ascii="Arial" w:eastAsia="Arial" w:hAnsi="Arial" w:cs="Arial"/>
      <w:b/>
      <w:bCs/>
      <w:sz w:val="22"/>
      <w:szCs w:val="22"/>
    </w:rPr>
  </w:style>
  <w:style w:type="character" w:customStyle="1" w:styleId="Titre7Car">
    <w:name w:val="Titre 7 Car"/>
    <w:basedOn w:val="Policepardfaut"/>
    <w:link w:val="Titre7"/>
    <w:uiPriority w:val="9"/>
    <w:rPr>
      <w:rFonts w:ascii="Arial" w:eastAsia="Arial" w:hAnsi="Arial" w:cs="Arial"/>
      <w:b/>
      <w:bCs/>
      <w:i/>
      <w:iCs/>
      <w:sz w:val="22"/>
      <w:szCs w:val="22"/>
    </w:rPr>
  </w:style>
  <w:style w:type="character" w:customStyle="1" w:styleId="Titre8Car">
    <w:name w:val="Titre 8 Car"/>
    <w:basedOn w:val="Policepardfaut"/>
    <w:link w:val="Titre8"/>
    <w:uiPriority w:val="9"/>
    <w:rPr>
      <w:rFonts w:ascii="Arial" w:eastAsia="Arial" w:hAnsi="Arial" w:cs="Arial"/>
      <w:i/>
      <w:iCs/>
      <w:sz w:val="22"/>
      <w:szCs w:val="22"/>
    </w:rPr>
  </w:style>
  <w:style w:type="character" w:customStyle="1" w:styleId="Titre9Car">
    <w:name w:val="Titre 9 Car"/>
    <w:basedOn w:val="Policepardfaut"/>
    <w:link w:val="Titre9"/>
    <w:uiPriority w:val="9"/>
    <w:rPr>
      <w:rFonts w:ascii="Arial" w:eastAsia="Arial" w:hAnsi="Arial" w:cs="Arial"/>
      <w:i/>
      <w:iCs/>
      <w:sz w:val="21"/>
      <w:szCs w:val="21"/>
    </w:rPr>
  </w:style>
  <w:style w:type="paragraph" w:styleId="Sansinterligne">
    <w:name w:val="No Spacing"/>
    <w:uiPriority w:val="1"/>
    <w:qFormat/>
    <w:pPr>
      <w:spacing w:after="0" w:line="240" w:lineRule="auto"/>
    </w:pPr>
    <w:rPr>
      <w:rFonts w:ascii="Arial" w:hAnsi="Arial"/>
    </w:rPr>
  </w:style>
  <w:style w:type="paragraph" w:styleId="Titre">
    <w:name w:val="Title"/>
    <w:basedOn w:val="Normal"/>
    <w:next w:val="Normal"/>
    <w:link w:val="TitreCar"/>
    <w:uiPriority w:val="10"/>
    <w:qFormat/>
    <w:pPr>
      <w:spacing w:before="300" w:after="200"/>
      <w:contextualSpacing/>
    </w:pPr>
    <w:rPr>
      <w:sz w:val="48"/>
      <w:szCs w:val="48"/>
    </w:rPr>
  </w:style>
  <w:style w:type="character" w:customStyle="1" w:styleId="TitreCar">
    <w:name w:val="Titre Car"/>
    <w:basedOn w:val="Policepardfaut"/>
    <w:link w:val="Titre"/>
    <w:uiPriority w:val="10"/>
    <w:rPr>
      <w:sz w:val="48"/>
      <w:szCs w:val="48"/>
    </w:rPr>
  </w:style>
  <w:style w:type="paragraph" w:styleId="Sous-titre">
    <w:name w:val="Subtitle"/>
    <w:basedOn w:val="Normal"/>
    <w:next w:val="Normal"/>
    <w:link w:val="Sous-titreCar"/>
    <w:uiPriority w:val="11"/>
    <w:qFormat/>
    <w:pPr>
      <w:spacing w:before="200" w:after="200"/>
    </w:pPr>
    <w:rPr>
      <w:szCs w:val="24"/>
    </w:rPr>
  </w:style>
  <w:style w:type="character" w:customStyle="1" w:styleId="Sous-titreCar">
    <w:name w:val="Sous-titre Car"/>
    <w:basedOn w:val="Policepardfaut"/>
    <w:link w:val="Sous-titre"/>
    <w:uiPriority w:val="11"/>
    <w:rPr>
      <w:sz w:val="24"/>
      <w:szCs w:val="24"/>
    </w:rPr>
  </w:style>
  <w:style w:type="paragraph" w:styleId="Citation">
    <w:name w:val="Quote"/>
    <w:basedOn w:val="Normal"/>
    <w:next w:val="Normal"/>
    <w:link w:val="CitationCar"/>
    <w:uiPriority w:val="29"/>
    <w:qFormat/>
    <w:pPr>
      <w:ind w:left="720" w:right="720"/>
    </w:pPr>
    <w:rPr>
      <w:i/>
    </w:rPr>
  </w:style>
  <w:style w:type="character" w:customStyle="1" w:styleId="CitationCar">
    <w:name w:val="Citation Car"/>
    <w:link w:val="Citation"/>
    <w:uiPriority w:val="29"/>
    <w:rPr>
      <w:i/>
    </w:rPr>
  </w:style>
  <w:style w:type="paragraph" w:styleId="Citationintense">
    <w:name w:val="Intense Quote"/>
    <w:basedOn w:val="Normal"/>
    <w:next w:val="Normal"/>
    <w:link w:val="CitationintenseC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onintenseCar">
    <w:name w:val="Citation intense Car"/>
    <w:link w:val="Citationintense"/>
    <w:uiPriority w:val="30"/>
    <w:rPr>
      <w:i/>
    </w:rPr>
  </w:style>
  <w:style w:type="character" w:customStyle="1" w:styleId="HeaderChar">
    <w:name w:val="Header Char"/>
    <w:basedOn w:val="Policepardfaut"/>
    <w:link w:val="Encabezado1"/>
    <w:uiPriority w:val="99"/>
  </w:style>
  <w:style w:type="character" w:customStyle="1" w:styleId="FooterChar">
    <w:name w:val="Footer Char"/>
    <w:basedOn w:val="Policepardfaut"/>
    <w:link w:val="Piedepgina1"/>
    <w:uiPriority w:val="99"/>
  </w:style>
  <w:style w:type="paragraph" w:styleId="Lgende">
    <w:name w:val="caption"/>
    <w:basedOn w:val="Normal"/>
    <w:next w:val="Normal"/>
    <w:uiPriority w:val="35"/>
    <w:unhideWhenUsed/>
    <w:qFormat/>
    <w:pPr>
      <w:spacing w:line="276" w:lineRule="auto"/>
    </w:pPr>
    <w:rPr>
      <w:b/>
      <w:bCs/>
      <w:color w:val="734AFA" w:themeColor="accent1"/>
      <w:sz w:val="18"/>
      <w:szCs w:val="18"/>
    </w:rPr>
  </w:style>
  <w:style w:type="character" w:customStyle="1" w:styleId="CaptionChar">
    <w:name w:val="Caption Char"/>
    <w:uiPriority w:val="99"/>
  </w:style>
  <w:style w:type="table" w:customStyle="1" w:styleId="TableGridLight10">
    <w:name w:val="Table Grid Light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0">
    <w:name w:val="Grid Table 1 Light - Accent 11"/>
    <w:basedOn w:val="TableauNormal"/>
    <w:uiPriority w:val="99"/>
    <w:pPr>
      <w:spacing w:after="0" w:line="240" w:lineRule="auto"/>
    </w:pPr>
    <w:tblPr>
      <w:tblStyleRowBandSize w:val="1"/>
      <w:tblStyleColBandSize w:val="1"/>
      <w:tblBorders>
        <w:top w:val="single" w:sz="4" w:space="0" w:color="C6B5FD" w:themeColor="accent1" w:themeTint="67"/>
        <w:left w:val="single" w:sz="4" w:space="0" w:color="C6B5FD" w:themeColor="accent1" w:themeTint="67"/>
        <w:bottom w:val="single" w:sz="4" w:space="0" w:color="C6B5FD" w:themeColor="accent1" w:themeTint="67"/>
        <w:right w:val="single" w:sz="4" w:space="0" w:color="C6B5FD" w:themeColor="accent1" w:themeTint="67"/>
        <w:insideH w:val="single" w:sz="4" w:space="0" w:color="C6B5FD" w:themeColor="accent1" w:themeTint="67"/>
        <w:insideV w:val="single" w:sz="4" w:space="0" w:color="C6B5FD" w:themeColor="accent1" w:themeTint="67"/>
      </w:tblBorders>
    </w:tblPr>
    <w:tblStylePr w:type="firstRow">
      <w:rPr>
        <w:b/>
        <w:color w:val="404040"/>
      </w:rPr>
      <w:tblPr/>
      <w:tcPr>
        <w:tcBorders>
          <w:bottom w:val="single" w:sz="12" w:space="0" w:color="AC94F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6B5FD" w:themeColor="accent1" w:themeTint="67"/>
          <w:left w:val="single" w:sz="4" w:space="0" w:color="C6B5FD" w:themeColor="accent1" w:themeTint="67"/>
          <w:bottom w:val="single" w:sz="4" w:space="0" w:color="C6B5FD" w:themeColor="accent1" w:themeTint="67"/>
          <w:right w:val="single" w:sz="4" w:space="0" w:color="C6B5FD" w:themeColor="accent1" w:themeTint="67"/>
        </w:tcBorders>
      </w:tcPr>
    </w:tblStylePr>
  </w:style>
  <w:style w:type="table" w:customStyle="1" w:styleId="GridTable1Light-Accent210">
    <w:name w:val="Grid Table 1 Light - Accent 21"/>
    <w:basedOn w:val="TableauNormal"/>
    <w:uiPriority w:val="99"/>
    <w:pPr>
      <w:spacing w:after="0" w:line="240" w:lineRule="auto"/>
    </w:pPr>
    <w:tblPr>
      <w:tblStyleRowBandSize w:val="1"/>
      <w:tblStyleColBandSize w:val="1"/>
      <w:tblBorders>
        <w:top w:val="single" w:sz="4" w:space="0" w:color="92EFFF" w:themeColor="accent2" w:themeTint="67"/>
        <w:left w:val="single" w:sz="4" w:space="0" w:color="92EFFF" w:themeColor="accent2" w:themeTint="67"/>
        <w:bottom w:val="single" w:sz="4" w:space="0" w:color="92EFFF" w:themeColor="accent2" w:themeTint="67"/>
        <w:right w:val="single" w:sz="4" w:space="0" w:color="92EFFF" w:themeColor="accent2" w:themeTint="67"/>
        <w:insideH w:val="single" w:sz="4" w:space="0" w:color="92EFFF" w:themeColor="accent2" w:themeTint="67"/>
        <w:insideV w:val="single" w:sz="4" w:space="0" w:color="92EFFF" w:themeColor="accent2" w:themeTint="67"/>
      </w:tblBorders>
    </w:tblPr>
    <w:tblStylePr w:type="firstRow">
      <w:rPr>
        <w:b/>
        <w:color w:val="404040"/>
      </w:rPr>
      <w:tblPr/>
      <w:tcPr>
        <w:tcBorders>
          <w:bottom w:val="single" w:sz="12" w:space="0" w:color="62E8FF"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2EFFF" w:themeColor="accent2" w:themeTint="67"/>
          <w:left w:val="single" w:sz="4" w:space="0" w:color="92EFFF" w:themeColor="accent2" w:themeTint="67"/>
          <w:bottom w:val="single" w:sz="4" w:space="0" w:color="92EFFF" w:themeColor="accent2" w:themeTint="67"/>
          <w:right w:val="single" w:sz="4" w:space="0" w:color="92EFFF" w:themeColor="accent2" w:themeTint="67"/>
        </w:tcBorders>
      </w:tcPr>
    </w:tblStylePr>
  </w:style>
  <w:style w:type="table" w:customStyle="1" w:styleId="GridTable1Light-Accent310">
    <w:name w:val="Grid Table 1 Light - Accent 31"/>
    <w:basedOn w:val="TableauNormal"/>
    <w:uiPriority w:val="99"/>
    <w:pPr>
      <w:spacing w:after="0" w:line="240" w:lineRule="auto"/>
    </w:pPr>
    <w:tblPr>
      <w:tblStyleRowBandSize w:val="1"/>
      <w:tblStyleColBandSize w:val="1"/>
      <w:tblBorders>
        <w:top w:val="single" w:sz="4" w:space="0" w:color="B9AEFD" w:themeColor="accent3" w:themeTint="67"/>
        <w:left w:val="single" w:sz="4" w:space="0" w:color="B9AEFD" w:themeColor="accent3" w:themeTint="67"/>
        <w:bottom w:val="single" w:sz="4" w:space="0" w:color="B9AEFD" w:themeColor="accent3" w:themeTint="67"/>
        <w:right w:val="single" w:sz="4" w:space="0" w:color="B9AEFD" w:themeColor="accent3" w:themeTint="67"/>
        <w:insideH w:val="single" w:sz="4" w:space="0" w:color="B9AEFD" w:themeColor="accent3" w:themeTint="67"/>
        <w:insideV w:val="single" w:sz="4" w:space="0" w:color="B9AEFD" w:themeColor="accent3" w:themeTint="67"/>
      </w:tblBorders>
    </w:tblPr>
    <w:tblStylePr w:type="firstRow">
      <w:rPr>
        <w:b/>
        <w:color w:val="404040"/>
      </w:rPr>
      <w:tblPr/>
      <w:tcPr>
        <w:tcBorders>
          <w:bottom w:val="single" w:sz="12" w:space="0" w:color="9A8AF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9AEFD" w:themeColor="accent3" w:themeTint="67"/>
          <w:left w:val="single" w:sz="4" w:space="0" w:color="B9AEFD" w:themeColor="accent3" w:themeTint="67"/>
          <w:bottom w:val="single" w:sz="4" w:space="0" w:color="B9AEFD" w:themeColor="accent3" w:themeTint="67"/>
          <w:right w:val="single" w:sz="4" w:space="0" w:color="B9AEFD" w:themeColor="accent3" w:themeTint="67"/>
        </w:tcBorders>
      </w:tcPr>
    </w:tblStylePr>
  </w:style>
  <w:style w:type="table" w:customStyle="1" w:styleId="GridTable1Light-Accent410">
    <w:name w:val="Grid Table 1 Light - Accent 41"/>
    <w:basedOn w:val="TableauNormal"/>
    <w:uiPriority w:val="99"/>
    <w:pPr>
      <w:spacing w:after="0" w:line="240" w:lineRule="auto"/>
    </w:pPr>
    <w:tblPr>
      <w:tblStyleRowBandSize w:val="1"/>
      <w:tblStyleColBandSize w:val="1"/>
      <w:tblBorders>
        <w:top w:val="single" w:sz="4" w:space="0" w:color="8EFFE8" w:themeColor="accent4" w:themeTint="67"/>
        <w:left w:val="single" w:sz="4" w:space="0" w:color="8EFFE8" w:themeColor="accent4" w:themeTint="67"/>
        <w:bottom w:val="single" w:sz="4" w:space="0" w:color="8EFFE8" w:themeColor="accent4" w:themeTint="67"/>
        <w:right w:val="single" w:sz="4" w:space="0" w:color="8EFFE8" w:themeColor="accent4" w:themeTint="67"/>
        <w:insideH w:val="single" w:sz="4" w:space="0" w:color="8EFFE8" w:themeColor="accent4" w:themeTint="67"/>
        <w:insideV w:val="single" w:sz="4" w:space="0" w:color="8EFFE8" w:themeColor="accent4" w:themeTint="67"/>
      </w:tblBorders>
    </w:tblPr>
    <w:tblStylePr w:type="firstRow">
      <w:rPr>
        <w:b/>
        <w:color w:val="404040"/>
      </w:rPr>
      <w:tblPr/>
      <w:tcPr>
        <w:tcBorders>
          <w:bottom w:val="single" w:sz="12" w:space="0" w:color="5CFFDE"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EFFE8" w:themeColor="accent4" w:themeTint="67"/>
          <w:left w:val="single" w:sz="4" w:space="0" w:color="8EFFE8" w:themeColor="accent4" w:themeTint="67"/>
          <w:bottom w:val="single" w:sz="4" w:space="0" w:color="8EFFE8" w:themeColor="accent4" w:themeTint="67"/>
          <w:right w:val="single" w:sz="4" w:space="0" w:color="8EFFE8" w:themeColor="accent4" w:themeTint="67"/>
        </w:tcBorders>
      </w:tcPr>
    </w:tblStylePr>
  </w:style>
  <w:style w:type="table" w:customStyle="1" w:styleId="GridTable1Light-Accent510">
    <w:name w:val="Grid Table 1 Light - Accent 51"/>
    <w:basedOn w:val="TableauNormal"/>
    <w:uiPriority w:val="99"/>
    <w:pPr>
      <w:spacing w:after="0" w:line="240" w:lineRule="auto"/>
    </w:pPr>
    <w:tblPr>
      <w:tblStyleRowBandSize w:val="1"/>
      <w:tblStyleColBandSize w:val="1"/>
      <w:tblBorders>
        <w:top w:val="single" w:sz="4" w:space="0" w:color="A8A4FF" w:themeColor="accent5" w:themeTint="67"/>
        <w:left w:val="single" w:sz="4" w:space="0" w:color="A8A4FF" w:themeColor="accent5" w:themeTint="67"/>
        <w:bottom w:val="single" w:sz="4" w:space="0" w:color="A8A4FF" w:themeColor="accent5" w:themeTint="67"/>
        <w:right w:val="single" w:sz="4" w:space="0" w:color="A8A4FF" w:themeColor="accent5" w:themeTint="67"/>
        <w:insideH w:val="single" w:sz="4" w:space="0" w:color="A8A4FF" w:themeColor="accent5" w:themeTint="67"/>
        <w:insideV w:val="single" w:sz="4" w:space="0" w:color="A8A4FF" w:themeColor="accent5" w:themeTint="67"/>
      </w:tblBorders>
    </w:tblPr>
    <w:tcPr>
      <w:shd w:val="clear" w:color="auto" w:fill="auto"/>
    </w:tcPr>
    <w:tblStylePr w:type="firstRow">
      <w:rPr>
        <w:b/>
        <w:color w:val="404040"/>
      </w:rPr>
      <w:tblPr/>
      <w:tcPr>
        <w:tcBorders>
          <w:bottom w:val="single" w:sz="12" w:space="0" w:color="817CFF"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A8A4FF" w:themeColor="accent5" w:themeTint="67"/>
          <w:left w:val="single" w:sz="4" w:space="0" w:color="A8A4FF" w:themeColor="accent5" w:themeTint="67"/>
          <w:bottom w:val="single" w:sz="4" w:space="0" w:color="A8A4FF" w:themeColor="accent5" w:themeTint="67"/>
          <w:right w:val="single" w:sz="4" w:space="0" w:color="A8A4FF" w:themeColor="accent5" w:themeTint="67"/>
        </w:tcBorders>
      </w:tcPr>
    </w:tblStylePr>
  </w:style>
  <w:style w:type="table" w:customStyle="1" w:styleId="GridTable1Light-Accent610">
    <w:name w:val="Grid Table 1 Light - Accent 61"/>
    <w:basedOn w:val="TableauNormal"/>
    <w:uiPriority w:val="99"/>
    <w:pPr>
      <w:spacing w:after="0" w:line="240" w:lineRule="auto"/>
    </w:pPr>
    <w:tblPr>
      <w:tblStyleRowBandSize w:val="1"/>
      <w:tblStyleColBandSize w:val="1"/>
      <w:tblBorders>
        <w:top w:val="single" w:sz="4" w:space="0" w:color="ACC5FD" w:themeColor="accent6" w:themeTint="67"/>
        <w:left w:val="single" w:sz="4" w:space="0" w:color="ACC5FD" w:themeColor="accent6" w:themeTint="67"/>
        <w:bottom w:val="single" w:sz="4" w:space="0" w:color="ACC5FD" w:themeColor="accent6" w:themeTint="67"/>
        <w:right w:val="single" w:sz="4" w:space="0" w:color="ACC5FD" w:themeColor="accent6" w:themeTint="67"/>
        <w:insideH w:val="single" w:sz="4" w:space="0" w:color="ACC5FD" w:themeColor="accent6" w:themeTint="67"/>
        <w:insideV w:val="single" w:sz="4" w:space="0" w:color="ACC5FD" w:themeColor="accent6" w:themeTint="67"/>
      </w:tblBorders>
    </w:tblPr>
    <w:tblStylePr w:type="firstRow">
      <w:rPr>
        <w:b/>
        <w:color w:val="404040"/>
      </w:rPr>
      <w:tblPr/>
      <w:tcPr>
        <w:tcBorders>
          <w:bottom w:val="single" w:sz="12" w:space="0" w:color="87ABFD"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ACC5FD" w:themeColor="accent6" w:themeTint="67"/>
          <w:left w:val="single" w:sz="4" w:space="0" w:color="ACC5FD" w:themeColor="accent6" w:themeTint="67"/>
          <w:bottom w:val="single" w:sz="4" w:space="0" w:color="ACC5FD" w:themeColor="accent6" w:themeTint="67"/>
          <w:right w:val="single" w:sz="4" w:space="0" w:color="ACC5FD" w:themeColor="accent6" w:themeTint="67"/>
        </w:tcBorders>
      </w:tcPr>
    </w:tblStylePr>
  </w:style>
  <w:style w:type="table" w:styleId="TableauGrille2">
    <w:name w:val="Grid Table 2"/>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0">
    <w:name w:val="Grid Table 2 - Accent 11"/>
    <w:basedOn w:val="TableauNormal"/>
    <w:uiPriority w:val="99"/>
    <w:pPr>
      <w:spacing w:after="0" w:line="240" w:lineRule="auto"/>
    </w:pPr>
    <w:tblPr>
      <w:tblStyleRowBandSize w:val="1"/>
      <w:tblStyleColBandSize w:val="1"/>
      <w:tblBorders>
        <w:bottom w:val="single" w:sz="4" w:space="0" w:color="7D58FA" w:themeColor="accent1" w:themeTint="EA"/>
        <w:insideH w:val="single" w:sz="4" w:space="0" w:color="7D58FA" w:themeColor="accent1" w:themeTint="EA"/>
        <w:insideV w:val="single" w:sz="4" w:space="0" w:color="7D58FA" w:themeColor="accent1" w:themeTint="EA"/>
      </w:tblBorders>
    </w:tblPr>
    <w:tblStylePr w:type="firstRow">
      <w:rPr>
        <w:b/>
        <w:color w:val="404040"/>
      </w:rPr>
      <w:tblPr/>
      <w:tcPr>
        <w:tcBorders>
          <w:top w:val="none" w:sz="4" w:space="0" w:color="000000"/>
          <w:left w:val="none" w:sz="4" w:space="0" w:color="000000"/>
          <w:bottom w:val="single" w:sz="12" w:space="0" w:color="7D58FA" w:themeColor="accent1" w:themeTint="EA"/>
          <w:right w:val="none" w:sz="4" w:space="0" w:color="000000"/>
        </w:tcBorders>
        <w:shd w:val="clear" w:color="FFFFFF" w:fill="auto"/>
      </w:tcPr>
    </w:tblStylePr>
    <w:tblStylePr w:type="lastRow">
      <w:rPr>
        <w:b/>
        <w:color w:val="404040"/>
      </w:rPr>
      <w:tblPr/>
      <w:tcPr>
        <w:tcBorders>
          <w:top w:val="single" w:sz="4" w:space="0" w:color="7D58FA"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2DAFE" w:themeColor="accent1" w:themeTint="34" w:fill="E2DAFE" w:themeFill="accent1" w:themeFillTint="34"/>
      </w:tcPr>
    </w:tblStylePr>
    <w:tblStylePr w:type="band1Horz">
      <w:rPr>
        <w:rFonts w:ascii="Arial" w:hAnsi="Arial"/>
        <w:color w:val="404040"/>
        <w:sz w:val="22"/>
      </w:rPr>
      <w:tblPr/>
      <w:tcPr>
        <w:shd w:val="clear" w:color="E2DAFE" w:themeColor="accent1" w:themeTint="34" w:fill="E2DAFE" w:themeFill="accent1" w:themeFillTint="34"/>
      </w:tcPr>
    </w:tblStylePr>
  </w:style>
  <w:style w:type="table" w:customStyle="1" w:styleId="GridTable2-Accent210">
    <w:name w:val="Grid Table 2 - Accent 21"/>
    <w:basedOn w:val="TableauNormal"/>
    <w:uiPriority w:val="99"/>
    <w:pPr>
      <w:spacing w:after="0" w:line="240" w:lineRule="auto"/>
    </w:pPr>
    <w:tblPr>
      <w:tblStyleRowBandSize w:val="1"/>
      <w:tblStyleColBandSize w:val="1"/>
      <w:tblBorders>
        <w:bottom w:val="single" w:sz="4" w:space="0" w:color="60E7FF" w:themeColor="accent2" w:themeTint="97"/>
        <w:insideH w:val="single" w:sz="4" w:space="0" w:color="60E7FF" w:themeColor="accent2" w:themeTint="97"/>
        <w:insideV w:val="single" w:sz="4" w:space="0" w:color="60E7FF" w:themeColor="accent2" w:themeTint="97"/>
      </w:tblBorders>
    </w:tblPr>
    <w:tblStylePr w:type="firstRow">
      <w:rPr>
        <w:b/>
        <w:color w:val="404040"/>
      </w:rPr>
      <w:tblPr/>
      <w:tcPr>
        <w:tcBorders>
          <w:top w:val="none" w:sz="4" w:space="0" w:color="000000"/>
          <w:left w:val="none" w:sz="4" w:space="0" w:color="000000"/>
          <w:bottom w:val="single" w:sz="12" w:space="0" w:color="60E7FF" w:themeColor="accent2" w:themeTint="97"/>
          <w:right w:val="none" w:sz="4" w:space="0" w:color="000000"/>
        </w:tcBorders>
        <w:shd w:val="clear" w:color="FFFFFF" w:fill="auto"/>
      </w:tcPr>
    </w:tblStylePr>
    <w:tblStylePr w:type="lastRow">
      <w:rPr>
        <w:b/>
        <w:color w:val="404040"/>
      </w:rPr>
      <w:tblPr/>
      <w:tcPr>
        <w:tcBorders>
          <w:top w:val="single" w:sz="4" w:space="0" w:color="60E7FF"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AF7FF" w:themeColor="accent2" w:themeTint="32" w:fill="CAF7FF" w:themeFill="accent2" w:themeFillTint="32"/>
      </w:tcPr>
    </w:tblStylePr>
    <w:tblStylePr w:type="band1Horz">
      <w:rPr>
        <w:rFonts w:ascii="Arial" w:hAnsi="Arial"/>
        <w:color w:val="404040"/>
        <w:sz w:val="22"/>
      </w:rPr>
      <w:tblPr/>
      <w:tcPr>
        <w:shd w:val="clear" w:color="CAF7FF" w:themeColor="accent2" w:themeTint="32" w:fill="CAF7FF" w:themeFill="accent2" w:themeFillTint="32"/>
      </w:tcPr>
    </w:tblStylePr>
  </w:style>
  <w:style w:type="table" w:customStyle="1" w:styleId="GridTable2-Accent310">
    <w:name w:val="Grid Table 2 - Accent 31"/>
    <w:basedOn w:val="TableauNormal"/>
    <w:uiPriority w:val="99"/>
    <w:pPr>
      <w:spacing w:after="0" w:line="240" w:lineRule="auto"/>
    </w:pPr>
    <w:tblPr>
      <w:tblStyleRowBandSize w:val="1"/>
      <w:tblStyleColBandSize w:val="1"/>
      <w:tblBorders>
        <w:bottom w:val="single" w:sz="4" w:space="0" w:color="5438FC" w:themeColor="accent3" w:themeTint="FE"/>
        <w:insideH w:val="single" w:sz="4" w:space="0" w:color="5438FC" w:themeColor="accent3" w:themeTint="FE"/>
        <w:insideV w:val="single" w:sz="4" w:space="0" w:color="5438FC" w:themeColor="accent3" w:themeTint="FE"/>
      </w:tblBorders>
    </w:tblPr>
    <w:tblStylePr w:type="firstRow">
      <w:rPr>
        <w:b/>
        <w:color w:val="404040"/>
      </w:rPr>
      <w:tblPr/>
      <w:tcPr>
        <w:tcBorders>
          <w:top w:val="none" w:sz="4" w:space="0" w:color="000000"/>
          <w:left w:val="none" w:sz="4" w:space="0" w:color="000000"/>
          <w:bottom w:val="single" w:sz="12" w:space="0" w:color="5438FC" w:themeColor="accent3" w:themeTint="FE"/>
          <w:right w:val="none" w:sz="4" w:space="0" w:color="000000"/>
        </w:tcBorders>
        <w:shd w:val="clear" w:color="FFFFFF" w:fill="auto"/>
      </w:tcPr>
    </w:tblStylePr>
    <w:tblStylePr w:type="lastRow">
      <w:rPr>
        <w:b/>
        <w:color w:val="404040"/>
      </w:rPr>
      <w:tblPr/>
      <w:tcPr>
        <w:tcBorders>
          <w:top w:val="single" w:sz="4" w:space="0" w:color="5438FC"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BD6FE" w:themeColor="accent3" w:themeTint="34" w:fill="DBD6FE" w:themeFill="accent3" w:themeFillTint="34"/>
      </w:tcPr>
    </w:tblStylePr>
    <w:tblStylePr w:type="band1Horz">
      <w:rPr>
        <w:rFonts w:ascii="Arial" w:hAnsi="Arial"/>
        <w:color w:val="404040"/>
        <w:sz w:val="22"/>
      </w:rPr>
      <w:tblPr/>
      <w:tcPr>
        <w:shd w:val="clear" w:color="DBD6FE" w:themeColor="accent3" w:themeTint="34" w:fill="DBD6FE" w:themeFill="accent3" w:themeFillTint="34"/>
      </w:tcPr>
    </w:tblStylePr>
  </w:style>
  <w:style w:type="table" w:customStyle="1" w:styleId="GridTable2-Accent410">
    <w:name w:val="Grid Table 2 - Accent 41"/>
    <w:basedOn w:val="TableauNormal"/>
    <w:uiPriority w:val="99"/>
    <w:pPr>
      <w:spacing w:after="0" w:line="240" w:lineRule="auto"/>
    </w:pPr>
    <w:tblPr>
      <w:tblStyleRowBandSize w:val="1"/>
      <w:tblStyleColBandSize w:val="1"/>
      <w:tblBorders>
        <w:bottom w:val="single" w:sz="4" w:space="0" w:color="57FFDD" w:themeColor="accent4" w:themeTint="9A"/>
        <w:insideH w:val="single" w:sz="4" w:space="0" w:color="57FFDD" w:themeColor="accent4" w:themeTint="9A"/>
        <w:insideV w:val="single" w:sz="4" w:space="0" w:color="57FFDD" w:themeColor="accent4" w:themeTint="9A"/>
      </w:tblBorders>
    </w:tblPr>
    <w:tblStylePr w:type="firstRow">
      <w:rPr>
        <w:b/>
        <w:color w:val="404040"/>
      </w:rPr>
      <w:tblPr/>
      <w:tcPr>
        <w:tcBorders>
          <w:top w:val="none" w:sz="4" w:space="0" w:color="000000"/>
          <w:left w:val="none" w:sz="4" w:space="0" w:color="000000"/>
          <w:bottom w:val="single" w:sz="12" w:space="0" w:color="57FFDD" w:themeColor="accent4" w:themeTint="9A"/>
          <w:right w:val="none" w:sz="4" w:space="0" w:color="000000"/>
        </w:tcBorders>
        <w:shd w:val="clear" w:color="FFFFFF" w:fill="auto"/>
      </w:tcPr>
    </w:tblStylePr>
    <w:tblStylePr w:type="lastRow">
      <w:rPr>
        <w:b/>
        <w:color w:val="404040"/>
      </w:rPr>
      <w:tblPr/>
      <w:tcPr>
        <w:tcBorders>
          <w:top w:val="single" w:sz="4" w:space="0" w:color="57FFDD"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6FFF3" w:themeColor="accent4" w:themeTint="34" w:fill="C6FFF3" w:themeFill="accent4" w:themeFillTint="34"/>
      </w:tcPr>
    </w:tblStylePr>
    <w:tblStylePr w:type="band1Horz">
      <w:rPr>
        <w:rFonts w:ascii="Arial" w:hAnsi="Arial"/>
        <w:color w:val="404040"/>
        <w:sz w:val="22"/>
      </w:rPr>
      <w:tblPr/>
      <w:tcPr>
        <w:shd w:val="clear" w:color="C6FFF3" w:themeColor="accent4" w:themeTint="34" w:fill="C6FFF3" w:themeFill="accent4" w:themeFillTint="34"/>
      </w:tcPr>
    </w:tblStylePr>
  </w:style>
  <w:style w:type="table" w:customStyle="1" w:styleId="GridTable2-Accent510">
    <w:name w:val="Grid Table 2 - Accent 51"/>
    <w:basedOn w:val="TableauNormal"/>
    <w:uiPriority w:val="99"/>
    <w:pPr>
      <w:spacing w:after="0" w:line="240" w:lineRule="auto"/>
    </w:pPr>
    <w:tblPr>
      <w:tblStyleRowBandSize w:val="1"/>
      <w:tblStyleColBandSize w:val="1"/>
      <w:tblBorders>
        <w:bottom w:val="single" w:sz="4" w:space="0" w:color="291FFF" w:themeColor="accent5"/>
        <w:insideH w:val="single" w:sz="4" w:space="0" w:color="291FFF" w:themeColor="accent5"/>
        <w:insideV w:val="single" w:sz="4" w:space="0" w:color="291FFF" w:themeColor="accent5"/>
      </w:tblBorders>
    </w:tblPr>
    <w:tblStylePr w:type="firstRow">
      <w:rPr>
        <w:b/>
        <w:color w:val="404040"/>
      </w:rPr>
      <w:tblPr/>
      <w:tcPr>
        <w:tcBorders>
          <w:top w:val="none" w:sz="4" w:space="0" w:color="000000"/>
          <w:left w:val="none" w:sz="4" w:space="0" w:color="000000"/>
          <w:bottom w:val="single" w:sz="12" w:space="0" w:color="291FFF" w:themeColor="accent5"/>
          <w:right w:val="none" w:sz="4" w:space="0" w:color="000000"/>
        </w:tcBorders>
        <w:shd w:val="clear" w:color="FFFFFF" w:fill="auto"/>
      </w:tcPr>
    </w:tblStylePr>
    <w:tblStylePr w:type="lastRow">
      <w:rPr>
        <w:b/>
        <w:color w:val="404040"/>
      </w:rPr>
      <w:tblPr/>
      <w:tcPr>
        <w:tcBorders>
          <w:top w:val="single" w:sz="4" w:space="0" w:color="291FFF"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1FF" w:themeColor="accent5" w:themeTint="34" w:fill="D2D1FF" w:themeFill="accent5" w:themeFillTint="34"/>
      </w:tcPr>
    </w:tblStylePr>
    <w:tblStylePr w:type="band1Horz">
      <w:rPr>
        <w:rFonts w:ascii="Arial" w:hAnsi="Arial"/>
        <w:color w:val="404040"/>
        <w:sz w:val="22"/>
      </w:rPr>
      <w:tblPr/>
      <w:tcPr>
        <w:shd w:val="clear" w:color="D2D1FF" w:themeColor="accent5" w:themeTint="34" w:fill="D2D1FF" w:themeFill="accent5" w:themeFillTint="34"/>
      </w:tcPr>
    </w:tblStylePr>
  </w:style>
  <w:style w:type="table" w:customStyle="1" w:styleId="GridTable2-Accent610">
    <w:name w:val="Grid Table 2 - Accent 61"/>
    <w:basedOn w:val="TableauNormal"/>
    <w:uiPriority w:val="99"/>
    <w:pPr>
      <w:spacing w:after="0" w:line="240" w:lineRule="auto"/>
    </w:pPr>
    <w:tblPr>
      <w:tblStyleRowBandSize w:val="1"/>
      <w:tblStyleColBandSize w:val="1"/>
      <w:tblBorders>
        <w:bottom w:val="single" w:sz="4" w:space="0" w:color="3370FC" w:themeColor="accent6"/>
        <w:insideH w:val="single" w:sz="4" w:space="0" w:color="3370FC" w:themeColor="accent6"/>
        <w:insideV w:val="single" w:sz="4" w:space="0" w:color="3370FC" w:themeColor="accent6"/>
      </w:tblBorders>
    </w:tblPr>
    <w:tblStylePr w:type="firstRow">
      <w:rPr>
        <w:b/>
        <w:color w:val="404040"/>
      </w:rPr>
      <w:tblPr/>
      <w:tcPr>
        <w:tcBorders>
          <w:top w:val="none" w:sz="4" w:space="0" w:color="000000"/>
          <w:left w:val="none" w:sz="4" w:space="0" w:color="000000"/>
          <w:bottom w:val="single" w:sz="12" w:space="0" w:color="3370FC" w:themeColor="accent6"/>
          <w:right w:val="none" w:sz="4" w:space="0" w:color="000000"/>
        </w:tcBorders>
        <w:shd w:val="clear" w:color="FFFFFF" w:fill="auto"/>
      </w:tcPr>
    </w:tblStylePr>
    <w:tblStylePr w:type="lastRow">
      <w:rPr>
        <w:b/>
        <w:color w:val="404040"/>
      </w:rPr>
      <w:tblPr/>
      <w:tcPr>
        <w:tcBorders>
          <w:top w:val="single" w:sz="4" w:space="0" w:color="3370FC"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1FE" w:themeColor="accent6" w:themeTint="34" w:fill="D5E1FE" w:themeFill="accent6" w:themeFillTint="34"/>
      </w:tcPr>
    </w:tblStylePr>
    <w:tblStylePr w:type="band1Horz">
      <w:rPr>
        <w:rFonts w:ascii="Arial" w:hAnsi="Arial"/>
        <w:color w:val="404040"/>
        <w:sz w:val="22"/>
      </w:rPr>
      <w:tblPr/>
      <w:tcPr>
        <w:shd w:val="clear" w:color="D5E1FE" w:themeColor="accent6" w:themeTint="34" w:fill="D5E1FE" w:themeFill="accent6" w:themeFillTint="34"/>
      </w:tcPr>
    </w:tblStylePr>
  </w:style>
  <w:style w:type="table" w:styleId="TableauGrille3">
    <w:name w:val="Grid Table 3"/>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0">
    <w:name w:val="Grid Table 3 - Accent 11"/>
    <w:basedOn w:val="TableauNormal"/>
    <w:uiPriority w:val="99"/>
    <w:pPr>
      <w:spacing w:after="0" w:line="240" w:lineRule="auto"/>
    </w:pPr>
    <w:tblPr>
      <w:tblStyleRowBandSize w:val="1"/>
      <w:tblStyleColBandSize w:val="1"/>
      <w:tblBorders>
        <w:bottom w:val="single" w:sz="4" w:space="0" w:color="7D58FA" w:themeColor="accent1" w:themeTint="EA"/>
        <w:insideH w:val="single" w:sz="4" w:space="0" w:color="7D58FA" w:themeColor="accent1" w:themeTint="EA"/>
        <w:insideV w:val="single" w:sz="4" w:space="0" w:color="7D58FA"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2DAFE" w:themeColor="accent1" w:themeTint="34" w:fill="E2DAFE" w:themeFill="accent1" w:themeFillTint="34"/>
      </w:tcPr>
    </w:tblStylePr>
    <w:tblStylePr w:type="band1Horz">
      <w:rPr>
        <w:rFonts w:ascii="Arial" w:hAnsi="Arial"/>
        <w:color w:val="404040"/>
        <w:sz w:val="22"/>
      </w:rPr>
      <w:tblPr/>
      <w:tcPr>
        <w:shd w:val="clear" w:color="E2DAFE" w:themeColor="accent1" w:themeTint="34" w:fill="E2DAFE" w:themeFill="accent1" w:themeFillTint="34"/>
      </w:tcPr>
    </w:tblStylePr>
  </w:style>
  <w:style w:type="table" w:customStyle="1" w:styleId="GridTable3-Accent210">
    <w:name w:val="Grid Table 3 - Accent 21"/>
    <w:basedOn w:val="TableauNormal"/>
    <w:uiPriority w:val="99"/>
    <w:pPr>
      <w:spacing w:after="0" w:line="240" w:lineRule="auto"/>
    </w:pPr>
    <w:tblPr>
      <w:tblStyleRowBandSize w:val="1"/>
      <w:tblStyleColBandSize w:val="1"/>
      <w:tblBorders>
        <w:bottom w:val="single" w:sz="4" w:space="0" w:color="60E7FF" w:themeColor="accent2" w:themeTint="97"/>
        <w:insideH w:val="single" w:sz="4" w:space="0" w:color="60E7FF" w:themeColor="accent2" w:themeTint="97"/>
        <w:insideV w:val="single" w:sz="4" w:space="0" w:color="60E7FF"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AF7FF" w:themeColor="accent2" w:themeTint="32" w:fill="CAF7FF" w:themeFill="accent2" w:themeFillTint="32"/>
      </w:tcPr>
    </w:tblStylePr>
    <w:tblStylePr w:type="band1Horz">
      <w:rPr>
        <w:rFonts w:ascii="Arial" w:hAnsi="Arial"/>
        <w:color w:val="404040"/>
        <w:sz w:val="22"/>
      </w:rPr>
      <w:tblPr/>
      <w:tcPr>
        <w:shd w:val="clear" w:color="CAF7FF" w:themeColor="accent2" w:themeTint="32" w:fill="CAF7FF" w:themeFill="accent2" w:themeFillTint="32"/>
      </w:tcPr>
    </w:tblStylePr>
  </w:style>
  <w:style w:type="table" w:customStyle="1" w:styleId="GridTable3-Accent310">
    <w:name w:val="Grid Table 3 - Accent 31"/>
    <w:basedOn w:val="TableauNormal"/>
    <w:uiPriority w:val="99"/>
    <w:pPr>
      <w:spacing w:after="0" w:line="240" w:lineRule="auto"/>
    </w:pPr>
    <w:tblPr>
      <w:tblStyleRowBandSize w:val="1"/>
      <w:tblStyleColBandSize w:val="1"/>
      <w:tblBorders>
        <w:bottom w:val="single" w:sz="4" w:space="0" w:color="5438FC" w:themeColor="accent3" w:themeTint="FE"/>
        <w:insideH w:val="single" w:sz="4" w:space="0" w:color="5438FC" w:themeColor="accent3" w:themeTint="FE"/>
        <w:insideV w:val="single" w:sz="4" w:space="0" w:color="5438FC"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BD6FE" w:themeColor="accent3" w:themeTint="34" w:fill="DBD6FE" w:themeFill="accent3" w:themeFillTint="34"/>
      </w:tcPr>
    </w:tblStylePr>
    <w:tblStylePr w:type="band1Horz">
      <w:rPr>
        <w:rFonts w:ascii="Arial" w:hAnsi="Arial"/>
        <w:color w:val="404040"/>
        <w:sz w:val="22"/>
      </w:rPr>
      <w:tblPr/>
      <w:tcPr>
        <w:shd w:val="clear" w:color="DBD6FE" w:themeColor="accent3" w:themeTint="34" w:fill="DBD6FE" w:themeFill="accent3" w:themeFillTint="34"/>
      </w:tcPr>
    </w:tblStylePr>
  </w:style>
  <w:style w:type="table" w:customStyle="1" w:styleId="GridTable3-Accent410">
    <w:name w:val="Grid Table 3 - Accent 41"/>
    <w:basedOn w:val="TableauNormal"/>
    <w:uiPriority w:val="99"/>
    <w:pPr>
      <w:spacing w:after="0" w:line="240" w:lineRule="auto"/>
    </w:pPr>
    <w:tblPr>
      <w:tblStyleRowBandSize w:val="1"/>
      <w:tblStyleColBandSize w:val="1"/>
      <w:tblBorders>
        <w:bottom w:val="single" w:sz="4" w:space="0" w:color="57FFDD" w:themeColor="accent4" w:themeTint="9A"/>
        <w:insideH w:val="single" w:sz="4" w:space="0" w:color="57FFDD" w:themeColor="accent4" w:themeTint="9A"/>
        <w:insideV w:val="single" w:sz="4" w:space="0" w:color="57FFDD"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6FFF3" w:themeColor="accent4" w:themeTint="34" w:fill="C6FFF3" w:themeFill="accent4" w:themeFillTint="34"/>
      </w:tcPr>
    </w:tblStylePr>
    <w:tblStylePr w:type="band1Horz">
      <w:rPr>
        <w:rFonts w:ascii="Arial" w:hAnsi="Arial"/>
        <w:color w:val="404040"/>
        <w:sz w:val="22"/>
      </w:rPr>
      <w:tblPr/>
      <w:tcPr>
        <w:shd w:val="clear" w:color="C6FFF3" w:themeColor="accent4" w:themeTint="34" w:fill="C6FFF3" w:themeFill="accent4" w:themeFillTint="34"/>
      </w:tcPr>
    </w:tblStylePr>
  </w:style>
  <w:style w:type="table" w:customStyle="1" w:styleId="GridTable3-Accent510">
    <w:name w:val="Grid Table 3 - Accent 51"/>
    <w:basedOn w:val="TableauNormal"/>
    <w:uiPriority w:val="99"/>
    <w:pPr>
      <w:spacing w:after="0" w:line="240" w:lineRule="auto"/>
    </w:pPr>
    <w:tblPr>
      <w:tblStyleRowBandSize w:val="1"/>
      <w:tblStyleColBandSize w:val="1"/>
      <w:tblBorders>
        <w:bottom w:val="single" w:sz="4" w:space="0" w:color="291FFF" w:themeColor="accent5"/>
        <w:insideH w:val="single" w:sz="4" w:space="0" w:color="291FFF" w:themeColor="accent5"/>
        <w:insideV w:val="single" w:sz="4" w:space="0" w:color="291FFF"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2D1FF" w:themeColor="accent5" w:themeTint="34" w:fill="D2D1FF" w:themeFill="accent5" w:themeFillTint="34"/>
      </w:tcPr>
    </w:tblStylePr>
    <w:tblStylePr w:type="band1Horz">
      <w:rPr>
        <w:rFonts w:ascii="Arial" w:hAnsi="Arial"/>
        <w:color w:val="404040"/>
        <w:sz w:val="22"/>
      </w:rPr>
      <w:tblPr/>
      <w:tcPr>
        <w:shd w:val="clear" w:color="D2D1FF" w:themeColor="accent5" w:themeTint="34" w:fill="D2D1FF" w:themeFill="accent5" w:themeFillTint="34"/>
      </w:tcPr>
    </w:tblStylePr>
  </w:style>
  <w:style w:type="table" w:customStyle="1" w:styleId="GridTable3-Accent610">
    <w:name w:val="Grid Table 3 - Accent 61"/>
    <w:basedOn w:val="TableauNormal"/>
    <w:uiPriority w:val="99"/>
    <w:pPr>
      <w:spacing w:after="0" w:line="240" w:lineRule="auto"/>
    </w:pPr>
    <w:tblPr>
      <w:tblStyleRowBandSize w:val="1"/>
      <w:tblStyleColBandSize w:val="1"/>
      <w:tblBorders>
        <w:bottom w:val="single" w:sz="4" w:space="0" w:color="3370FC" w:themeColor="accent6"/>
        <w:insideH w:val="single" w:sz="4" w:space="0" w:color="3370FC" w:themeColor="accent6"/>
        <w:insideV w:val="single" w:sz="4" w:space="0" w:color="3370FC"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5E1FE" w:themeColor="accent6" w:themeTint="34" w:fill="D5E1FE" w:themeFill="accent6" w:themeFillTint="34"/>
      </w:tcPr>
    </w:tblStylePr>
    <w:tblStylePr w:type="band1Horz">
      <w:rPr>
        <w:rFonts w:ascii="Arial" w:hAnsi="Arial"/>
        <w:color w:val="404040"/>
        <w:sz w:val="22"/>
      </w:rPr>
      <w:tblPr/>
      <w:tcPr>
        <w:shd w:val="clear" w:color="D5E1FE" w:themeColor="accent6" w:themeTint="34" w:fill="D5E1FE" w:themeFill="accent6" w:themeFillTint="34"/>
      </w:tcPr>
    </w:tblStylePr>
  </w:style>
  <w:style w:type="table" w:styleId="TableauGrille4">
    <w:name w:val="Grid Table 4"/>
    <w:basedOn w:val="Tableau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0">
    <w:name w:val="Grid Table 4 - Accent 11"/>
    <w:basedOn w:val="TableauNormal"/>
    <w:uiPriority w:val="59"/>
    <w:pPr>
      <w:spacing w:after="0" w:line="240" w:lineRule="auto"/>
    </w:pPr>
    <w:tblPr>
      <w:tblStyleRowBandSize w:val="1"/>
      <w:tblStyleColBandSize w:val="1"/>
      <w:tblBorders>
        <w:top w:val="single" w:sz="4" w:space="0" w:color="AF98FC" w:themeColor="accent1" w:themeTint="90"/>
        <w:left w:val="single" w:sz="4" w:space="0" w:color="AF98FC" w:themeColor="accent1" w:themeTint="90"/>
        <w:bottom w:val="single" w:sz="4" w:space="0" w:color="AF98FC" w:themeColor="accent1" w:themeTint="90"/>
        <w:right w:val="single" w:sz="4" w:space="0" w:color="AF98FC" w:themeColor="accent1" w:themeTint="90"/>
        <w:insideH w:val="single" w:sz="4" w:space="0" w:color="AF98FC" w:themeColor="accent1" w:themeTint="90"/>
        <w:insideV w:val="single" w:sz="4" w:space="0" w:color="AF98FC" w:themeColor="accent1" w:themeTint="90"/>
      </w:tblBorders>
    </w:tblPr>
    <w:tblStylePr w:type="firstRow">
      <w:rPr>
        <w:rFonts w:ascii="Arial" w:hAnsi="Arial"/>
        <w:b/>
        <w:color w:val="FFFFFF"/>
        <w:sz w:val="22"/>
      </w:rPr>
      <w:tblPr/>
      <w:tcPr>
        <w:tcBorders>
          <w:top w:val="single" w:sz="4" w:space="0" w:color="7D58FA" w:themeColor="accent1" w:themeTint="EA"/>
          <w:left w:val="single" w:sz="4" w:space="0" w:color="7D58FA" w:themeColor="accent1" w:themeTint="EA"/>
          <w:bottom w:val="single" w:sz="4" w:space="0" w:color="7D58FA" w:themeColor="accent1" w:themeTint="EA"/>
          <w:right w:val="single" w:sz="4" w:space="0" w:color="7D58FA" w:themeColor="accent1" w:themeTint="EA"/>
        </w:tcBorders>
        <w:shd w:val="clear" w:color="7D58FA" w:themeColor="accent1" w:themeTint="EA" w:fill="7D58FA" w:themeFill="accent1" w:themeFillTint="EA"/>
      </w:tcPr>
    </w:tblStylePr>
    <w:tblStylePr w:type="lastRow">
      <w:rPr>
        <w:b/>
        <w:color w:val="404040"/>
      </w:rPr>
      <w:tblPr/>
      <w:tcPr>
        <w:tcBorders>
          <w:top w:val="single" w:sz="4" w:space="0" w:color="7D58FA"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3DBFE" w:themeColor="accent1" w:themeTint="32" w:fill="E3DBFE" w:themeFill="accent1" w:themeFillTint="32"/>
      </w:tcPr>
    </w:tblStylePr>
    <w:tblStylePr w:type="band1Horz">
      <w:rPr>
        <w:rFonts w:ascii="Arial" w:hAnsi="Arial"/>
        <w:color w:val="404040"/>
        <w:sz w:val="22"/>
      </w:rPr>
      <w:tblPr/>
      <w:tcPr>
        <w:shd w:val="clear" w:color="E3DBFE" w:themeColor="accent1" w:themeTint="32" w:fill="E3DBFE" w:themeFill="accent1" w:themeFillTint="32"/>
      </w:tcPr>
    </w:tblStylePr>
  </w:style>
  <w:style w:type="table" w:customStyle="1" w:styleId="GridTable4-Accent210">
    <w:name w:val="Grid Table 4 - Accent 21"/>
    <w:basedOn w:val="TableauNormal"/>
    <w:uiPriority w:val="59"/>
    <w:pPr>
      <w:spacing w:after="0" w:line="240" w:lineRule="auto"/>
    </w:pPr>
    <w:tblPr>
      <w:tblStyleRowBandSize w:val="1"/>
      <w:tblStyleColBandSize w:val="1"/>
      <w:tblBorders>
        <w:top w:val="single" w:sz="4" w:space="0" w:color="67E8FF" w:themeColor="accent2" w:themeTint="90"/>
        <w:left w:val="single" w:sz="4" w:space="0" w:color="67E8FF" w:themeColor="accent2" w:themeTint="90"/>
        <w:bottom w:val="single" w:sz="4" w:space="0" w:color="67E8FF" w:themeColor="accent2" w:themeTint="90"/>
        <w:right w:val="single" w:sz="4" w:space="0" w:color="67E8FF" w:themeColor="accent2" w:themeTint="90"/>
        <w:insideH w:val="single" w:sz="4" w:space="0" w:color="67E8FF" w:themeColor="accent2" w:themeTint="90"/>
        <w:insideV w:val="single" w:sz="4" w:space="0" w:color="67E8FF" w:themeColor="accent2" w:themeTint="90"/>
      </w:tblBorders>
    </w:tblPr>
    <w:tblStylePr w:type="firstRow">
      <w:rPr>
        <w:rFonts w:ascii="Arial" w:hAnsi="Arial"/>
        <w:b/>
        <w:color w:val="FFFFFF"/>
        <w:sz w:val="22"/>
      </w:rPr>
      <w:tblPr/>
      <w:tcPr>
        <w:tcBorders>
          <w:top w:val="single" w:sz="4" w:space="0" w:color="60E7FF" w:themeColor="accent2" w:themeTint="97"/>
          <w:left w:val="single" w:sz="4" w:space="0" w:color="60E7FF" w:themeColor="accent2" w:themeTint="97"/>
          <w:bottom w:val="single" w:sz="4" w:space="0" w:color="60E7FF" w:themeColor="accent2" w:themeTint="97"/>
          <w:right w:val="single" w:sz="4" w:space="0" w:color="60E7FF" w:themeColor="accent2" w:themeTint="97"/>
        </w:tcBorders>
        <w:shd w:val="clear" w:color="60E7FF" w:themeColor="accent2" w:themeTint="97" w:fill="60E7FF" w:themeFill="accent2" w:themeFillTint="97"/>
      </w:tcPr>
    </w:tblStylePr>
    <w:tblStylePr w:type="lastRow">
      <w:rPr>
        <w:b/>
        <w:color w:val="404040"/>
      </w:rPr>
      <w:tblPr/>
      <w:tcPr>
        <w:tcBorders>
          <w:top w:val="single" w:sz="4" w:space="0" w:color="60E7FF"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AF7FF" w:themeColor="accent2" w:themeTint="32" w:fill="CAF7FF" w:themeFill="accent2" w:themeFillTint="32"/>
      </w:tcPr>
    </w:tblStylePr>
    <w:tblStylePr w:type="band1Horz">
      <w:rPr>
        <w:rFonts w:ascii="Arial" w:hAnsi="Arial"/>
        <w:color w:val="404040"/>
        <w:sz w:val="22"/>
      </w:rPr>
      <w:tblPr/>
      <w:tcPr>
        <w:shd w:val="clear" w:color="CAF7FF" w:themeColor="accent2" w:themeTint="32" w:fill="CAF7FF" w:themeFill="accent2" w:themeFillTint="32"/>
      </w:tcPr>
    </w:tblStylePr>
  </w:style>
  <w:style w:type="table" w:customStyle="1" w:styleId="GridTable4-Accent310">
    <w:name w:val="Grid Table 4 - Accent 31"/>
    <w:basedOn w:val="TableauNormal"/>
    <w:uiPriority w:val="59"/>
    <w:pPr>
      <w:spacing w:after="0" w:line="240" w:lineRule="auto"/>
    </w:pPr>
    <w:tblPr>
      <w:tblStyleRowBandSize w:val="1"/>
      <w:tblStyleColBandSize w:val="1"/>
      <w:tblBorders>
        <w:top w:val="single" w:sz="4" w:space="0" w:color="9E8EFD" w:themeColor="accent3" w:themeTint="90"/>
        <w:left w:val="single" w:sz="4" w:space="0" w:color="9E8EFD" w:themeColor="accent3" w:themeTint="90"/>
        <w:bottom w:val="single" w:sz="4" w:space="0" w:color="9E8EFD" w:themeColor="accent3" w:themeTint="90"/>
        <w:right w:val="single" w:sz="4" w:space="0" w:color="9E8EFD" w:themeColor="accent3" w:themeTint="90"/>
        <w:insideH w:val="single" w:sz="4" w:space="0" w:color="9E8EFD" w:themeColor="accent3" w:themeTint="90"/>
        <w:insideV w:val="single" w:sz="4" w:space="0" w:color="9E8EFD" w:themeColor="accent3" w:themeTint="90"/>
      </w:tblBorders>
    </w:tblPr>
    <w:tblStylePr w:type="firstRow">
      <w:rPr>
        <w:rFonts w:ascii="Arial" w:hAnsi="Arial"/>
        <w:b/>
        <w:color w:val="FFFFFF"/>
        <w:sz w:val="22"/>
      </w:rPr>
      <w:tblPr/>
      <w:tcPr>
        <w:tcBorders>
          <w:top w:val="single" w:sz="4" w:space="0" w:color="5438FC" w:themeColor="accent3" w:themeTint="FE"/>
          <w:left w:val="single" w:sz="4" w:space="0" w:color="5438FC" w:themeColor="accent3" w:themeTint="FE"/>
          <w:bottom w:val="single" w:sz="4" w:space="0" w:color="5438FC" w:themeColor="accent3" w:themeTint="FE"/>
          <w:right w:val="single" w:sz="4" w:space="0" w:color="5438FC" w:themeColor="accent3" w:themeTint="FE"/>
        </w:tcBorders>
        <w:shd w:val="clear" w:color="5438FC" w:themeColor="accent3" w:themeTint="FE" w:fill="5438FC" w:themeFill="accent3" w:themeFillTint="FE"/>
      </w:tcPr>
    </w:tblStylePr>
    <w:tblStylePr w:type="lastRow">
      <w:rPr>
        <w:b/>
        <w:color w:val="404040"/>
      </w:rPr>
      <w:tblPr/>
      <w:tcPr>
        <w:tcBorders>
          <w:top w:val="single" w:sz="4" w:space="0" w:color="5438FC"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BD6FE" w:themeColor="accent3" w:themeTint="34" w:fill="DBD6FE" w:themeFill="accent3" w:themeFillTint="34"/>
      </w:tcPr>
    </w:tblStylePr>
    <w:tblStylePr w:type="band1Horz">
      <w:rPr>
        <w:rFonts w:ascii="Arial" w:hAnsi="Arial"/>
        <w:color w:val="404040"/>
        <w:sz w:val="22"/>
      </w:rPr>
      <w:tblPr/>
      <w:tcPr>
        <w:shd w:val="clear" w:color="DBD6FE" w:themeColor="accent3" w:themeTint="34" w:fill="DBD6FE" w:themeFill="accent3" w:themeFillTint="34"/>
      </w:tcPr>
    </w:tblStylePr>
  </w:style>
  <w:style w:type="table" w:customStyle="1" w:styleId="GridTable4-Accent410">
    <w:name w:val="Grid Table 4 - Accent 41"/>
    <w:basedOn w:val="TableauNormal"/>
    <w:uiPriority w:val="59"/>
    <w:pPr>
      <w:spacing w:after="0" w:line="240" w:lineRule="auto"/>
    </w:pPr>
    <w:tblPr>
      <w:tblStyleRowBandSize w:val="1"/>
      <w:tblStyleColBandSize w:val="1"/>
      <w:tblBorders>
        <w:top w:val="single" w:sz="4" w:space="0" w:color="62FFDF" w:themeColor="accent4" w:themeTint="90"/>
        <w:left w:val="single" w:sz="4" w:space="0" w:color="62FFDF" w:themeColor="accent4" w:themeTint="90"/>
        <w:bottom w:val="single" w:sz="4" w:space="0" w:color="62FFDF" w:themeColor="accent4" w:themeTint="90"/>
        <w:right w:val="single" w:sz="4" w:space="0" w:color="62FFDF" w:themeColor="accent4" w:themeTint="90"/>
        <w:insideH w:val="single" w:sz="4" w:space="0" w:color="62FFDF" w:themeColor="accent4" w:themeTint="90"/>
        <w:insideV w:val="single" w:sz="4" w:space="0" w:color="62FFDF" w:themeColor="accent4" w:themeTint="90"/>
      </w:tblBorders>
    </w:tblPr>
    <w:tblStylePr w:type="firstRow">
      <w:rPr>
        <w:rFonts w:ascii="Arial" w:hAnsi="Arial"/>
        <w:b/>
        <w:color w:val="FFFFFF"/>
        <w:sz w:val="22"/>
      </w:rPr>
      <w:tblPr/>
      <w:tcPr>
        <w:tcBorders>
          <w:top w:val="single" w:sz="4" w:space="0" w:color="57FFDD" w:themeColor="accent4" w:themeTint="9A"/>
          <w:left w:val="single" w:sz="4" w:space="0" w:color="57FFDD" w:themeColor="accent4" w:themeTint="9A"/>
          <w:bottom w:val="single" w:sz="4" w:space="0" w:color="57FFDD" w:themeColor="accent4" w:themeTint="9A"/>
          <w:right w:val="single" w:sz="4" w:space="0" w:color="57FFDD" w:themeColor="accent4" w:themeTint="9A"/>
        </w:tcBorders>
        <w:shd w:val="clear" w:color="57FFDD" w:themeColor="accent4" w:themeTint="9A" w:fill="57FFDD" w:themeFill="accent4" w:themeFillTint="9A"/>
      </w:tcPr>
    </w:tblStylePr>
    <w:tblStylePr w:type="lastRow">
      <w:rPr>
        <w:b/>
        <w:color w:val="404040"/>
      </w:rPr>
      <w:tblPr/>
      <w:tcPr>
        <w:tcBorders>
          <w:top w:val="single" w:sz="4" w:space="0" w:color="57FFDD"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6FFF3" w:themeColor="accent4" w:themeTint="34" w:fill="C6FFF3" w:themeFill="accent4" w:themeFillTint="34"/>
      </w:tcPr>
    </w:tblStylePr>
    <w:tblStylePr w:type="band1Horz">
      <w:rPr>
        <w:rFonts w:ascii="Arial" w:hAnsi="Arial"/>
        <w:color w:val="404040"/>
        <w:sz w:val="22"/>
      </w:rPr>
      <w:tblPr/>
      <w:tcPr>
        <w:shd w:val="clear" w:color="C6FFF3" w:themeColor="accent4" w:themeTint="34" w:fill="C6FFF3" w:themeFill="accent4" w:themeFillTint="34"/>
      </w:tcPr>
    </w:tblStylePr>
  </w:style>
  <w:style w:type="table" w:customStyle="1" w:styleId="GridTable4-Accent510">
    <w:name w:val="Grid Table 4 - Accent 51"/>
    <w:basedOn w:val="TableauNormal"/>
    <w:uiPriority w:val="59"/>
    <w:pPr>
      <w:spacing w:after="0" w:line="240" w:lineRule="auto"/>
    </w:pPr>
    <w:tblPr>
      <w:tblStyleRowBandSize w:val="1"/>
      <w:tblStyleColBandSize w:val="1"/>
      <w:tblBorders>
        <w:top w:val="single" w:sz="4" w:space="0" w:color="8580FF" w:themeColor="accent5" w:themeTint="90"/>
        <w:left w:val="single" w:sz="4" w:space="0" w:color="8580FF" w:themeColor="accent5" w:themeTint="90"/>
        <w:bottom w:val="single" w:sz="4" w:space="0" w:color="8580FF" w:themeColor="accent5" w:themeTint="90"/>
        <w:right w:val="single" w:sz="4" w:space="0" w:color="8580FF" w:themeColor="accent5" w:themeTint="90"/>
        <w:insideH w:val="single" w:sz="4" w:space="0" w:color="8580FF" w:themeColor="accent5" w:themeTint="90"/>
        <w:insideV w:val="single" w:sz="4" w:space="0" w:color="8580FF" w:themeColor="accent5" w:themeTint="90"/>
      </w:tblBorders>
    </w:tblPr>
    <w:tblStylePr w:type="firstRow">
      <w:rPr>
        <w:rFonts w:ascii="Arial" w:hAnsi="Arial"/>
        <w:b/>
        <w:color w:val="FFFFFF"/>
        <w:sz w:val="22"/>
      </w:rPr>
      <w:tblPr/>
      <w:tcPr>
        <w:tcBorders>
          <w:top w:val="single" w:sz="4" w:space="0" w:color="291FFF" w:themeColor="accent5"/>
          <w:left w:val="single" w:sz="4" w:space="0" w:color="291FFF" w:themeColor="accent5"/>
          <w:bottom w:val="single" w:sz="4" w:space="0" w:color="291FFF" w:themeColor="accent5"/>
          <w:right w:val="single" w:sz="4" w:space="0" w:color="291FFF" w:themeColor="accent5"/>
        </w:tcBorders>
        <w:shd w:val="clear" w:color="291FFF" w:themeColor="accent5" w:fill="291FFF" w:themeFill="accent5"/>
      </w:tcPr>
    </w:tblStylePr>
    <w:tblStylePr w:type="lastRow">
      <w:rPr>
        <w:b/>
        <w:color w:val="404040"/>
      </w:rPr>
      <w:tblPr/>
      <w:tcPr>
        <w:tcBorders>
          <w:top w:val="single" w:sz="4" w:space="0" w:color="291FFF"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1FF" w:themeColor="accent5" w:themeTint="34" w:fill="D2D1FF" w:themeFill="accent5" w:themeFillTint="34"/>
      </w:tcPr>
    </w:tblStylePr>
    <w:tblStylePr w:type="band1Horz">
      <w:rPr>
        <w:rFonts w:ascii="Arial" w:hAnsi="Arial"/>
        <w:color w:val="404040"/>
        <w:sz w:val="22"/>
      </w:rPr>
      <w:tblPr/>
      <w:tcPr>
        <w:shd w:val="clear" w:color="D2D1FF" w:themeColor="accent5" w:themeTint="34" w:fill="D2D1FF" w:themeFill="accent5" w:themeFillTint="34"/>
      </w:tcPr>
    </w:tblStylePr>
  </w:style>
  <w:style w:type="table" w:customStyle="1" w:styleId="GridTable4-Accent610">
    <w:name w:val="Grid Table 4 - Accent 61"/>
    <w:basedOn w:val="TableauNormal"/>
    <w:uiPriority w:val="59"/>
    <w:pPr>
      <w:spacing w:after="0" w:line="240" w:lineRule="auto"/>
    </w:pPr>
    <w:tblPr>
      <w:tblStyleRowBandSize w:val="1"/>
      <w:tblStyleColBandSize w:val="1"/>
      <w:tblBorders>
        <w:top w:val="single" w:sz="4" w:space="0" w:color="8BADFD" w:themeColor="accent6" w:themeTint="90"/>
        <w:left w:val="single" w:sz="4" w:space="0" w:color="8BADFD" w:themeColor="accent6" w:themeTint="90"/>
        <w:bottom w:val="single" w:sz="4" w:space="0" w:color="8BADFD" w:themeColor="accent6" w:themeTint="90"/>
        <w:right w:val="single" w:sz="4" w:space="0" w:color="8BADFD" w:themeColor="accent6" w:themeTint="90"/>
        <w:insideH w:val="single" w:sz="4" w:space="0" w:color="8BADFD" w:themeColor="accent6" w:themeTint="90"/>
        <w:insideV w:val="single" w:sz="4" w:space="0" w:color="8BADFD" w:themeColor="accent6" w:themeTint="90"/>
      </w:tblBorders>
    </w:tblPr>
    <w:tblStylePr w:type="firstRow">
      <w:rPr>
        <w:rFonts w:ascii="Arial" w:hAnsi="Arial"/>
        <w:b/>
        <w:color w:val="FFFFFF"/>
        <w:sz w:val="22"/>
      </w:rPr>
      <w:tblPr/>
      <w:tcPr>
        <w:tcBorders>
          <w:top w:val="single" w:sz="4" w:space="0" w:color="3370FC" w:themeColor="accent6"/>
          <w:left w:val="single" w:sz="4" w:space="0" w:color="3370FC" w:themeColor="accent6"/>
          <w:bottom w:val="single" w:sz="4" w:space="0" w:color="3370FC" w:themeColor="accent6"/>
          <w:right w:val="single" w:sz="4" w:space="0" w:color="3370FC" w:themeColor="accent6"/>
        </w:tcBorders>
        <w:shd w:val="clear" w:color="3370FC" w:themeColor="accent6" w:fill="3370FC" w:themeFill="accent6"/>
      </w:tcPr>
    </w:tblStylePr>
    <w:tblStylePr w:type="lastRow">
      <w:rPr>
        <w:b/>
        <w:color w:val="404040"/>
      </w:rPr>
      <w:tblPr/>
      <w:tcPr>
        <w:tcBorders>
          <w:top w:val="single" w:sz="4" w:space="0" w:color="3370FC"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1FE" w:themeColor="accent6" w:themeTint="34" w:fill="D5E1FE" w:themeFill="accent6" w:themeFillTint="34"/>
      </w:tcPr>
    </w:tblStylePr>
    <w:tblStylePr w:type="band1Horz">
      <w:rPr>
        <w:rFonts w:ascii="Arial" w:hAnsi="Arial"/>
        <w:color w:val="404040"/>
        <w:sz w:val="22"/>
      </w:rPr>
      <w:tblPr/>
      <w:tcPr>
        <w:shd w:val="clear" w:color="D5E1FE" w:themeColor="accent6" w:themeTint="34" w:fill="D5E1FE" w:themeFill="accent6" w:themeFillTint="34"/>
      </w:tcPr>
    </w:tblStylePr>
  </w:style>
  <w:style w:type="table" w:styleId="TableauGrille5Fonc">
    <w:name w:val="Grid Table 5 Dark"/>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2DAFE" w:themeColor="accent1" w:themeTint="34" w:fill="E2DAFE" w:themeFill="accent1" w:themeFillTint="34"/>
    </w:tblPr>
    <w:tblStylePr w:type="firstRow">
      <w:rPr>
        <w:rFonts w:ascii="Arial" w:hAnsi="Arial"/>
        <w:b/>
        <w:color w:val="FFFFFF"/>
        <w:sz w:val="22"/>
      </w:rPr>
      <w:tblPr/>
      <w:tcPr>
        <w:shd w:val="clear" w:color="734AFA" w:themeColor="accent1" w:fill="734AFA" w:themeFill="accent1"/>
      </w:tcPr>
    </w:tblStylePr>
    <w:tblStylePr w:type="lastRow">
      <w:rPr>
        <w:rFonts w:ascii="Arial" w:hAnsi="Arial"/>
        <w:b/>
        <w:color w:val="FFFFFF"/>
        <w:sz w:val="22"/>
      </w:rPr>
      <w:tblPr/>
      <w:tcPr>
        <w:tcBorders>
          <w:top w:val="single" w:sz="4" w:space="0" w:color="FFFFFF" w:themeColor="light1"/>
        </w:tcBorders>
        <w:shd w:val="clear" w:color="734AFA" w:themeColor="accent1" w:fill="734AFA" w:themeFill="accent1"/>
      </w:tcPr>
    </w:tblStylePr>
    <w:tblStylePr w:type="firstCol">
      <w:rPr>
        <w:rFonts w:ascii="Arial" w:hAnsi="Arial"/>
        <w:b/>
        <w:color w:val="FFFFFF"/>
        <w:sz w:val="22"/>
      </w:rPr>
      <w:tblPr/>
      <w:tcPr>
        <w:shd w:val="clear" w:color="734AFA" w:themeColor="accent1" w:fill="734AFA" w:themeFill="accent1"/>
      </w:tcPr>
    </w:tblStylePr>
    <w:tblStylePr w:type="lastCol">
      <w:rPr>
        <w:rFonts w:ascii="Arial" w:hAnsi="Arial"/>
        <w:b/>
        <w:color w:val="FFFFFF"/>
        <w:sz w:val="22"/>
      </w:rPr>
      <w:tblPr/>
      <w:tcPr>
        <w:shd w:val="clear" w:color="734AFA" w:themeColor="accent1" w:fill="734AFA" w:themeFill="accent1"/>
      </w:tcPr>
    </w:tblStylePr>
    <w:tblStylePr w:type="band1Vert">
      <w:tblPr/>
      <w:tcPr>
        <w:shd w:val="clear" w:color="BEABFC" w:themeColor="accent1" w:themeTint="75" w:fill="BEABFC" w:themeFill="accent1" w:themeFillTint="75"/>
      </w:tcPr>
    </w:tblStylePr>
    <w:tblStylePr w:type="band1Horz">
      <w:tblPr/>
      <w:tcPr>
        <w:shd w:val="clear" w:color="BEABFC" w:themeColor="accent1" w:themeTint="75" w:fill="BEABFC" w:themeFill="accent1" w:themeFillTint="75"/>
      </w:tcPr>
    </w:tblStylePr>
  </w:style>
  <w:style w:type="table" w:customStyle="1" w:styleId="GridTable5Dark-Accent210">
    <w:name w:val="Grid Table 5 Dark - Accent 2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AF7FF" w:themeColor="accent2" w:themeTint="32" w:fill="CAF7FF" w:themeFill="accent2" w:themeFillTint="32"/>
    </w:tblPr>
    <w:tblStylePr w:type="firstRow">
      <w:rPr>
        <w:rFonts w:ascii="Arial" w:hAnsi="Arial"/>
        <w:b/>
        <w:color w:val="FFFFFF"/>
        <w:sz w:val="22"/>
      </w:rPr>
      <w:tblPr/>
      <w:tcPr>
        <w:shd w:val="clear" w:color="00CFF2" w:themeColor="accent2" w:fill="00CFF2" w:themeFill="accent2"/>
      </w:tcPr>
    </w:tblStylePr>
    <w:tblStylePr w:type="lastRow">
      <w:rPr>
        <w:rFonts w:ascii="Arial" w:hAnsi="Arial"/>
        <w:b/>
        <w:color w:val="FFFFFF"/>
        <w:sz w:val="22"/>
      </w:rPr>
      <w:tblPr/>
      <w:tcPr>
        <w:tcBorders>
          <w:top w:val="single" w:sz="4" w:space="0" w:color="FFFFFF" w:themeColor="light1"/>
        </w:tcBorders>
        <w:shd w:val="clear" w:color="00CFF2" w:themeColor="accent2" w:fill="00CFF2" w:themeFill="accent2"/>
      </w:tcPr>
    </w:tblStylePr>
    <w:tblStylePr w:type="firstCol">
      <w:rPr>
        <w:rFonts w:ascii="Arial" w:hAnsi="Arial"/>
        <w:b/>
        <w:color w:val="FFFFFF"/>
        <w:sz w:val="22"/>
      </w:rPr>
      <w:tblPr/>
      <w:tcPr>
        <w:shd w:val="clear" w:color="00CFF2" w:themeColor="accent2" w:fill="00CFF2" w:themeFill="accent2"/>
      </w:tcPr>
    </w:tblStylePr>
    <w:tblStylePr w:type="lastCol">
      <w:rPr>
        <w:rFonts w:ascii="Arial" w:hAnsi="Arial"/>
        <w:b/>
        <w:color w:val="FFFFFF"/>
        <w:sz w:val="22"/>
      </w:rPr>
      <w:tblPr/>
      <w:tcPr>
        <w:shd w:val="clear" w:color="00CFF2" w:themeColor="accent2" w:fill="00CFF2" w:themeFill="accent2"/>
      </w:tcPr>
    </w:tblStylePr>
    <w:tblStylePr w:type="band1Vert">
      <w:tblPr/>
      <w:tcPr>
        <w:shd w:val="clear" w:color="84EDFF" w:themeColor="accent2" w:themeTint="75" w:fill="84EDFF" w:themeFill="accent2" w:themeFillTint="75"/>
      </w:tcPr>
    </w:tblStylePr>
    <w:tblStylePr w:type="band1Horz">
      <w:tblPr/>
      <w:tcPr>
        <w:shd w:val="clear" w:color="84EDFF" w:themeColor="accent2" w:themeTint="75" w:fill="84EDFF" w:themeFill="accent2" w:themeFillTint="75"/>
      </w:tcPr>
    </w:tblStylePr>
  </w:style>
  <w:style w:type="table" w:customStyle="1" w:styleId="GridTable5Dark-Accent310">
    <w:name w:val="Grid Table 5 Dark - Accent 3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BD6FE" w:themeColor="accent3" w:themeTint="34" w:fill="DBD6FE" w:themeFill="accent3" w:themeFillTint="34"/>
    </w:tblPr>
    <w:tblStylePr w:type="firstRow">
      <w:rPr>
        <w:rFonts w:ascii="Arial" w:hAnsi="Arial"/>
        <w:b/>
        <w:color w:val="FFFFFF"/>
        <w:sz w:val="22"/>
      </w:rPr>
      <w:tblPr/>
      <w:tcPr>
        <w:shd w:val="clear" w:color="5438FC" w:themeColor="accent3" w:fill="5438FC" w:themeFill="accent3"/>
      </w:tcPr>
    </w:tblStylePr>
    <w:tblStylePr w:type="lastRow">
      <w:rPr>
        <w:rFonts w:ascii="Arial" w:hAnsi="Arial"/>
        <w:b/>
        <w:color w:val="FFFFFF"/>
        <w:sz w:val="22"/>
      </w:rPr>
      <w:tblPr/>
      <w:tcPr>
        <w:tcBorders>
          <w:top w:val="single" w:sz="4" w:space="0" w:color="FFFFFF" w:themeColor="light1"/>
        </w:tcBorders>
        <w:shd w:val="clear" w:color="5438FC" w:themeColor="accent3" w:fill="5438FC" w:themeFill="accent3"/>
      </w:tcPr>
    </w:tblStylePr>
    <w:tblStylePr w:type="firstCol">
      <w:rPr>
        <w:rFonts w:ascii="Arial" w:hAnsi="Arial"/>
        <w:b/>
        <w:color w:val="FFFFFF"/>
        <w:sz w:val="22"/>
      </w:rPr>
      <w:tblPr/>
      <w:tcPr>
        <w:shd w:val="clear" w:color="5438FC" w:themeColor="accent3" w:fill="5438FC" w:themeFill="accent3"/>
      </w:tcPr>
    </w:tblStylePr>
    <w:tblStylePr w:type="lastCol">
      <w:rPr>
        <w:rFonts w:ascii="Arial" w:hAnsi="Arial"/>
        <w:b/>
        <w:color w:val="FFFFFF"/>
        <w:sz w:val="22"/>
      </w:rPr>
      <w:tblPr/>
      <w:tcPr>
        <w:shd w:val="clear" w:color="5438FC" w:themeColor="accent3" w:fill="5438FC" w:themeFill="accent3"/>
      </w:tcPr>
    </w:tblStylePr>
    <w:tblStylePr w:type="band1Vert">
      <w:tblPr/>
      <w:tcPr>
        <w:shd w:val="clear" w:color="B0A3FD" w:themeColor="accent3" w:themeTint="75" w:fill="B0A3FD" w:themeFill="accent3" w:themeFillTint="75"/>
      </w:tcPr>
    </w:tblStylePr>
    <w:tblStylePr w:type="band1Horz">
      <w:tblPr/>
      <w:tcPr>
        <w:shd w:val="clear" w:color="B0A3FD" w:themeColor="accent3" w:themeTint="75" w:fill="B0A3FD" w:themeFill="accent3" w:themeFillTint="75"/>
      </w:tcPr>
    </w:tblStylePr>
  </w:style>
  <w:style w:type="table" w:customStyle="1" w:styleId="GridTable5Dark-Accent4">
    <w:name w:val="Grid Table 5 Dark- Accent 4"/>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6FFF3" w:themeColor="accent4" w:themeTint="34" w:fill="C6FFF3" w:themeFill="accent4" w:themeFillTint="34"/>
    </w:tblPr>
    <w:tblStylePr w:type="firstRow">
      <w:rPr>
        <w:rFonts w:ascii="Arial" w:hAnsi="Arial"/>
        <w:b/>
        <w:color w:val="FFFFFF"/>
        <w:sz w:val="22"/>
      </w:rPr>
      <w:tblPr/>
      <w:tcPr>
        <w:shd w:val="clear" w:color="00E8BA" w:themeColor="accent4" w:fill="00E8BA" w:themeFill="accent4"/>
      </w:tcPr>
    </w:tblStylePr>
    <w:tblStylePr w:type="lastRow">
      <w:rPr>
        <w:rFonts w:ascii="Arial" w:hAnsi="Arial"/>
        <w:b/>
        <w:color w:val="FFFFFF"/>
        <w:sz w:val="22"/>
      </w:rPr>
      <w:tblPr/>
      <w:tcPr>
        <w:tcBorders>
          <w:top w:val="single" w:sz="4" w:space="0" w:color="FFFFFF" w:themeColor="light1"/>
        </w:tcBorders>
        <w:shd w:val="clear" w:color="00E8BA" w:themeColor="accent4" w:fill="00E8BA" w:themeFill="accent4"/>
      </w:tcPr>
    </w:tblStylePr>
    <w:tblStylePr w:type="firstCol">
      <w:rPr>
        <w:rFonts w:ascii="Arial" w:hAnsi="Arial"/>
        <w:b/>
        <w:color w:val="FFFFFF"/>
        <w:sz w:val="22"/>
      </w:rPr>
      <w:tblPr/>
      <w:tcPr>
        <w:shd w:val="clear" w:color="00E8BA" w:themeColor="accent4" w:fill="00E8BA" w:themeFill="accent4"/>
      </w:tcPr>
    </w:tblStylePr>
    <w:tblStylePr w:type="lastCol">
      <w:rPr>
        <w:rFonts w:ascii="Arial" w:hAnsi="Arial"/>
        <w:b/>
        <w:color w:val="FFFFFF"/>
        <w:sz w:val="22"/>
      </w:rPr>
      <w:tblPr/>
      <w:tcPr>
        <w:shd w:val="clear" w:color="00E8BA" w:themeColor="accent4" w:fill="00E8BA" w:themeFill="accent4"/>
      </w:tcPr>
    </w:tblStylePr>
    <w:tblStylePr w:type="band1Vert">
      <w:tblPr/>
      <w:tcPr>
        <w:shd w:val="clear" w:color="7FFFE5" w:themeColor="accent4" w:themeTint="75" w:fill="7FFFE5" w:themeFill="accent4" w:themeFillTint="75"/>
      </w:tcPr>
    </w:tblStylePr>
    <w:tblStylePr w:type="band1Horz">
      <w:tblPr/>
      <w:tcPr>
        <w:shd w:val="clear" w:color="7FFFE5" w:themeColor="accent4" w:themeTint="75" w:fill="7FFFE5" w:themeFill="accent4" w:themeFillTint="75"/>
      </w:tcPr>
    </w:tblStylePr>
  </w:style>
  <w:style w:type="table" w:customStyle="1" w:styleId="GridTable5Dark-Accent510">
    <w:name w:val="Grid Table 5 Dark - Accent 5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2D1FF" w:themeColor="accent5" w:themeTint="34" w:fill="D2D1FF" w:themeFill="accent5" w:themeFillTint="34"/>
    </w:tblPr>
    <w:tblStylePr w:type="firstRow">
      <w:rPr>
        <w:rFonts w:ascii="Arial" w:hAnsi="Arial"/>
        <w:b/>
        <w:color w:val="FFFFFF"/>
        <w:sz w:val="22"/>
      </w:rPr>
      <w:tblPr/>
      <w:tcPr>
        <w:shd w:val="clear" w:color="291FFF" w:themeColor="accent5" w:fill="291FFF" w:themeFill="accent5"/>
      </w:tcPr>
    </w:tblStylePr>
    <w:tblStylePr w:type="lastRow">
      <w:rPr>
        <w:rFonts w:ascii="Arial" w:hAnsi="Arial"/>
        <w:b/>
        <w:color w:val="FFFFFF"/>
        <w:sz w:val="22"/>
      </w:rPr>
      <w:tblPr/>
      <w:tcPr>
        <w:tcBorders>
          <w:top w:val="single" w:sz="4" w:space="0" w:color="FFFFFF" w:themeColor="light1"/>
        </w:tcBorders>
        <w:shd w:val="clear" w:color="291FFF" w:themeColor="accent5" w:fill="291FFF" w:themeFill="accent5"/>
      </w:tcPr>
    </w:tblStylePr>
    <w:tblStylePr w:type="firstCol">
      <w:rPr>
        <w:rFonts w:ascii="Arial" w:hAnsi="Arial"/>
        <w:b/>
        <w:color w:val="FFFFFF"/>
        <w:sz w:val="22"/>
      </w:rPr>
      <w:tblPr/>
      <w:tcPr>
        <w:shd w:val="clear" w:color="291FFF" w:themeColor="accent5" w:fill="291FFF" w:themeFill="accent5"/>
      </w:tcPr>
    </w:tblStylePr>
    <w:tblStylePr w:type="lastCol">
      <w:rPr>
        <w:rFonts w:ascii="Arial" w:hAnsi="Arial"/>
        <w:b/>
        <w:color w:val="FFFFFF"/>
        <w:sz w:val="22"/>
      </w:rPr>
      <w:tblPr/>
      <w:tcPr>
        <w:shd w:val="clear" w:color="291FFF" w:themeColor="accent5" w:fill="291FFF" w:themeFill="accent5"/>
      </w:tcPr>
    </w:tblStylePr>
    <w:tblStylePr w:type="band1Vert">
      <w:tblPr/>
      <w:tcPr>
        <w:shd w:val="clear" w:color="9C98FF" w:themeColor="accent5" w:themeTint="75" w:fill="9C98FF" w:themeFill="accent5" w:themeFillTint="75"/>
      </w:tcPr>
    </w:tblStylePr>
    <w:tblStylePr w:type="band1Horz">
      <w:tblPr/>
      <w:tcPr>
        <w:shd w:val="clear" w:color="9C98FF" w:themeColor="accent5" w:themeTint="75" w:fill="9C98FF" w:themeFill="accent5" w:themeFillTint="75"/>
      </w:tcPr>
    </w:tblStylePr>
  </w:style>
  <w:style w:type="table" w:customStyle="1" w:styleId="GridTable5Dark-Accent610">
    <w:name w:val="Grid Table 5 Dark - Accent 6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5E1FE" w:themeColor="accent6" w:themeTint="34" w:fill="D5E1FE" w:themeFill="accent6" w:themeFillTint="34"/>
    </w:tblPr>
    <w:tblStylePr w:type="firstRow">
      <w:rPr>
        <w:rFonts w:ascii="Arial" w:hAnsi="Arial"/>
        <w:b/>
        <w:color w:val="FFFFFF"/>
        <w:sz w:val="22"/>
      </w:rPr>
      <w:tblPr/>
      <w:tcPr>
        <w:shd w:val="clear" w:color="3370FC" w:themeColor="accent6" w:fill="3370FC" w:themeFill="accent6"/>
      </w:tcPr>
    </w:tblStylePr>
    <w:tblStylePr w:type="lastRow">
      <w:rPr>
        <w:rFonts w:ascii="Arial" w:hAnsi="Arial"/>
        <w:b/>
        <w:color w:val="FFFFFF"/>
        <w:sz w:val="22"/>
      </w:rPr>
      <w:tblPr/>
      <w:tcPr>
        <w:tcBorders>
          <w:top w:val="single" w:sz="4" w:space="0" w:color="FFFFFF" w:themeColor="light1"/>
        </w:tcBorders>
        <w:shd w:val="clear" w:color="3370FC" w:themeColor="accent6" w:fill="3370FC" w:themeFill="accent6"/>
      </w:tcPr>
    </w:tblStylePr>
    <w:tblStylePr w:type="firstCol">
      <w:rPr>
        <w:rFonts w:ascii="Arial" w:hAnsi="Arial"/>
        <w:b/>
        <w:color w:val="FFFFFF"/>
        <w:sz w:val="22"/>
      </w:rPr>
      <w:tblPr/>
      <w:tcPr>
        <w:shd w:val="clear" w:color="3370FC" w:themeColor="accent6" w:fill="3370FC" w:themeFill="accent6"/>
      </w:tcPr>
    </w:tblStylePr>
    <w:tblStylePr w:type="lastCol">
      <w:rPr>
        <w:rFonts w:ascii="Arial" w:hAnsi="Arial"/>
        <w:b/>
        <w:color w:val="FFFFFF"/>
        <w:sz w:val="22"/>
      </w:rPr>
      <w:tblPr/>
      <w:tcPr>
        <w:shd w:val="clear" w:color="3370FC" w:themeColor="accent6" w:fill="3370FC" w:themeFill="accent6"/>
      </w:tcPr>
    </w:tblStylePr>
    <w:tblStylePr w:type="band1Vert">
      <w:tblPr/>
      <w:tcPr>
        <w:shd w:val="clear" w:color="A1BDFD" w:themeColor="accent6" w:themeTint="75" w:fill="A1BDFD" w:themeFill="accent6" w:themeFillTint="75"/>
      </w:tcPr>
    </w:tblStylePr>
    <w:tblStylePr w:type="band1Horz">
      <w:tblPr/>
      <w:tcPr>
        <w:shd w:val="clear" w:color="A1BDFD" w:themeColor="accent6" w:themeTint="75" w:fill="A1BDFD" w:themeFill="accent6" w:themeFillTint="75"/>
      </w:tcPr>
    </w:tblStylePr>
  </w:style>
  <w:style w:type="table" w:styleId="TableauGrille6Couleur">
    <w:name w:val="Grid Table 6 Colorful"/>
    <w:basedOn w:val="Tableau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0">
    <w:name w:val="Grid Table 6 Colorful - Accent 11"/>
    <w:basedOn w:val="TableauNormal"/>
    <w:uiPriority w:val="99"/>
    <w:pPr>
      <w:spacing w:after="0" w:line="240" w:lineRule="auto"/>
    </w:pPr>
    <w:tblPr>
      <w:tblStyleRowBandSize w:val="1"/>
      <w:tblStyleColBandSize w:val="1"/>
      <w:tblBorders>
        <w:top w:val="single" w:sz="4" w:space="0" w:color="B8A3FC" w:themeColor="accent1" w:themeTint="80"/>
        <w:left w:val="single" w:sz="4" w:space="0" w:color="B8A3FC" w:themeColor="accent1" w:themeTint="80"/>
        <w:bottom w:val="single" w:sz="4" w:space="0" w:color="B8A3FC" w:themeColor="accent1" w:themeTint="80"/>
        <w:right w:val="single" w:sz="4" w:space="0" w:color="B8A3FC" w:themeColor="accent1" w:themeTint="80"/>
        <w:insideH w:val="single" w:sz="4" w:space="0" w:color="B8A3FC" w:themeColor="accent1" w:themeTint="80"/>
        <w:insideV w:val="single" w:sz="4" w:space="0" w:color="B8A3FC" w:themeColor="accent1" w:themeTint="80"/>
      </w:tblBorders>
    </w:tblPr>
    <w:tblStylePr w:type="firstRow">
      <w:rPr>
        <w:b/>
        <w:color w:val="B8A3FC" w:themeColor="accent1" w:themeTint="80" w:themeShade="95"/>
      </w:rPr>
      <w:tblPr/>
      <w:tcPr>
        <w:tcBorders>
          <w:bottom w:val="single" w:sz="12" w:space="0" w:color="B8A3FC" w:themeColor="accent1" w:themeTint="80"/>
        </w:tcBorders>
      </w:tcPr>
    </w:tblStylePr>
    <w:tblStylePr w:type="lastRow">
      <w:rPr>
        <w:b/>
        <w:color w:val="B8A3FC" w:themeColor="accent1" w:themeTint="80" w:themeShade="95"/>
      </w:rPr>
    </w:tblStylePr>
    <w:tblStylePr w:type="firstCol">
      <w:rPr>
        <w:b/>
        <w:color w:val="B8A3FC" w:themeColor="accent1" w:themeTint="80" w:themeShade="95"/>
      </w:rPr>
    </w:tblStylePr>
    <w:tblStylePr w:type="lastCol">
      <w:rPr>
        <w:b/>
        <w:color w:val="B8A3FC" w:themeColor="accent1" w:themeTint="80" w:themeShade="95"/>
      </w:rPr>
    </w:tblStylePr>
    <w:tblStylePr w:type="band1Vert">
      <w:tblPr/>
      <w:tcPr>
        <w:shd w:val="clear" w:color="E2DAFE" w:themeColor="accent1" w:themeTint="34" w:fill="E2DAFE" w:themeFill="accent1" w:themeFillTint="34"/>
      </w:tcPr>
    </w:tblStylePr>
    <w:tblStylePr w:type="band1Horz">
      <w:rPr>
        <w:rFonts w:ascii="Arial" w:hAnsi="Arial"/>
        <w:color w:val="B8A3FC" w:themeColor="accent1" w:themeTint="80" w:themeShade="95"/>
        <w:sz w:val="22"/>
      </w:rPr>
      <w:tblPr/>
      <w:tcPr>
        <w:shd w:val="clear" w:color="E2DAFE" w:themeColor="accent1" w:themeTint="34" w:fill="E2DAFE" w:themeFill="accent1" w:themeFillTint="34"/>
      </w:tcPr>
    </w:tblStylePr>
    <w:tblStylePr w:type="band2Horz">
      <w:rPr>
        <w:rFonts w:ascii="Arial" w:hAnsi="Arial"/>
        <w:color w:val="B8A3FC" w:themeColor="accent1" w:themeTint="80" w:themeShade="95"/>
        <w:sz w:val="22"/>
      </w:rPr>
    </w:tblStylePr>
  </w:style>
  <w:style w:type="table" w:customStyle="1" w:styleId="GridTable6Colorful-Accent210">
    <w:name w:val="Grid Table 6 Colorful - Accent 21"/>
    <w:basedOn w:val="TableauNormal"/>
    <w:uiPriority w:val="99"/>
    <w:pPr>
      <w:spacing w:after="0" w:line="240" w:lineRule="auto"/>
    </w:pPr>
    <w:tblPr>
      <w:tblStyleRowBandSize w:val="1"/>
      <w:tblStyleColBandSize w:val="1"/>
      <w:tblBorders>
        <w:top w:val="single" w:sz="4" w:space="0" w:color="60E7FF" w:themeColor="accent2" w:themeTint="97"/>
        <w:left w:val="single" w:sz="4" w:space="0" w:color="60E7FF" w:themeColor="accent2" w:themeTint="97"/>
        <w:bottom w:val="single" w:sz="4" w:space="0" w:color="60E7FF" w:themeColor="accent2" w:themeTint="97"/>
        <w:right w:val="single" w:sz="4" w:space="0" w:color="60E7FF" w:themeColor="accent2" w:themeTint="97"/>
        <w:insideH w:val="single" w:sz="4" w:space="0" w:color="60E7FF" w:themeColor="accent2" w:themeTint="97"/>
        <w:insideV w:val="single" w:sz="4" w:space="0" w:color="60E7FF" w:themeColor="accent2" w:themeTint="97"/>
      </w:tblBorders>
    </w:tblPr>
    <w:tblStylePr w:type="firstRow">
      <w:rPr>
        <w:b/>
        <w:color w:val="60E7FF" w:themeColor="accent2" w:themeTint="97" w:themeShade="95"/>
      </w:rPr>
      <w:tblPr/>
      <w:tcPr>
        <w:tcBorders>
          <w:bottom w:val="single" w:sz="12" w:space="0" w:color="60E7FF" w:themeColor="accent2" w:themeTint="97"/>
        </w:tcBorders>
      </w:tcPr>
    </w:tblStylePr>
    <w:tblStylePr w:type="lastRow">
      <w:rPr>
        <w:b/>
        <w:color w:val="60E7FF" w:themeColor="accent2" w:themeTint="97" w:themeShade="95"/>
      </w:rPr>
    </w:tblStylePr>
    <w:tblStylePr w:type="firstCol">
      <w:rPr>
        <w:b/>
        <w:color w:val="60E7FF" w:themeColor="accent2" w:themeTint="97" w:themeShade="95"/>
      </w:rPr>
    </w:tblStylePr>
    <w:tblStylePr w:type="lastCol">
      <w:rPr>
        <w:b/>
        <w:color w:val="60E7FF" w:themeColor="accent2" w:themeTint="97" w:themeShade="95"/>
      </w:rPr>
    </w:tblStylePr>
    <w:tblStylePr w:type="band1Vert">
      <w:tblPr/>
      <w:tcPr>
        <w:shd w:val="clear" w:color="CAF7FF" w:themeColor="accent2" w:themeTint="32" w:fill="CAF7FF" w:themeFill="accent2" w:themeFillTint="32"/>
      </w:tcPr>
    </w:tblStylePr>
    <w:tblStylePr w:type="band1Horz">
      <w:rPr>
        <w:rFonts w:ascii="Arial" w:hAnsi="Arial"/>
        <w:color w:val="60E7FF" w:themeColor="accent2" w:themeTint="97" w:themeShade="95"/>
        <w:sz w:val="22"/>
      </w:rPr>
      <w:tblPr/>
      <w:tcPr>
        <w:shd w:val="clear" w:color="CAF7FF" w:themeColor="accent2" w:themeTint="32" w:fill="CAF7FF" w:themeFill="accent2" w:themeFillTint="32"/>
      </w:tcPr>
    </w:tblStylePr>
    <w:tblStylePr w:type="band2Horz">
      <w:rPr>
        <w:rFonts w:ascii="Arial" w:hAnsi="Arial"/>
        <w:color w:val="60E7FF" w:themeColor="accent2" w:themeTint="97" w:themeShade="95"/>
        <w:sz w:val="22"/>
      </w:rPr>
    </w:tblStylePr>
  </w:style>
  <w:style w:type="table" w:customStyle="1" w:styleId="GridTable6Colorful-Accent310">
    <w:name w:val="Grid Table 6 Colorful - Accent 31"/>
    <w:basedOn w:val="TableauNormal"/>
    <w:uiPriority w:val="99"/>
    <w:pPr>
      <w:spacing w:after="0" w:line="240" w:lineRule="auto"/>
    </w:pPr>
    <w:tblPr>
      <w:tblStyleRowBandSize w:val="1"/>
      <w:tblStyleColBandSize w:val="1"/>
      <w:tblBorders>
        <w:top w:val="single" w:sz="4" w:space="0" w:color="5438FC" w:themeColor="accent3" w:themeTint="FE"/>
        <w:left w:val="single" w:sz="4" w:space="0" w:color="5438FC" w:themeColor="accent3" w:themeTint="FE"/>
        <w:bottom w:val="single" w:sz="4" w:space="0" w:color="5438FC" w:themeColor="accent3" w:themeTint="FE"/>
        <w:right w:val="single" w:sz="4" w:space="0" w:color="5438FC" w:themeColor="accent3" w:themeTint="FE"/>
        <w:insideH w:val="single" w:sz="4" w:space="0" w:color="5438FC" w:themeColor="accent3" w:themeTint="FE"/>
        <w:insideV w:val="single" w:sz="4" w:space="0" w:color="5438FC" w:themeColor="accent3" w:themeTint="FE"/>
      </w:tblBorders>
    </w:tblPr>
    <w:tblStylePr w:type="firstRow">
      <w:rPr>
        <w:b/>
        <w:color w:val="5438FC" w:themeColor="accent3" w:themeTint="FE" w:themeShade="95"/>
      </w:rPr>
      <w:tblPr/>
      <w:tcPr>
        <w:tcBorders>
          <w:bottom w:val="single" w:sz="12" w:space="0" w:color="5438FC" w:themeColor="accent3" w:themeTint="FE"/>
        </w:tcBorders>
      </w:tcPr>
    </w:tblStylePr>
    <w:tblStylePr w:type="lastRow">
      <w:rPr>
        <w:b/>
        <w:color w:val="5438FC" w:themeColor="accent3" w:themeTint="FE" w:themeShade="95"/>
      </w:rPr>
    </w:tblStylePr>
    <w:tblStylePr w:type="firstCol">
      <w:rPr>
        <w:b/>
        <w:color w:val="5438FC" w:themeColor="accent3" w:themeTint="FE" w:themeShade="95"/>
      </w:rPr>
    </w:tblStylePr>
    <w:tblStylePr w:type="lastCol">
      <w:rPr>
        <w:b/>
        <w:color w:val="5438FC" w:themeColor="accent3" w:themeTint="FE" w:themeShade="95"/>
      </w:rPr>
    </w:tblStylePr>
    <w:tblStylePr w:type="band1Vert">
      <w:tblPr/>
      <w:tcPr>
        <w:shd w:val="clear" w:color="DBD6FE" w:themeColor="accent3" w:themeTint="34" w:fill="DBD6FE" w:themeFill="accent3" w:themeFillTint="34"/>
      </w:tcPr>
    </w:tblStylePr>
    <w:tblStylePr w:type="band1Horz">
      <w:rPr>
        <w:rFonts w:ascii="Arial" w:hAnsi="Arial"/>
        <w:color w:val="5438FC" w:themeColor="accent3" w:themeTint="FE" w:themeShade="95"/>
        <w:sz w:val="22"/>
      </w:rPr>
      <w:tblPr/>
      <w:tcPr>
        <w:shd w:val="clear" w:color="DBD6FE" w:themeColor="accent3" w:themeTint="34" w:fill="DBD6FE" w:themeFill="accent3" w:themeFillTint="34"/>
      </w:tcPr>
    </w:tblStylePr>
    <w:tblStylePr w:type="band2Horz">
      <w:rPr>
        <w:rFonts w:ascii="Arial" w:hAnsi="Arial"/>
        <w:color w:val="5438FC" w:themeColor="accent3" w:themeTint="FE" w:themeShade="95"/>
        <w:sz w:val="22"/>
      </w:rPr>
    </w:tblStylePr>
  </w:style>
  <w:style w:type="table" w:customStyle="1" w:styleId="GridTable6Colorful-Accent410">
    <w:name w:val="Grid Table 6 Colorful - Accent 41"/>
    <w:basedOn w:val="TableauNormal"/>
    <w:uiPriority w:val="99"/>
    <w:pPr>
      <w:spacing w:after="0" w:line="240" w:lineRule="auto"/>
    </w:pPr>
    <w:tblPr>
      <w:tblStyleRowBandSize w:val="1"/>
      <w:tblStyleColBandSize w:val="1"/>
      <w:tblBorders>
        <w:top w:val="single" w:sz="4" w:space="0" w:color="57FFDD" w:themeColor="accent4" w:themeTint="9A"/>
        <w:left w:val="single" w:sz="4" w:space="0" w:color="57FFDD" w:themeColor="accent4" w:themeTint="9A"/>
        <w:bottom w:val="single" w:sz="4" w:space="0" w:color="57FFDD" w:themeColor="accent4" w:themeTint="9A"/>
        <w:right w:val="single" w:sz="4" w:space="0" w:color="57FFDD" w:themeColor="accent4" w:themeTint="9A"/>
        <w:insideH w:val="single" w:sz="4" w:space="0" w:color="57FFDD" w:themeColor="accent4" w:themeTint="9A"/>
        <w:insideV w:val="single" w:sz="4" w:space="0" w:color="57FFDD" w:themeColor="accent4" w:themeTint="9A"/>
      </w:tblBorders>
    </w:tblPr>
    <w:tblStylePr w:type="firstRow">
      <w:rPr>
        <w:b/>
        <w:color w:val="57FFDD" w:themeColor="accent4" w:themeTint="9A" w:themeShade="95"/>
      </w:rPr>
      <w:tblPr/>
      <w:tcPr>
        <w:tcBorders>
          <w:bottom w:val="single" w:sz="12" w:space="0" w:color="57FFDD" w:themeColor="accent4" w:themeTint="9A"/>
        </w:tcBorders>
      </w:tcPr>
    </w:tblStylePr>
    <w:tblStylePr w:type="lastRow">
      <w:rPr>
        <w:b/>
        <w:color w:val="57FFDD" w:themeColor="accent4" w:themeTint="9A" w:themeShade="95"/>
      </w:rPr>
    </w:tblStylePr>
    <w:tblStylePr w:type="firstCol">
      <w:rPr>
        <w:b/>
        <w:color w:val="57FFDD" w:themeColor="accent4" w:themeTint="9A" w:themeShade="95"/>
      </w:rPr>
    </w:tblStylePr>
    <w:tblStylePr w:type="lastCol">
      <w:rPr>
        <w:b/>
        <w:color w:val="57FFDD" w:themeColor="accent4" w:themeTint="9A" w:themeShade="95"/>
      </w:rPr>
    </w:tblStylePr>
    <w:tblStylePr w:type="band1Vert">
      <w:tblPr/>
      <w:tcPr>
        <w:shd w:val="clear" w:color="C6FFF3" w:themeColor="accent4" w:themeTint="34" w:fill="C6FFF3" w:themeFill="accent4" w:themeFillTint="34"/>
      </w:tcPr>
    </w:tblStylePr>
    <w:tblStylePr w:type="band1Horz">
      <w:rPr>
        <w:rFonts w:ascii="Arial" w:hAnsi="Arial"/>
        <w:color w:val="57FFDD" w:themeColor="accent4" w:themeTint="9A" w:themeShade="95"/>
        <w:sz w:val="22"/>
      </w:rPr>
      <w:tblPr/>
      <w:tcPr>
        <w:shd w:val="clear" w:color="C6FFF3" w:themeColor="accent4" w:themeTint="34" w:fill="C6FFF3" w:themeFill="accent4" w:themeFillTint="34"/>
      </w:tcPr>
    </w:tblStylePr>
    <w:tblStylePr w:type="band2Horz">
      <w:rPr>
        <w:rFonts w:ascii="Arial" w:hAnsi="Arial"/>
        <w:color w:val="57FFDD" w:themeColor="accent4" w:themeTint="9A" w:themeShade="95"/>
        <w:sz w:val="22"/>
      </w:rPr>
    </w:tblStylePr>
  </w:style>
  <w:style w:type="table" w:customStyle="1" w:styleId="GridTable6Colorful-Accent510">
    <w:name w:val="Grid Table 6 Colorful - Accent 51"/>
    <w:basedOn w:val="TableauNormal"/>
    <w:uiPriority w:val="99"/>
    <w:pPr>
      <w:spacing w:after="0" w:line="240" w:lineRule="auto"/>
    </w:pPr>
    <w:tblPr>
      <w:tblStyleRowBandSize w:val="1"/>
      <w:tblStyleColBandSize w:val="1"/>
      <w:tblBorders>
        <w:top w:val="single" w:sz="4" w:space="0" w:color="291FFF" w:themeColor="accent5"/>
        <w:left w:val="single" w:sz="4" w:space="0" w:color="291FFF" w:themeColor="accent5"/>
        <w:bottom w:val="single" w:sz="4" w:space="0" w:color="291FFF" w:themeColor="accent5"/>
        <w:right w:val="single" w:sz="4" w:space="0" w:color="291FFF" w:themeColor="accent5"/>
        <w:insideH w:val="single" w:sz="4" w:space="0" w:color="291FFF" w:themeColor="accent5"/>
        <w:insideV w:val="single" w:sz="4" w:space="0" w:color="291FFF" w:themeColor="accent5"/>
      </w:tblBorders>
    </w:tblPr>
    <w:tblStylePr w:type="firstRow">
      <w:rPr>
        <w:b/>
        <w:color w:val="0700A7" w:themeColor="accent5" w:themeShade="95"/>
      </w:rPr>
      <w:tblPr/>
      <w:tcPr>
        <w:tcBorders>
          <w:bottom w:val="single" w:sz="12" w:space="0" w:color="291FFF" w:themeColor="accent5"/>
        </w:tcBorders>
      </w:tcPr>
    </w:tblStylePr>
    <w:tblStylePr w:type="lastRow">
      <w:rPr>
        <w:b/>
        <w:color w:val="0700A7" w:themeColor="accent5" w:themeShade="95"/>
      </w:rPr>
    </w:tblStylePr>
    <w:tblStylePr w:type="firstCol">
      <w:rPr>
        <w:b/>
        <w:color w:val="0700A7" w:themeColor="accent5" w:themeShade="95"/>
      </w:rPr>
    </w:tblStylePr>
    <w:tblStylePr w:type="lastCol">
      <w:rPr>
        <w:b/>
        <w:color w:val="0700A7" w:themeColor="accent5" w:themeShade="95"/>
      </w:rPr>
    </w:tblStylePr>
    <w:tblStylePr w:type="band1Vert">
      <w:tblPr/>
      <w:tcPr>
        <w:shd w:val="clear" w:color="D2D1FF" w:themeColor="accent5" w:themeTint="34" w:fill="D2D1FF" w:themeFill="accent5" w:themeFillTint="34"/>
      </w:tcPr>
    </w:tblStylePr>
    <w:tblStylePr w:type="band1Horz">
      <w:rPr>
        <w:rFonts w:ascii="Arial" w:hAnsi="Arial"/>
        <w:color w:val="0700A7" w:themeColor="accent5" w:themeShade="95"/>
        <w:sz w:val="22"/>
      </w:rPr>
      <w:tblPr/>
      <w:tcPr>
        <w:shd w:val="clear" w:color="D2D1FF" w:themeColor="accent5" w:themeTint="34" w:fill="D2D1FF" w:themeFill="accent5" w:themeFillTint="34"/>
      </w:tcPr>
    </w:tblStylePr>
    <w:tblStylePr w:type="band2Horz">
      <w:rPr>
        <w:rFonts w:ascii="Arial" w:hAnsi="Arial"/>
        <w:color w:val="0700A7" w:themeColor="accent5" w:themeShade="95"/>
        <w:sz w:val="22"/>
      </w:rPr>
    </w:tblStylePr>
  </w:style>
  <w:style w:type="table" w:customStyle="1" w:styleId="GridTable6Colorful-Accent610">
    <w:name w:val="Grid Table 6 Colorful - Accent 61"/>
    <w:basedOn w:val="TableauNormal"/>
    <w:uiPriority w:val="99"/>
    <w:pPr>
      <w:spacing w:after="0" w:line="240" w:lineRule="auto"/>
    </w:pPr>
    <w:tblPr>
      <w:tblStyleRowBandSize w:val="1"/>
      <w:tblStyleColBandSize w:val="1"/>
      <w:tblBorders>
        <w:top w:val="single" w:sz="4" w:space="0" w:color="3370FC" w:themeColor="accent6"/>
        <w:left w:val="single" w:sz="4" w:space="0" w:color="3370FC" w:themeColor="accent6"/>
        <w:bottom w:val="single" w:sz="4" w:space="0" w:color="3370FC" w:themeColor="accent6"/>
        <w:right w:val="single" w:sz="4" w:space="0" w:color="3370FC" w:themeColor="accent6"/>
        <w:insideH w:val="single" w:sz="4" w:space="0" w:color="3370FC" w:themeColor="accent6"/>
        <w:insideV w:val="single" w:sz="4" w:space="0" w:color="3370FC" w:themeColor="accent6"/>
      </w:tblBorders>
    </w:tblPr>
    <w:tblStylePr w:type="firstRow">
      <w:rPr>
        <w:b/>
        <w:color w:val="0700A7" w:themeColor="accent5" w:themeShade="95"/>
      </w:rPr>
      <w:tblPr/>
      <w:tcPr>
        <w:tcBorders>
          <w:bottom w:val="single" w:sz="12" w:space="0" w:color="3370FC" w:themeColor="accent6"/>
        </w:tcBorders>
      </w:tcPr>
    </w:tblStylePr>
    <w:tblStylePr w:type="lastRow">
      <w:rPr>
        <w:b/>
        <w:color w:val="0700A7" w:themeColor="accent5" w:themeShade="95"/>
      </w:rPr>
    </w:tblStylePr>
    <w:tblStylePr w:type="firstCol">
      <w:rPr>
        <w:b/>
        <w:color w:val="0700A7" w:themeColor="accent5" w:themeShade="95"/>
      </w:rPr>
    </w:tblStylePr>
    <w:tblStylePr w:type="lastCol">
      <w:rPr>
        <w:b/>
        <w:color w:val="0700A7" w:themeColor="accent5" w:themeShade="95"/>
      </w:rPr>
    </w:tblStylePr>
    <w:tblStylePr w:type="band1Vert">
      <w:tblPr/>
      <w:tcPr>
        <w:shd w:val="clear" w:color="D5E1FE" w:themeColor="accent6" w:themeTint="34" w:fill="D5E1FE" w:themeFill="accent6" w:themeFillTint="34"/>
      </w:tcPr>
    </w:tblStylePr>
    <w:tblStylePr w:type="band1Horz">
      <w:rPr>
        <w:rFonts w:ascii="Arial" w:hAnsi="Arial"/>
        <w:color w:val="0700A7" w:themeColor="accent5" w:themeShade="95"/>
        <w:sz w:val="22"/>
      </w:rPr>
      <w:tblPr/>
      <w:tcPr>
        <w:shd w:val="clear" w:color="D5E1FE" w:themeColor="accent6" w:themeTint="34" w:fill="D5E1FE" w:themeFill="accent6" w:themeFillTint="34"/>
      </w:tcPr>
    </w:tblStylePr>
    <w:tblStylePr w:type="band2Horz">
      <w:rPr>
        <w:rFonts w:ascii="Arial" w:hAnsi="Arial"/>
        <w:color w:val="0700A7" w:themeColor="accent5" w:themeShade="95"/>
        <w:sz w:val="22"/>
      </w:rPr>
    </w:tblStylePr>
  </w:style>
  <w:style w:type="table" w:styleId="TableauGrille7Couleur">
    <w:name w:val="Grid Table 7 Colorful"/>
    <w:basedOn w:val="Tableau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0">
    <w:name w:val="Grid Table 7 Colorful - Accent 11"/>
    <w:basedOn w:val="TableauNormal"/>
    <w:uiPriority w:val="99"/>
    <w:pPr>
      <w:spacing w:after="0" w:line="240" w:lineRule="auto"/>
    </w:pPr>
    <w:tblPr>
      <w:tblStyleRowBandSize w:val="1"/>
      <w:tblStyleColBandSize w:val="1"/>
      <w:tblBorders>
        <w:bottom w:val="single" w:sz="4" w:space="0" w:color="B8A3FC" w:themeColor="accent1" w:themeTint="80"/>
        <w:right w:val="single" w:sz="4" w:space="0" w:color="B8A3FC" w:themeColor="accent1" w:themeTint="80"/>
        <w:insideH w:val="single" w:sz="4" w:space="0" w:color="B8A3FC" w:themeColor="accent1" w:themeTint="80"/>
        <w:insideV w:val="single" w:sz="4" w:space="0" w:color="B8A3FC" w:themeColor="accent1" w:themeTint="80"/>
      </w:tblBorders>
    </w:tblPr>
    <w:tblStylePr w:type="firstRow">
      <w:rPr>
        <w:rFonts w:ascii="Arial" w:hAnsi="Arial"/>
        <w:b/>
        <w:color w:val="B8A3FC" w:themeColor="accent1" w:themeTint="80" w:themeShade="95"/>
        <w:sz w:val="22"/>
      </w:rPr>
      <w:tblPr/>
      <w:tcPr>
        <w:tcBorders>
          <w:top w:val="none" w:sz="4" w:space="0" w:color="000000"/>
          <w:left w:val="none" w:sz="4" w:space="0" w:color="000000"/>
          <w:bottom w:val="single" w:sz="4" w:space="0" w:color="B8A3FC" w:themeColor="accent1" w:themeTint="80"/>
          <w:right w:val="none" w:sz="4" w:space="0" w:color="000000"/>
        </w:tcBorders>
        <w:shd w:val="clear" w:color="FFFFFF" w:themeColor="light1" w:fill="FFFFFF" w:themeFill="light1"/>
      </w:tcPr>
    </w:tblStylePr>
    <w:tblStylePr w:type="lastRow">
      <w:rPr>
        <w:rFonts w:ascii="Arial" w:hAnsi="Arial"/>
        <w:b/>
        <w:color w:val="B8A3FC" w:themeColor="accent1" w:themeTint="80" w:themeShade="95"/>
        <w:sz w:val="22"/>
      </w:rPr>
      <w:tblPr/>
      <w:tcPr>
        <w:tcBorders>
          <w:top w:val="single" w:sz="4" w:space="0" w:color="B8A3FC"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8A3FC" w:themeColor="accent1" w:themeTint="80" w:themeShade="95"/>
        <w:sz w:val="22"/>
      </w:rPr>
      <w:tblPr/>
      <w:tcPr>
        <w:tcBorders>
          <w:top w:val="none" w:sz="4" w:space="0" w:color="000000"/>
          <w:left w:val="none" w:sz="4" w:space="0" w:color="000000"/>
          <w:bottom w:val="none" w:sz="4" w:space="0" w:color="000000"/>
          <w:right w:val="single" w:sz="4" w:space="0" w:color="B8A3FC" w:themeColor="accent1" w:themeTint="80"/>
        </w:tcBorders>
        <w:shd w:val="clear" w:color="FFFFFF" w:fill="auto"/>
      </w:tcPr>
    </w:tblStylePr>
    <w:tblStylePr w:type="lastCol">
      <w:rPr>
        <w:rFonts w:ascii="Arial" w:hAnsi="Arial"/>
        <w:i/>
        <w:color w:val="B8A3FC" w:themeColor="accent1" w:themeTint="80" w:themeShade="95"/>
        <w:sz w:val="22"/>
      </w:rPr>
      <w:tblPr/>
      <w:tcPr>
        <w:tcBorders>
          <w:top w:val="none" w:sz="4" w:space="0" w:color="000000"/>
          <w:left w:val="single" w:sz="4" w:space="0" w:color="B8A3FC" w:themeColor="accent1" w:themeTint="80"/>
          <w:bottom w:val="none" w:sz="4" w:space="0" w:color="000000"/>
          <w:right w:val="none" w:sz="4" w:space="0" w:color="000000"/>
        </w:tcBorders>
        <w:shd w:val="clear" w:color="FFFFFF" w:fill="auto"/>
      </w:tcPr>
    </w:tblStylePr>
    <w:tblStylePr w:type="band1Vert">
      <w:tblPr/>
      <w:tcPr>
        <w:shd w:val="clear" w:color="E2DAFE" w:themeColor="accent1" w:themeTint="34" w:fill="E2DAFE" w:themeFill="accent1" w:themeFillTint="34"/>
      </w:tcPr>
    </w:tblStylePr>
    <w:tblStylePr w:type="band1Horz">
      <w:rPr>
        <w:rFonts w:ascii="Arial" w:hAnsi="Arial"/>
        <w:color w:val="B8A3FC" w:themeColor="accent1" w:themeTint="80" w:themeShade="95"/>
        <w:sz w:val="22"/>
      </w:rPr>
      <w:tblPr/>
      <w:tcPr>
        <w:shd w:val="clear" w:color="E2DAFE" w:themeColor="accent1" w:themeTint="34" w:fill="E2DAFE" w:themeFill="accent1" w:themeFillTint="34"/>
      </w:tcPr>
    </w:tblStylePr>
    <w:tblStylePr w:type="band2Horz">
      <w:rPr>
        <w:rFonts w:ascii="Arial" w:hAnsi="Arial"/>
        <w:color w:val="B8A3FC" w:themeColor="accent1" w:themeTint="80" w:themeShade="95"/>
        <w:sz w:val="22"/>
      </w:rPr>
    </w:tblStylePr>
  </w:style>
  <w:style w:type="table" w:customStyle="1" w:styleId="GridTable7Colorful-Accent210">
    <w:name w:val="Grid Table 7 Colorful - Accent 21"/>
    <w:basedOn w:val="TableauNormal"/>
    <w:uiPriority w:val="99"/>
    <w:pPr>
      <w:spacing w:after="0" w:line="240" w:lineRule="auto"/>
    </w:pPr>
    <w:tblPr>
      <w:tblStyleRowBandSize w:val="1"/>
      <w:tblStyleColBandSize w:val="1"/>
      <w:tblBorders>
        <w:bottom w:val="single" w:sz="4" w:space="0" w:color="60E7FF" w:themeColor="accent2" w:themeTint="97"/>
        <w:right w:val="single" w:sz="4" w:space="0" w:color="60E7FF" w:themeColor="accent2" w:themeTint="97"/>
        <w:insideH w:val="single" w:sz="4" w:space="0" w:color="60E7FF" w:themeColor="accent2" w:themeTint="97"/>
        <w:insideV w:val="single" w:sz="4" w:space="0" w:color="60E7FF" w:themeColor="accent2" w:themeTint="97"/>
      </w:tblBorders>
    </w:tblPr>
    <w:tblStylePr w:type="firstRow">
      <w:rPr>
        <w:rFonts w:ascii="Arial" w:hAnsi="Arial"/>
        <w:b/>
        <w:color w:val="60E7FF" w:themeColor="accent2" w:themeTint="97" w:themeShade="95"/>
        <w:sz w:val="22"/>
      </w:rPr>
      <w:tblPr/>
      <w:tcPr>
        <w:tcBorders>
          <w:top w:val="none" w:sz="4" w:space="0" w:color="000000"/>
          <w:left w:val="none" w:sz="4" w:space="0" w:color="000000"/>
          <w:bottom w:val="single" w:sz="4" w:space="0" w:color="60E7FF" w:themeColor="accent2" w:themeTint="97"/>
          <w:right w:val="none" w:sz="4" w:space="0" w:color="000000"/>
        </w:tcBorders>
        <w:shd w:val="clear" w:color="FFFFFF" w:themeColor="light1" w:fill="FFFFFF" w:themeFill="light1"/>
      </w:tcPr>
    </w:tblStylePr>
    <w:tblStylePr w:type="lastRow">
      <w:rPr>
        <w:rFonts w:ascii="Arial" w:hAnsi="Arial"/>
        <w:b/>
        <w:color w:val="60E7FF" w:themeColor="accent2" w:themeTint="97" w:themeShade="95"/>
        <w:sz w:val="22"/>
      </w:rPr>
      <w:tblPr/>
      <w:tcPr>
        <w:tcBorders>
          <w:top w:val="single" w:sz="4" w:space="0" w:color="60E7FF"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60E7FF" w:themeColor="accent2" w:themeTint="97" w:themeShade="95"/>
        <w:sz w:val="22"/>
      </w:rPr>
      <w:tblPr/>
      <w:tcPr>
        <w:tcBorders>
          <w:top w:val="none" w:sz="4" w:space="0" w:color="000000"/>
          <w:left w:val="none" w:sz="4" w:space="0" w:color="000000"/>
          <w:bottom w:val="none" w:sz="4" w:space="0" w:color="000000"/>
          <w:right w:val="single" w:sz="4" w:space="0" w:color="60E7FF" w:themeColor="accent2" w:themeTint="97"/>
        </w:tcBorders>
        <w:shd w:val="clear" w:color="FFFFFF" w:fill="auto"/>
      </w:tcPr>
    </w:tblStylePr>
    <w:tblStylePr w:type="lastCol">
      <w:rPr>
        <w:rFonts w:ascii="Arial" w:hAnsi="Arial"/>
        <w:i/>
        <w:color w:val="60E7FF" w:themeColor="accent2" w:themeTint="97" w:themeShade="95"/>
        <w:sz w:val="22"/>
      </w:rPr>
      <w:tblPr/>
      <w:tcPr>
        <w:tcBorders>
          <w:top w:val="none" w:sz="4" w:space="0" w:color="000000"/>
          <w:left w:val="single" w:sz="4" w:space="0" w:color="60E7FF" w:themeColor="accent2" w:themeTint="97"/>
          <w:bottom w:val="none" w:sz="4" w:space="0" w:color="000000"/>
          <w:right w:val="none" w:sz="4" w:space="0" w:color="000000"/>
        </w:tcBorders>
        <w:shd w:val="clear" w:color="FFFFFF" w:fill="auto"/>
      </w:tcPr>
    </w:tblStylePr>
    <w:tblStylePr w:type="band1Vert">
      <w:tblPr/>
      <w:tcPr>
        <w:shd w:val="clear" w:color="CAF7FF" w:themeColor="accent2" w:themeTint="32" w:fill="CAF7FF" w:themeFill="accent2" w:themeFillTint="32"/>
      </w:tcPr>
    </w:tblStylePr>
    <w:tblStylePr w:type="band1Horz">
      <w:rPr>
        <w:rFonts w:ascii="Arial" w:hAnsi="Arial"/>
        <w:color w:val="60E7FF" w:themeColor="accent2" w:themeTint="97" w:themeShade="95"/>
        <w:sz w:val="22"/>
      </w:rPr>
      <w:tblPr/>
      <w:tcPr>
        <w:shd w:val="clear" w:color="CAF7FF" w:themeColor="accent2" w:themeTint="32" w:fill="CAF7FF" w:themeFill="accent2" w:themeFillTint="32"/>
      </w:tcPr>
    </w:tblStylePr>
    <w:tblStylePr w:type="band2Horz">
      <w:rPr>
        <w:rFonts w:ascii="Arial" w:hAnsi="Arial"/>
        <w:color w:val="60E7FF" w:themeColor="accent2" w:themeTint="97" w:themeShade="95"/>
        <w:sz w:val="22"/>
      </w:rPr>
    </w:tblStylePr>
  </w:style>
  <w:style w:type="table" w:customStyle="1" w:styleId="GridTable7Colorful-Accent310">
    <w:name w:val="Grid Table 7 Colorful - Accent 31"/>
    <w:basedOn w:val="TableauNormal"/>
    <w:uiPriority w:val="99"/>
    <w:pPr>
      <w:spacing w:after="0" w:line="240" w:lineRule="auto"/>
    </w:pPr>
    <w:tblPr>
      <w:tblStyleRowBandSize w:val="1"/>
      <w:tblStyleColBandSize w:val="1"/>
      <w:tblBorders>
        <w:bottom w:val="single" w:sz="4" w:space="0" w:color="5438FC" w:themeColor="accent3" w:themeTint="FE"/>
        <w:right w:val="single" w:sz="4" w:space="0" w:color="5438FC" w:themeColor="accent3" w:themeTint="FE"/>
        <w:insideH w:val="single" w:sz="4" w:space="0" w:color="5438FC" w:themeColor="accent3" w:themeTint="FE"/>
        <w:insideV w:val="single" w:sz="4" w:space="0" w:color="5438FC" w:themeColor="accent3" w:themeTint="FE"/>
      </w:tblBorders>
    </w:tblPr>
    <w:tblStylePr w:type="firstRow">
      <w:rPr>
        <w:rFonts w:ascii="Arial" w:hAnsi="Arial"/>
        <w:b/>
        <w:color w:val="5438FC" w:themeColor="accent3" w:themeTint="FE" w:themeShade="95"/>
        <w:sz w:val="22"/>
      </w:rPr>
      <w:tblPr/>
      <w:tcPr>
        <w:tcBorders>
          <w:top w:val="none" w:sz="4" w:space="0" w:color="000000"/>
          <w:left w:val="none" w:sz="4" w:space="0" w:color="000000"/>
          <w:bottom w:val="single" w:sz="4" w:space="0" w:color="5438FC" w:themeColor="accent3" w:themeTint="FE"/>
          <w:right w:val="none" w:sz="4" w:space="0" w:color="000000"/>
        </w:tcBorders>
        <w:shd w:val="clear" w:color="FFFFFF" w:themeColor="light1" w:fill="FFFFFF" w:themeFill="light1"/>
      </w:tcPr>
    </w:tblStylePr>
    <w:tblStylePr w:type="lastRow">
      <w:rPr>
        <w:rFonts w:ascii="Arial" w:hAnsi="Arial"/>
        <w:b/>
        <w:color w:val="5438FC" w:themeColor="accent3" w:themeTint="FE" w:themeShade="95"/>
        <w:sz w:val="22"/>
      </w:rPr>
      <w:tblPr/>
      <w:tcPr>
        <w:tcBorders>
          <w:top w:val="single" w:sz="4" w:space="0" w:color="5438FC"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438FC" w:themeColor="accent3" w:themeTint="FE" w:themeShade="95"/>
        <w:sz w:val="22"/>
      </w:rPr>
      <w:tblPr/>
      <w:tcPr>
        <w:tcBorders>
          <w:top w:val="none" w:sz="4" w:space="0" w:color="000000"/>
          <w:left w:val="none" w:sz="4" w:space="0" w:color="000000"/>
          <w:bottom w:val="none" w:sz="4" w:space="0" w:color="000000"/>
          <w:right w:val="single" w:sz="4" w:space="0" w:color="5438FC" w:themeColor="accent3" w:themeTint="FE"/>
        </w:tcBorders>
        <w:shd w:val="clear" w:color="FFFFFF" w:fill="auto"/>
      </w:tcPr>
    </w:tblStylePr>
    <w:tblStylePr w:type="lastCol">
      <w:rPr>
        <w:rFonts w:ascii="Arial" w:hAnsi="Arial"/>
        <w:i/>
        <w:color w:val="5438FC" w:themeColor="accent3" w:themeTint="FE" w:themeShade="95"/>
        <w:sz w:val="22"/>
      </w:rPr>
      <w:tblPr/>
      <w:tcPr>
        <w:tcBorders>
          <w:top w:val="none" w:sz="4" w:space="0" w:color="000000"/>
          <w:left w:val="single" w:sz="4" w:space="0" w:color="5438FC" w:themeColor="accent3" w:themeTint="FE"/>
          <w:bottom w:val="none" w:sz="4" w:space="0" w:color="000000"/>
          <w:right w:val="none" w:sz="4" w:space="0" w:color="000000"/>
        </w:tcBorders>
        <w:shd w:val="clear" w:color="FFFFFF" w:fill="auto"/>
      </w:tcPr>
    </w:tblStylePr>
    <w:tblStylePr w:type="band1Vert">
      <w:tblPr/>
      <w:tcPr>
        <w:shd w:val="clear" w:color="DBD6FE" w:themeColor="accent3" w:themeTint="34" w:fill="DBD6FE" w:themeFill="accent3" w:themeFillTint="34"/>
      </w:tcPr>
    </w:tblStylePr>
    <w:tblStylePr w:type="band1Horz">
      <w:rPr>
        <w:rFonts w:ascii="Arial" w:hAnsi="Arial"/>
        <w:color w:val="5438FC" w:themeColor="accent3" w:themeTint="FE" w:themeShade="95"/>
        <w:sz w:val="22"/>
      </w:rPr>
      <w:tblPr/>
      <w:tcPr>
        <w:shd w:val="clear" w:color="DBD6FE" w:themeColor="accent3" w:themeTint="34" w:fill="DBD6FE" w:themeFill="accent3" w:themeFillTint="34"/>
      </w:tcPr>
    </w:tblStylePr>
    <w:tblStylePr w:type="band2Horz">
      <w:rPr>
        <w:rFonts w:ascii="Arial" w:hAnsi="Arial"/>
        <w:color w:val="5438FC" w:themeColor="accent3" w:themeTint="FE" w:themeShade="95"/>
        <w:sz w:val="22"/>
      </w:rPr>
    </w:tblStylePr>
  </w:style>
  <w:style w:type="table" w:customStyle="1" w:styleId="GridTable7Colorful-Accent410">
    <w:name w:val="Grid Table 7 Colorful - Accent 41"/>
    <w:basedOn w:val="TableauNormal"/>
    <w:uiPriority w:val="99"/>
    <w:pPr>
      <w:spacing w:after="0" w:line="240" w:lineRule="auto"/>
    </w:pPr>
    <w:tblPr>
      <w:tblStyleRowBandSize w:val="1"/>
      <w:tblStyleColBandSize w:val="1"/>
      <w:tblBorders>
        <w:bottom w:val="single" w:sz="4" w:space="0" w:color="57FFDD" w:themeColor="accent4" w:themeTint="9A"/>
        <w:right w:val="single" w:sz="4" w:space="0" w:color="57FFDD" w:themeColor="accent4" w:themeTint="9A"/>
        <w:insideH w:val="single" w:sz="4" w:space="0" w:color="57FFDD" w:themeColor="accent4" w:themeTint="9A"/>
        <w:insideV w:val="single" w:sz="4" w:space="0" w:color="57FFDD" w:themeColor="accent4" w:themeTint="9A"/>
      </w:tblBorders>
    </w:tblPr>
    <w:tblStylePr w:type="firstRow">
      <w:rPr>
        <w:rFonts w:ascii="Arial" w:hAnsi="Arial"/>
        <w:b/>
        <w:color w:val="57FFDD" w:themeColor="accent4" w:themeTint="9A" w:themeShade="95"/>
        <w:sz w:val="22"/>
      </w:rPr>
      <w:tblPr/>
      <w:tcPr>
        <w:tcBorders>
          <w:top w:val="none" w:sz="4" w:space="0" w:color="000000"/>
          <w:left w:val="none" w:sz="4" w:space="0" w:color="000000"/>
          <w:bottom w:val="single" w:sz="4" w:space="0" w:color="57FFDD" w:themeColor="accent4" w:themeTint="9A"/>
          <w:right w:val="none" w:sz="4" w:space="0" w:color="000000"/>
        </w:tcBorders>
        <w:shd w:val="clear" w:color="FFFFFF" w:themeColor="light1" w:fill="FFFFFF" w:themeFill="light1"/>
      </w:tcPr>
    </w:tblStylePr>
    <w:tblStylePr w:type="lastRow">
      <w:rPr>
        <w:rFonts w:ascii="Arial" w:hAnsi="Arial"/>
        <w:b/>
        <w:color w:val="57FFDD" w:themeColor="accent4" w:themeTint="9A" w:themeShade="95"/>
        <w:sz w:val="22"/>
      </w:rPr>
      <w:tblPr/>
      <w:tcPr>
        <w:tcBorders>
          <w:top w:val="single" w:sz="4" w:space="0" w:color="57FFDD"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7FFDD" w:themeColor="accent4" w:themeTint="9A" w:themeShade="95"/>
        <w:sz w:val="22"/>
      </w:rPr>
      <w:tblPr/>
      <w:tcPr>
        <w:tcBorders>
          <w:top w:val="none" w:sz="4" w:space="0" w:color="000000"/>
          <w:left w:val="none" w:sz="4" w:space="0" w:color="000000"/>
          <w:bottom w:val="none" w:sz="4" w:space="0" w:color="000000"/>
          <w:right w:val="single" w:sz="4" w:space="0" w:color="57FFDD" w:themeColor="accent4" w:themeTint="9A"/>
        </w:tcBorders>
        <w:shd w:val="clear" w:color="FFFFFF" w:fill="auto"/>
      </w:tcPr>
    </w:tblStylePr>
    <w:tblStylePr w:type="lastCol">
      <w:rPr>
        <w:rFonts w:ascii="Arial" w:hAnsi="Arial"/>
        <w:i/>
        <w:color w:val="57FFDD" w:themeColor="accent4" w:themeTint="9A" w:themeShade="95"/>
        <w:sz w:val="22"/>
      </w:rPr>
      <w:tblPr/>
      <w:tcPr>
        <w:tcBorders>
          <w:top w:val="none" w:sz="4" w:space="0" w:color="000000"/>
          <w:left w:val="single" w:sz="4" w:space="0" w:color="57FFDD" w:themeColor="accent4" w:themeTint="9A"/>
          <w:bottom w:val="none" w:sz="4" w:space="0" w:color="000000"/>
          <w:right w:val="none" w:sz="4" w:space="0" w:color="000000"/>
        </w:tcBorders>
        <w:shd w:val="clear" w:color="FFFFFF" w:fill="auto"/>
      </w:tcPr>
    </w:tblStylePr>
    <w:tblStylePr w:type="band1Vert">
      <w:tblPr/>
      <w:tcPr>
        <w:shd w:val="clear" w:color="C6FFF3" w:themeColor="accent4" w:themeTint="34" w:fill="C6FFF3" w:themeFill="accent4" w:themeFillTint="34"/>
      </w:tcPr>
    </w:tblStylePr>
    <w:tblStylePr w:type="band1Horz">
      <w:rPr>
        <w:rFonts w:ascii="Arial" w:hAnsi="Arial"/>
        <w:color w:val="57FFDD" w:themeColor="accent4" w:themeTint="9A" w:themeShade="95"/>
        <w:sz w:val="22"/>
      </w:rPr>
      <w:tblPr/>
      <w:tcPr>
        <w:shd w:val="clear" w:color="C6FFF3" w:themeColor="accent4" w:themeTint="34" w:fill="C6FFF3" w:themeFill="accent4" w:themeFillTint="34"/>
      </w:tcPr>
    </w:tblStylePr>
    <w:tblStylePr w:type="band2Horz">
      <w:rPr>
        <w:rFonts w:ascii="Arial" w:hAnsi="Arial"/>
        <w:color w:val="57FFDD" w:themeColor="accent4" w:themeTint="9A" w:themeShade="95"/>
        <w:sz w:val="22"/>
      </w:rPr>
    </w:tblStylePr>
  </w:style>
  <w:style w:type="table" w:customStyle="1" w:styleId="GridTable7Colorful-Accent510">
    <w:name w:val="Grid Table 7 Colorful - Accent 51"/>
    <w:basedOn w:val="TableauNormal"/>
    <w:uiPriority w:val="99"/>
    <w:pPr>
      <w:spacing w:after="0" w:line="240" w:lineRule="auto"/>
    </w:pPr>
    <w:tblPr>
      <w:tblStyleRowBandSize w:val="1"/>
      <w:tblStyleColBandSize w:val="1"/>
      <w:tblBorders>
        <w:bottom w:val="single" w:sz="4" w:space="0" w:color="8580FF" w:themeColor="accent5" w:themeTint="90"/>
        <w:right w:val="single" w:sz="4" w:space="0" w:color="8580FF" w:themeColor="accent5" w:themeTint="90"/>
        <w:insideH w:val="single" w:sz="4" w:space="0" w:color="8580FF" w:themeColor="accent5" w:themeTint="90"/>
        <w:insideV w:val="single" w:sz="4" w:space="0" w:color="8580FF" w:themeColor="accent5" w:themeTint="90"/>
      </w:tblBorders>
    </w:tblPr>
    <w:tblStylePr w:type="firstRow">
      <w:rPr>
        <w:rFonts w:ascii="Arial" w:hAnsi="Arial"/>
        <w:b/>
        <w:color w:val="0700A7" w:themeColor="accent5" w:themeShade="95"/>
        <w:sz w:val="22"/>
      </w:rPr>
      <w:tblPr/>
      <w:tcPr>
        <w:tcBorders>
          <w:top w:val="none" w:sz="4" w:space="0" w:color="000000"/>
          <w:left w:val="none" w:sz="4" w:space="0" w:color="000000"/>
          <w:bottom w:val="single" w:sz="4" w:space="0" w:color="8580FF" w:themeColor="accent5" w:themeTint="90"/>
          <w:right w:val="none" w:sz="4" w:space="0" w:color="000000"/>
        </w:tcBorders>
        <w:shd w:val="clear" w:color="FFFFFF" w:themeColor="light1" w:fill="FFFFFF" w:themeFill="light1"/>
      </w:tcPr>
    </w:tblStylePr>
    <w:tblStylePr w:type="lastRow">
      <w:rPr>
        <w:rFonts w:ascii="Arial" w:hAnsi="Arial"/>
        <w:b/>
        <w:color w:val="0700A7" w:themeColor="accent5" w:themeShade="95"/>
        <w:sz w:val="22"/>
      </w:rPr>
      <w:tblPr/>
      <w:tcPr>
        <w:tcBorders>
          <w:top w:val="single" w:sz="4" w:space="0" w:color="8580FF"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0700A7" w:themeColor="accent5" w:themeShade="95"/>
        <w:sz w:val="22"/>
      </w:rPr>
      <w:tblPr/>
      <w:tcPr>
        <w:tcBorders>
          <w:top w:val="none" w:sz="4" w:space="0" w:color="000000"/>
          <w:left w:val="none" w:sz="4" w:space="0" w:color="000000"/>
          <w:bottom w:val="none" w:sz="4" w:space="0" w:color="000000"/>
          <w:right w:val="single" w:sz="4" w:space="0" w:color="8580FF" w:themeColor="accent5" w:themeTint="90"/>
        </w:tcBorders>
        <w:shd w:val="clear" w:color="FFFFFF" w:fill="auto"/>
      </w:tcPr>
    </w:tblStylePr>
    <w:tblStylePr w:type="lastCol">
      <w:rPr>
        <w:rFonts w:ascii="Arial" w:hAnsi="Arial"/>
        <w:i/>
        <w:color w:val="0700A7" w:themeColor="accent5" w:themeShade="95"/>
        <w:sz w:val="22"/>
      </w:rPr>
      <w:tblPr/>
      <w:tcPr>
        <w:tcBorders>
          <w:top w:val="none" w:sz="4" w:space="0" w:color="000000"/>
          <w:left w:val="single" w:sz="4" w:space="0" w:color="8580FF" w:themeColor="accent5" w:themeTint="90"/>
          <w:bottom w:val="none" w:sz="4" w:space="0" w:color="000000"/>
          <w:right w:val="none" w:sz="4" w:space="0" w:color="000000"/>
        </w:tcBorders>
        <w:shd w:val="clear" w:color="FFFFFF" w:fill="auto"/>
      </w:tcPr>
    </w:tblStylePr>
    <w:tblStylePr w:type="band1Vert">
      <w:tblPr/>
      <w:tcPr>
        <w:shd w:val="clear" w:color="D2D1FF" w:themeColor="accent5" w:themeTint="34" w:fill="D2D1FF" w:themeFill="accent5" w:themeFillTint="34"/>
      </w:tcPr>
    </w:tblStylePr>
    <w:tblStylePr w:type="band1Horz">
      <w:rPr>
        <w:rFonts w:ascii="Arial" w:hAnsi="Arial"/>
        <w:color w:val="0700A7" w:themeColor="accent5" w:themeShade="95"/>
        <w:sz w:val="22"/>
      </w:rPr>
      <w:tblPr/>
      <w:tcPr>
        <w:shd w:val="clear" w:color="D2D1FF" w:themeColor="accent5" w:themeTint="34" w:fill="D2D1FF" w:themeFill="accent5" w:themeFillTint="34"/>
      </w:tcPr>
    </w:tblStylePr>
    <w:tblStylePr w:type="band2Horz">
      <w:rPr>
        <w:rFonts w:ascii="Arial" w:hAnsi="Arial"/>
        <w:color w:val="0700A7" w:themeColor="accent5" w:themeShade="95"/>
        <w:sz w:val="22"/>
      </w:rPr>
    </w:tblStylePr>
  </w:style>
  <w:style w:type="table" w:customStyle="1" w:styleId="GridTable7Colorful-Accent610">
    <w:name w:val="Grid Table 7 Colorful - Accent 61"/>
    <w:basedOn w:val="TableauNormal"/>
    <w:uiPriority w:val="99"/>
    <w:pPr>
      <w:spacing w:after="0" w:line="240" w:lineRule="auto"/>
    </w:pPr>
    <w:tblPr>
      <w:tblStyleRowBandSize w:val="1"/>
      <w:tblStyleColBandSize w:val="1"/>
      <w:tblBorders>
        <w:bottom w:val="single" w:sz="4" w:space="0" w:color="8BADFD" w:themeColor="accent6" w:themeTint="90"/>
        <w:right w:val="single" w:sz="4" w:space="0" w:color="8BADFD" w:themeColor="accent6" w:themeTint="90"/>
        <w:insideH w:val="single" w:sz="4" w:space="0" w:color="8BADFD" w:themeColor="accent6" w:themeTint="90"/>
        <w:insideV w:val="single" w:sz="4" w:space="0" w:color="8BADFD" w:themeColor="accent6" w:themeTint="90"/>
      </w:tblBorders>
    </w:tblPr>
    <w:tblStylePr w:type="firstRow">
      <w:rPr>
        <w:rFonts w:ascii="Arial" w:hAnsi="Arial"/>
        <w:b/>
        <w:color w:val="0236AE" w:themeColor="accent6" w:themeShade="95"/>
        <w:sz w:val="22"/>
      </w:rPr>
      <w:tblPr/>
      <w:tcPr>
        <w:tcBorders>
          <w:top w:val="none" w:sz="4" w:space="0" w:color="000000"/>
          <w:left w:val="none" w:sz="4" w:space="0" w:color="000000"/>
          <w:bottom w:val="single" w:sz="4" w:space="0" w:color="8BADFD" w:themeColor="accent6" w:themeTint="90"/>
          <w:right w:val="none" w:sz="4" w:space="0" w:color="000000"/>
        </w:tcBorders>
        <w:shd w:val="clear" w:color="FFFFFF" w:themeColor="light1" w:fill="FFFFFF" w:themeFill="light1"/>
      </w:tcPr>
    </w:tblStylePr>
    <w:tblStylePr w:type="lastRow">
      <w:rPr>
        <w:rFonts w:ascii="Arial" w:hAnsi="Arial"/>
        <w:b/>
        <w:color w:val="0236AE" w:themeColor="accent6" w:themeShade="95"/>
        <w:sz w:val="22"/>
      </w:rPr>
      <w:tblPr/>
      <w:tcPr>
        <w:tcBorders>
          <w:top w:val="single" w:sz="4" w:space="0" w:color="8BADFD"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0236AE" w:themeColor="accent6" w:themeShade="95"/>
        <w:sz w:val="22"/>
      </w:rPr>
      <w:tblPr/>
      <w:tcPr>
        <w:tcBorders>
          <w:top w:val="none" w:sz="4" w:space="0" w:color="000000"/>
          <w:left w:val="none" w:sz="4" w:space="0" w:color="000000"/>
          <w:bottom w:val="none" w:sz="4" w:space="0" w:color="000000"/>
          <w:right w:val="single" w:sz="4" w:space="0" w:color="8BADFD" w:themeColor="accent6" w:themeTint="90"/>
        </w:tcBorders>
        <w:shd w:val="clear" w:color="FFFFFF" w:fill="auto"/>
      </w:tcPr>
    </w:tblStylePr>
    <w:tblStylePr w:type="lastCol">
      <w:rPr>
        <w:rFonts w:ascii="Arial" w:hAnsi="Arial"/>
        <w:i/>
        <w:color w:val="0236AE" w:themeColor="accent6" w:themeShade="95"/>
        <w:sz w:val="22"/>
      </w:rPr>
      <w:tblPr/>
      <w:tcPr>
        <w:tcBorders>
          <w:top w:val="none" w:sz="4" w:space="0" w:color="000000"/>
          <w:left w:val="single" w:sz="4" w:space="0" w:color="8BADFD" w:themeColor="accent6" w:themeTint="90"/>
          <w:bottom w:val="none" w:sz="4" w:space="0" w:color="000000"/>
          <w:right w:val="none" w:sz="4" w:space="0" w:color="000000"/>
        </w:tcBorders>
        <w:shd w:val="clear" w:color="FFFFFF" w:fill="auto"/>
      </w:tcPr>
    </w:tblStylePr>
    <w:tblStylePr w:type="band1Vert">
      <w:tblPr/>
      <w:tcPr>
        <w:shd w:val="clear" w:color="D5E1FE" w:themeColor="accent6" w:themeTint="34" w:fill="D5E1FE" w:themeFill="accent6" w:themeFillTint="34"/>
      </w:tcPr>
    </w:tblStylePr>
    <w:tblStylePr w:type="band1Horz">
      <w:rPr>
        <w:rFonts w:ascii="Arial" w:hAnsi="Arial"/>
        <w:color w:val="0236AE" w:themeColor="accent6" w:themeShade="95"/>
        <w:sz w:val="22"/>
      </w:rPr>
      <w:tblPr/>
      <w:tcPr>
        <w:shd w:val="clear" w:color="D5E1FE" w:themeColor="accent6" w:themeTint="34" w:fill="D5E1FE" w:themeFill="accent6" w:themeFillTint="34"/>
      </w:tcPr>
    </w:tblStylePr>
    <w:tblStylePr w:type="band2Horz">
      <w:rPr>
        <w:rFonts w:ascii="Arial" w:hAnsi="Arial"/>
        <w:color w:val="0236AE" w:themeColor="accent6" w:themeShade="95"/>
        <w:sz w:val="22"/>
      </w:rPr>
    </w:tblStylePr>
  </w:style>
  <w:style w:type="table" w:styleId="TableauListe1Clair">
    <w:name w:val="List Table 1 Light"/>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0">
    <w:name w:val="List Table 1 Light - Accent 1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34AFA" w:themeColor="accent1"/>
          <w:right w:val="none" w:sz="4" w:space="0" w:color="000000"/>
        </w:tcBorders>
      </w:tcPr>
    </w:tblStylePr>
    <w:tblStylePr w:type="lastRow">
      <w:rPr>
        <w:b/>
        <w:color w:val="404040"/>
      </w:rPr>
      <w:tblPr/>
      <w:tcPr>
        <w:tcBorders>
          <w:top w:val="single" w:sz="4" w:space="0" w:color="734AFA"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BD1FD" w:themeColor="accent1" w:themeTint="40" w:fill="DBD1FD" w:themeFill="accent1" w:themeFillTint="40"/>
      </w:tcPr>
    </w:tblStylePr>
    <w:tblStylePr w:type="band1Horz">
      <w:tblPr/>
      <w:tcPr>
        <w:shd w:val="clear" w:color="DBD1FD" w:themeColor="accent1" w:themeTint="40" w:fill="DBD1FD" w:themeFill="accent1" w:themeFillTint="40"/>
      </w:tcPr>
    </w:tblStylePr>
  </w:style>
  <w:style w:type="table" w:customStyle="1" w:styleId="ListTable1Light-Accent210">
    <w:name w:val="List Table 1 Light - Accent 2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CFF2" w:themeColor="accent2"/>
          <w:right w:val="none" w:sz="4" w:space="0" w:color="000000"/>
        </w:tcBorders>
      </w:tcPr>
    </w:tblStylePr>
    <w:tblStylePr w:type="lastRow">
      <w:rPr>
        <w:b/>
        <w:color w:val="404040"/>
      </w:rPr>
      <w:tblPr/>
      <w:tcPr>
        <w:tcBorders>
          <w:top w:val="single" w:sz="4" w:space="0" w:color="00CFF2"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BF5FF" w:themeColor="accent2" w:themeTint="40" w:fill="BBF5FF" w:themeFill="accent2" w:themeFillTint="40"/>
      </w:tcPr>
    </w:tblStylePr>
    <w:tblStylePr w:type="band1Horz">
      <w:tblPr/>
      <w:tcPr>
        <w:shd w:val="clear" w:color="BBF5FF" w:themeColor="accent2" w:themeTint="40" w:fill="BBF5FF" w:themeFill="accent2" w:themeFillTint="40"/>
      </w:tcPr>
    </w:tblStylePr>
  </w:style>
  <w:style w:type="table" w:customStyle="1" w:styleId="ListTable1Light-Accent310">
    <w:name w:val="List Table 1 Light - Accent 3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438FC" w:themeColor="accent3"/>
          <w:right w:val="none" w:sz="4" w:space="0" w:color="000000"/>
        </w:tcBorders>
      </w:tcPr>
    </w:tblStylePr>
    <w:tblStylePr w:type="lastRow">
      <w:rPr>
        <w:b/>
        <w:color w:val="404040"/>
      </w:rPr>
      <w:tblPr/>
      <w:tcPr>
        <w:tcBorders>
          <w:top w:val="single" w:sz="4" w:space="0" w:color="5438FC"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3CCFE" w:themeColor="accent3" w:themeTint="40" w:fill="D3CCFE" w:themeFill="accent3" w:themeFillTint="40"/>
      </w:tcPr>
    </w:tblStylePr>
    <w:tblStylePr w:type="band1Horz">
      <w:tblPr/>
      <w:tcPr>
        <w:shd w:val="clear" w:color="D3CCFE" w:themeColor="accent3" w:themeTint="40" w:fill="D3CCFE" w:themeFill="accent3" w:themeFillTint="40"/>
      </w:tcPr>
    </w:tblStylePr>
  </w:style>
  <w:style w:type="table" w:customStyle="1" w:styleId="ListTable1Light-Accent410">
    <w:name w:val="List Table 1 Light - Accent 4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E8BA" w:themeColor="accent4"/>
          <w:right w:val="none" w:sz="4" w:space="0" w:color="000000"/>
        </w:tcBorders>
      </w:tcPr>
    </w:tblStylePr>
    <w:tblStylePr w:type="lastRow">
      <w:rPr>
        <w:b/>
        <w:color w:val="404040"/>
      </w:rPr>
      <w:tblPr/>
      <w:tcPr>
        <w:tcBorders>
          <w:top w:val="single" w:sz="4" w:space="0" w:color="00E8BA"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9FFF1" w:themeColor="accent4" w:themeTint="40" w:fill="B9FFF1" w:themeFill="accent4" w:themeFillTint="40"/>
      </w:tcPr>
    </w:tblStylePr>
    <w:tblStylePr w:type="band1Horz">
      <w:tblPr/>
      <w:tcPr>
        <w:shd w:val="clear" w:color="B9FFF1" w:themeColor="accent4" w:themeTint="40" w:fill="B9FFF1" w:themeFill="accent4" w:themeFillTint="40"/>
      </w:tcPr>
    </w:tblStylePr>
  </w:style>
  <w:style w:type="table" w:customStyle="1" w:styleId="ListTable1Light-Accent510">
    <w:name w:val="List Table 1 Light - Accent 5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291FFF" w:themeColor="accent5"/>
          <w:right w:val="none" w:sz="4" w:space="0" w:color="000000"/>
        </w:tcBorders>
      </w:tcPr>
    </w:tblStylePr>
    <w:tblStylePr w:type="lastRow">
      <w:rPr>
        <w:b/>
        <w:color w:val="404040"/>
      </w:rPr>
      <w:tblPr/>
      <w:tcPr>
        <w:tcBorders>
          <w:top w:val="single" w:sz="4" w:space="0" w:color="291FFF"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9C6FF" w:themeColor="accent5" w:themeTint="40" w:fill="C9C6FF" w:themeFill="accent5" w:themeFillTint="40"/>
      </w:tcPr>
    </w:tblStylePr>
    <w:tblStylePr w:type="band1Horz">
      <w:tblPr/>
      <w:tcPr>
        <w:shd w:val="clear" w:color="C9C6FF" w:themeColor="accent5" w:themeTint="40" w:fill="C9C6FF" w:themeFill="accent5" w:themeFillTint="40"/>
      </w:tcPr>
    </w:tblStylePr>
  </w:style>
  <w:style w:type="table" w:customStyle="1" w:styleId="ListTable1Light-Accent610">
    <w:name w:val="List Table 1 Light - Accent 6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3370FC" w:themeColor="accent6"/>
          <w:right w:val="none" w:sz="4" w:space="0" w:color="000000"/>
        </w:tcBorders>
      </w:tcPr>
    </w:tblStylePr>
    <w:tblStylePr w:type="lastRow">
      <w:rPr>
        <w:b/>
        <w:color w:val="404040"/>
      </w:rPr>
      <w:tblPr/>
      <w:tcPr>
        <w:tcBorders>
          <w:top w:val="single" w:sz="4" w:space="0" w:color="3370FC"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BDAFE" w:themeColor="accent6" w:themeTint="40" w:fill="CBDAFE" w:themeFill="accent6" w:themeFillTint="40"/>
      </w:tcPr>
    </w:tblStylePr>
    <w:tblStylePr w:type="band1Horz">
      <w:tblPr/>
      <w:tcPr>
        <w:shd w:val="clear" w:color="CBDAFE" w:themeColor="accent6" w:themeTint="40" w:fill="CBDAFE" w:themeFill="accent6" w:themeFillTint="40"/>
      </w:tcPr>
    </w:tblStylePr>
  </w:style>
  <w:style w:type="table" w:styleId="TableauListe2">
    <w:name w:val="List Table 2"/>
    <w:basedOn w:val="Tableau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0">
    <w:name w:val="List Table 2 - Accent 11"/>
    <w:basedOn w:val="TableauNormal"/>
    <w:uiPriority w:val="99"/>
    <w:pPr>
      <w:spacing w:after="0" w:line="240" w:lineRule="auto"/>
    </w:pPr>
    <w:tblPr>
      <w:tblStyleRowBandSize w:val="1"/>
      <w:tblStyleColBandSize w:val="1"/>
      <w:tblBorders>
        <w:top w:val="single" w:sz="4" w:space="0" w:color="AF98FC" w:themeColor="accent1" w:themeTint="90"/>
        <w:bottom w:val="single" w:sz="4" w:space="0" w:color="AF98FC" w:themeColor="accent1" w:themeTint="90"/>
        <w:insideH w:val="single" w:sz="4" w:space="0" w:color="AF98FC" w:themeColor="accent1" w:themeTint="90"/>
      </w:tblBorders>
    </w:tblPr>
    <w:tblStylePr w:type="firstRow">
      <w:rPr>
        <w:rFonts w:ascii="Arial" w:hAnsi="Arial"/>
        <w:b/>
        <w:color w:val="404040"/>
        <w:sz w:val="22"/>
      </w:rPr>
      <w:tblPr/>
      <w:tcPr>
        <w:tcBorders>
          <w:top w:val="single" w:sz="4" w:space="0" w:color="AF98FC" w:themeColor="accent1" w:themeTint="90"/>
          <w:left w:val="none" w:sz="4" w:space="0" w:color="000000"/>
          <w:bottom w:val="single" w:sz="4" w:space="0" w:color="AF98FC" w:themeColor="accent1" w:themeTint="90"/>
          <w:right w:val="none" w:sz="4" w:space="0" w:color="000000"/>
        </w:tcBorders>
      </w:tcPr>
    </w:tblStylePr>
    <w:tblStylePr w:type="lastRow">
      <w:rPr>
        <w:rFonts w:ascii="Arial" w:hAnsi="Arial"/>
        <w:b/>
        <w:color w:val="404040"/>
        <w:sz w:val="22"/>
      </w:rPr>
      <w:tblPr/>
      <w:tcPr>
        <w:tcBorders>
          <w:top w:val="single" w:sz="4" w:space="0" w:color="AF98FC" w:themeColor="accent1" w:themeTint="90"/>
          <w:left w:val="none" w:sz="4" w:space="0" w:color="000000"/>
          <w:bottom w:val="single" w:sz="4" w:space="0" w:color="AF98FC"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BD1FD" w:themeColor="accent1" w:themeTint="40" w:fill="DBD1FD" w:themeFill="accent1" w:themeFillTint="40"/>
      </w:tcPr>
    </w:tblStylePr>
    <w:tblStylePr w:type="band1Horz">
      <w:rPr>
        <w:rFonts w:ascii="Arial" w:hAnsi="Arial"/>
        <w:color w:val="404040"/>
        <w:sz w:val="22"/>
      </w:rPr>
      <w:tblPr/>
      <w:tcPr>
        <w:shd w:val="clear" w:color="DBD1FD" w:themeColor="accent1" w:themeTint="40" w:fill="DBD1FD" w:themeFill="accent1" w:themeFillTint="40"/>
      </w:tcPr>
    </w:tblStylePr>
  </w:style>
  <w:style w:type="table" w:customStyle="1" w:styleId="ListTable2-Accent210">
    <w:name w:val="List Table 2 - Accent 21"/>
    <w:basedOn w:val="TableauNormal"/>
    <w:uiPriority w:val="99"/>
    <w:pPr>
      <w:spacing w:after="0" w:line="240" w:lineRule="auto"/>
    </w:pPr>
    <w:tblPr>
      <w:tblStyleRowBandSize w:val="1"/>
      <w:tblStyleColBandSize w:val="1"/>
      <w:tblBorders>
        <w:top w:val="single" w:sz="4" w:space="0" w:color="67E8FF" w:themeColor="accent2" w:themeTint="90"/>
        <w:bottom w:val="single" w:sz="4" w:space="0" w:color="67E8FF" w:themeColor="accent2" w:themeTint="90"/>
        <w:insideH w:val="single" w:sz="4" w:space="0" w:color="67E8FF" w:themeColor="accent2" w:themeTint="90"/>
      </w:tblBorders>
    </w:tblPr>
    <w:tblStylePr w:type="firstRow">
      <w:rPr>
        <w:rFonts w:ascii="Arial" w:hAnsi="Arial"/>
        <w:b/>
        <w:color w:val="404040"/>
        <w:sz w:val="22"/>
      </w:rPr>
      <w:tblPr/>
      <w:tcPr>
        <w:tcBorders>
          <w:top w:val="single" w:sz="4" w:space="0" w:color="67E8FF" w:themeColor="accent2" w:themeTint="90"/>
          <w:left w:val="none" w:sz="4" w:space="0" w:color="000000"/>
          <w:bottom w:val="single" w:sz="4" w:space="0" w:color="67E8FF" w:themeColor="accent2" w:themeTint="90"/>
          <w:right w:val="none" w:sz="4" w:space="0" w:color="000000"/>
        </w:tcBorders>
      </w:tcPr>
    </w:tblStylePr>
    <w:tblStylePr w:type="lastRow">
      <w:rPr>
        <w:rFonts w:ascii="Arial" w:hAnsi="Arial"/>
        <w:b/>
        <w:color w:val="404040"/>
        <w:sz w:val="22"/>
      </w:rPr>
      <w:tblPr/>
      <w:tcPr>
        <w:tcBorders>
          <w:top w:val="single" w:sz="4" w:space="0" w:color="67E8FF" w:themeColor="accent2" w:themeTint="90"/>
          <w:left w:val="none" w:sz="4" w:space="0" w:color="000000"/>
          <w:bottom w:val="single" w:sz="4" w:space="0" w:color="67E8FF"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BF5FF" w:themeColor="accent2" w:themeTint="40" w:fill="BBF5FF" w:themeFill="accent2" w:themeFillTint="40"/>
      </w:tcPr>
    </w:tblStylePr>
    <w:tblStylePr w:type="band1Horz">
      <w:rPr>
        <w:rFonts w:ascii="Arial" w:hAnsi="Arial"/>
        <w:color w:val="404040"/>
        <w:sz w:val="22"/>
      </w:rPr>
      <w:tblPr/>
      <w:tcPr>
        <w:shd w:val="clear" w:color="BBF5FF" w:themeColor="accent2" w:themeTint="40" w:fill="BBF5FF" w:themeFill="accent2" w:themeFillTint="40"/>
      </w:tcPr>
    </w:tblStylePr>
  </w:style>
  <w:style w:type="table" w:customStyle="1" w:styleId="ListTable2-Accent310">
    <w:name w:val="List Table 2 - Accent 31"/>
    <w:basedOn w:val="TableauNormal"/>
    <w:uiPriority w:val="99"/>
    <w:pPr>
      <w:spacing w:after="0" w:line="240" w:lineRule="auto"/>
    </w:pPr>
    <w:tblPr>
      <w:tblStyleRowBandSize w:val="1"/>
      <w:tblStyleColBandSize w:val="1"/>
      <w:tblBorders>
        <w:top w:val="single" w:sz="4" w:space="0" w:color="9E8EFD" w:themeColor="accent3" w:themeTint="90"/>
        <w:bottom w:val="single" w:sz="4" w:space="0" w:color="9E8EFD" w:themeColor="accent3" w:themeTint="90"/>
        <w:insideH w:val="single" w:sz="4" w:space="0" w:color="9E8EFD" w:themeColor="accent3" w:themeTint="90"/>
      </w:tblBorders>
    </w:tblPr>
    <w:tblStylePr w:type="firstRow">
      <w:rPr>
        <w:rFonts w:ascii="Arial" w:hAnsi="Arial"/>
        <w:b/>
        <w:color w:val="404040"/>
        <w:sz w:val="22"/>
      </w:rPr>
      <w:tblPr/>
      <w:tcPr>
        <w:tcBorders>
          <w:top w:val="single" w:sz="4" w:space="0" w:color="9E8EFD" w:themeColor="accent3" w:themeTint="90"/>
          <w:left w:val="none" w:sz="4" w:space="0" w:color="000000"/>
          <w:bottom w:val="single" w:sz="4" w:space="0" w:color="9E8EFD" w:themeColor="accent3" w:themeTint="90"/>
          <w:right w:val="none" w:sz="4" w:space="0" w:color="000000"/>
        </w:tcBorders>
      </w:tcPr>
    </w:tblStylePr>
    <w:tblStylePr w:type="lastRow">
      <w:rPr>
        <w:rFonts w:ascii="Arial" w:hAnsi="Arial"/>
        <w:b/>
        <w:color w:val="404040"/>
        <w:sz w:val="22"/>
      </w:rPr>
      <w:tblPr/>
      <w:tcPr>
        <w:tcBorders>
          <w:top w:val="single" w:sz="4" w:space="0" w:color="9E8EFD" w:themeColor="accent3" w:themeTint="90"/>
          <w:left w:val="none" w:sz="4" w:space="0" w:color="000000"/>
          <w:bottom w:val="single" w:sz="4" w:space="0" w:color="9E8EFD"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3CCFE" w:themeColor="accent3" w:themeTint="40" w:fill="D3CCFE" w:themeFill="accent3" w:themeFillTint="40"/>
      </w:tcPr>
    </w:tblStylePr>
    <w:tblStylePr w:type="band1Horz">
      <w:rPr>
        <w:rFonts w:ascii="Arial" w:hAnsi="Arial"/>
        <w:color w:val="404040"/>
        <w:sz w:val="22"/>
      </w:rPr>
      <w:tblPr/>
      <w:tcPr>
        <w:shd w:val="clear" w:color="D3CCFE" w:themeColor="accent3" w:themeTint="40" w:fill="D3CCFE" w:themeFill="accent3" w:themeFillTint="40"/>
      </w:tcPr>
    </w:tblStylePr>
  </w:style>
  <w:style w:type="table" w:customStyle="1" w:styleId="ListTable2-Accent410">
    <w:name w:val="List Table 2 - Accent 41"/>
    <w:basedOn w:val="TableauNormal"/>
    <w:uiPriority w:val="99"/>
    <w:pPr>
      <w:spacing w:after="0" w:line="240" w:lineRule="auto"/>
    </w:pPr>
    <w:tblPr>
      <w:tblStyleRowBandSize w:val="1"/>
      <w:tblStyleColBandSize w:val="1"/>
      <w:tblBorders>
        <w:top w:val="single" w:sz="4" w:space="0" w:color="62FFDF" w:themeColor="accent4" w:themeTint="90"/>
        <w:bottom w:val="single" w:sz="4" w:space="0" w:color="62FFDF" w:themeColor="accent4" w:themeTint="90"/>
        <w:insideH w:val="single" w:sz="4" w:space="0" w:color="62FFDF" w:themeColor="accent4" w:themeTint="90"/>
      </w:tblBorders>
    </w:tblPr>
    <w:tblStylePr w:type="firstRow">
      <w:rPr>
        <w:rFonts w:ascii="Arial" w:hAnsi="Arial"/>
        <w:b/>
        <w:color w:val="404040"/>
        <w:sz w:val="22"/>
      </w:rPr>
      <w:tblPr/>
      <w:tcPr>
        <w:tcBorders>
          <w:top w:val="single" w:sz="4" w:space="0" w:color="62FFDF" w:themeColor="accent4" w:themeTint="90"/>
          <w:left w:val="none" w:sz="4" w:space="0" w:color="000000"/>
          <w:bottom w:val="single" w:sz="4" w:space="0" w:color="62FFDF" w:themeColor="accent4" w:themeTint="90"/>
          <w:right w:val="none" w:sz="4" w:space="0" w:color="000000"/>
        </w:tcBorders>
      </w:tcPr>
    </w:tblStylePr>
    <w:tblStylePr w:type="lastRow">
      <w:rPr>
        <w:rFonts w:ascii="Arial" w:hAnsi="Arial"/>
        <w:b/>
        <w:color w:val="404040"/>
        <w:sz w:val="22"/>
      </w:rPr>
      <w:tblPr/>
      <w:tcPr>
        <w:tcBorders>
          <w:top w:val="single" w:sz="4" w:space="0" w:color="62FFDF" w:themeColor="accent4" w:themeTint="90"/>
          <w:left w:val="none" w:sz="4" w:space="0" w:color="000000"/>
          <w:bottom w:val="single" w:sz="4" w:space="0" w:color="62FFD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9FFF1" w:themeColor="accent4" w:themeTint="40" w:fill="B9FFF1" w:themeFill="accent4" w:themeFillTint="40"/>
      </w:tcPr>
    </w:tblStylePr>
    <w:tblStylePr w:type="band1Horz">
      <w:rPr>
        <w:rFonts w:ascii="Arial" w:hAnsi="Arial"/>
        <w:color w:val="404040"/>
        <w:sz w:val="22"/>
      </w:rPr>
      <w:tblPr/>
      <w:tcPr>
        <w:shd w:val="clear" w:color="B9FFF1" w:themeColor="accent4" w:themeTint="40" w:fill="B9FFF1" w:themeFill="accent4" w:themeFillTint="40"/>
      </w:tcPr>
    </w:tblStylePr>
  </w:style>
  <w:style w:type="table" w:customStyle="1" w:styleId="ListTable2-Accent510">
    <w:name w:val="List Table 2 - Accent 51"/>
    <w:basedOn w:val="TableauNormal"/>
    <w:uiPriority w:val="99"/>
    <w:pPr>
      <w:spacing w:after="0" w:line="240" w:lineRule="auto"/>
    </w:pPr>
    <w:tblPr>
      <w:tblStyleRowBandSize w:val="1"/>
      <w:tblStyleColBandSize w:val="1"/>
      <w:tblBorders>
        <w:top w:val="single" w:sz="4" w:space="0" w:color="8580FF" w:themeColor="accent5" w:themeTint="90"/>
        <w:bottom w:val="single" w:sz="4" w:space="0" w:color="8580FF" w:themeColor="accent5" w:themeTint="90"/>
        <w:insideH w:val="single" w:sz="4" w:space="0" w:color="8580FF" w:themeColor="accent5" w:themeTint="90"/>
      </w:tblBorders>
    </w:tblPr>
    <w:tblStylePr w:type="firstRow">
      <w:rPr>
        <w:rFonts w:ascii="Arial" w:hAnsi="Arial"/>
        <w:b/>
        <w:color w:val="404040"/>
        <w:sz w:val="22"/>
      </w:rPr>
      <w:tblPr/>
      <w:tcPr>
        <w:tcBorders>
          <w:top w:val="single" w:sz="4" w:space="0" w:color="8580FF" w:themeColor="accent5" w:themeTint="90"/>
          <w:left w:val="none" w:sz="4" w:space="0" w:color="000000"/>
          <w:bottom w:val="single" w:sz="4" w:space="0" w:color="8580FF" w:themeColor="accent5" w:themeTint="90"/>
          <w:right w:val="none" w:sz="4" w:space="0" w:color="000000"/>
        </w:tcBorders>
      </w:tcPr>
    </w:tblStylePr>
    <w:tblStylePr w:type="lastRow">
      <w:rPr>
        <w:rFonts w:ascii="Arial" w:hAnsi="Arial"/>
        <w:b/>
        <w:color w:val="404040"/>
        <w:sz w:val="22"/>
      </w:rPr>
      <w:tblPr/>
      <w:tcPr>
        <w:tcBorders>
          <w:top w:val="single" w:sz="4" w:space="0" w:color="8580FF" w:themeColor="accent5" w:themeTint="90"/>
          <w:left w:val="none" w:sz="4" w:space="0" w:color="000000"/>
          <w:bottom w:val="single" w:sz="4" w:space="0" w:color="8580FF"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9C6FF" w:themeColor="accent5" w:themeTint="40" w:fill="C9C6FF" w:themeFill="accent5" w:themeFillTint="40"/>
      </w:tcPr>
    </w:tblStylePr>
    <w:tblStylePr w:type="band1Horz">
      <w:rPr>
        <w:rFonts w:ascii="Arial" w:hAnsi="Arial"/>
        <w:color w:val="404040"/>
        <w:sz w:val="22"/>
      </w:rPr>
      <w:tblPr/>
      <w:tcPr>
        <w:shd w:val="clear" w:color="C9C6FF" w:themeColor="accent5" w:themeTint="40" w:fill="C9C6FF" w:themeFill="accent5" w:themeFillTint="40"/>
      </w:tcPr>
    </w:tblStylePr>
  </w:style>
  <w:style w:type="table" w:customStyle="1" w:styleId="ListTable2-Accent610">
    <w:name w:val="List Table 2 - Accent 61"/>
    <w:basedOn w:val="TableauNormal"/>
    <w:uiPriority w:val="99"/>
    <w:pPr>
      <w:spacing w:after="0" w:line="240" w:lineRule="auto"/>
    </w:pPr>
    <w:tblPr>
      <w:tblStyleRowBandSize w:val="1"/>
      <w:tblStyleColBandSize w:val="1"/>
      <w:tblBorders>
        <w:top w:val="single" w:sz="4" w:space="0" w:color="8BADFD" w:themeColor="accent6" w:themeTint="90"/>
        <w:bottom w:val="single" w:sz="4" w:space="0" w:color="8BADFD" w:themeColor="accent6" w:themeTint="90"/>
        <w:insideH w:val="single" w:sz="4" w:space="0" w:color="8BADFD" w:themeColor="accent6" w:themeTint="90"/>
      </w:tblBorders>
    </w:tblPr>
    <w:tblStylePr w:type="firstRow">
      <w:rPr>
        <w:rFonts w:ascii="Arial" w:hAnsi="Arial"/>
        <w:b/>
        <w:color w:val="404040"/>
        <w:sz w:val="22"/>
      </w:rPr>
      <w:tblPr/>
      <w:tcPr>
        <w:tcBorders>
          <w:top w:val="single" w:sz="4" w:space="0" w:color="8BADFD" w:themeColor="accent6" w:themeTint="90"/>
          <w:left w:val="none" w:sz="4" w:space="0" w:color="000000"/>
          <w:bottom w:val="single" w:sz="4" w:space="0" w:color="8BADFD" w:themeColor="accent6" w:themeTint="90"/>
          <w:right w:val="none" w:sz="4" w:space="0" w:color="000000"/>
        </w:tcBorders>
      </w:tcPr>
    </w:tblStylePr>
    <w:tblStylePr w:type="lastRow">
      <w:rPr>
        <w:rFonts w:ascii="Arial" w:hAnsi="Arial"/>
        <w:b/>
        <w:color w:val="404040"/>
        <w:sz w:val="22"/>
      </w:rPr>
      <w:tblPr/>
      <w:tcPr>
        <w:tcBorders>
          <w:top w:val="single" w:sz="4" w:space="0" w:color="8BADFD" w:themeColor="accent6" w:themeTint="90"/>
          <w:left w:val="none" w:sz="4" w:space="0" w:color="000000"/>
          <w:bottom w:val="single" w:sz="4" w:space="0" w:color="8BADFD"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BDAFE" w:themeColor="accent6" w:themeTint="40" w:fill="CBDAFE" w:themeFill="accent6" w:themeFillTint="40"/>
      </w:tcPr>
    </w:tblStylePr>
    <w:tblStylePr w:type="band1Horz">
      <w:rPr>
        <w:rFonts w:ascii="Arial" w:hAnsi="Arial"/>
        <w:color w:val="404040"/>
        <w:sz w:val="22"/>
      </w:rPr>
      <w:tblPr/>
      <w:tcPr>
        <w:shd w:val="clear" w:color="CBDAFE" w:themeColor="accent6" w:themeTint="40" w:fill="CBDAFE" w:themeFill="accent6" w:themeFillTint="40"/>
      </w:tcPr>
    </w:tblStylePr>
  </w:style>
  <w:style w:type="table" w:styleId="TableauListe3">
    <w:name w:val="List Table 3"/>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0">
    <w:name w:val="List Table 3 - Accent 11"/>
    <w:basedOn w:val="TableauNormal"/>
    <w:uiPriority w:val="99"/>
    <w:pPr>
      <w:spacing w:after="0" w:line="240" w:lineRule="auto"/>
    </w:pPr>
    <w:tblPr>
      <w:tblStyleRowBandSize w:val="1"/>
      <w:tblStyleColBandSize w:val="1"/>
      <w:tblBorders>
        <w:top w:val="single" w:sz="4" w:space="0" w:color="734AFA" w:themeColor="accent1"/>
        <w:left w:val="single" w:sz="4" w:space="0" w:color="734AFA" w:themeColor="accent1"/>
        <w:bottom w:val="single" w:sz="4" w:space="0" w:color="734AFA" w:themeColor="accent1"/>
        <w:right w:val="single" w:sz="4" w:space="0" w:color="734AFA" w:themeColor="accent1"/>
      </w:tblBorders>
    </w:tblPr>
    <w:tblStylePr w:type="firstRow">
      <w:rPr>
        <w:rFonts w:ascii="Arial" w:hAnsi="Arial"/>
        <w:b/>
        <w:color w:val="FFFFFF"/>
        <w:sz w:val="22"/>
      </w:rPr>
      <w:tblPr/>
      <w:tcPr>
        <w:shd w:val="clear" w:color="734AFA" w:themeColor="accent1" w:fill="734AFA"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734AFA" w:themeColor="accent1"/>
          <w:right w:val="single" w:sz="4" w:space="0" w:color="734AFA" w:themeColor="accent1"/>
        </w:tcBorders>
      </w:tcPr>
    </w:tblStylePr>
    <w:tblStylePr w:type="band1Horz">
      <w:rPr>
        <w:rFonts w:ascii="Arial" w:hAnsi="Arial"/>
        <w:color w:val="404040"/>
        <w:sz w:val="22"/>
      </w:rPr>
      <w:tblPr/>
      <w:tcPr>
        <w:tcBorders>
          <w:top w:val="single" w:sz="4" w:space="0" w:color="734AFA" w:themeColor="accent1"/>
          <w:bottom w:val="single" w:sz="4" w:space="0" w:color="734AFA" w:themeColor="accent1"/>
        </w:tcBorders>
      </w:tcPr>
    </w:tblStylePr>
  </w:style>
  <w:style w:type="table" w:customStyle="1" w:styleId="ListTable3-Accent210">
    <w:name w:val="List Table 3 - Accent 21"/>
    <w:basedOn w:val="TableauNormal"/>
    <w:uiPriority w:val="99"/>
    <w:pPr>
      <w:spacing w:after="0" w:line="240" w:lineRule="auto"/>
    </w:pPr>
    <w:tblPr>
      <w:tblStyleRowBandSize w:val="1"/>
      <w:tblStyleColBandSize w:val="1"/>
      <w:tblBorders>
        <w:top w:val="single" w:sz="4" w:space="0" w:color="60E7FF" w:themeColor="accent2" w:themeTint="97"/>
        <w:left w:val="single" w:sz="4" w:space="0" w:color="60E7FF" w:themeColor="accent2" w:themeTint="97"/>
        <w:bottom w:val="single" w:sz="4" w:space="0" w:color="60E7FF" w:themeColor="accent2" w:themeTint="97"/>
        <w:right w:val="single" w:sz="4" w:space="0" w:color="60E7FF" w:themeColor="accent2" w:themeTint="97"/>
      </w:tblBorders>
    </w:tblPr>
    <w:tblStylePr w:type="firstRow">
      <w:rPr>
        <w:rFonts w:ascii="Arial" w:hAnsi="Arial"/>
        <w:b/>
        <w:color w:val="FFFFFF"/>
        <w:sz w:val="22"/>
      </w:rPr>
      <w:tblPr/>
      <w:tcPr>
        <w:shd w:val="clear" w:color="60E7FF" w:themeColor="accent2" w:themeTint="97" w:fill="60E7FF"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60E7FF" w:themeColor="accent2" w:themeTint="97"/>
          <w:right w:val="single" w:sz="4" w:space="0" w:color="60E7FF" w:themeColor="accent2" w:themeTint="97"/>
        </w:tcBorders>
      </w:tcPr>
    </w:tblStylePr>
    <w:tblStylePr w:type="band1Horz">
      <w:rPr>
        <w:rFonts w:ascii="Arial" w:hAnsi="Arial"/>
        <w:color w:val="404040"/>
        <w:sz w:val="22"/>
      </w:rPr>
      <w:tblPr/>
      <w:tcPr>
        <w:tcBorders>
          <w:top w:val="single" w:sz="4" w:space="0" w:color="60E7FF" w:themeColor="accent2" w:themeTint="97"/>
          <w:bottom w:val="single" w:sz="4" w:space="0" w:color="60E7FF" w:themeColor="accent2" w:themeTint="97"/>
        </w:tcBorders>
      </w:tcPr>
    </w:tblStylePr>
  </w:style>
  <w:style w:type="table" w:customStyle="1" w:styleId="ListTable3-Accent310">
    <w:name w:val="List Table 3 - Accent 31"/>
    <w:basedOn w:val="TableauNormal"/>
    <w:uiPriority w:val="99"/>
    <w:pPr>
      <w:spacing w:after="0" w:line="240" w:lineRule="auto"/>
    </w:pPr>
    <w:tblPr>
      <w:tblStyleRowBandSize w:val="1"/>
      <w:tblStyleColBandSize w:val="1"/>
      <w:tblBorders>
        <w:top w:val="single" w:sz="4" w:space="0" w:color="9888FD" w:themeColor="accent3" w:themeTint="98"/>
        <w:left w:val="single" w:sz="4" w:space="0" w:color="9888FD" w:themeColor="accent3" w:themeTint="98"/>
        <w:bottom w:val="single" w:sz="4" w:space="0" w:color="9888FD" w:themeColor="accent3" w:themeTint="98"/>
        <w:right w:val="single" w:sz="4" w:space="0" w:color="9888FD" w:themeColor="accent3" w:themeTint="98"/>
      </w:tblBorders>
    </w:tblPr>
    <w:tblStylePr w:type="firstRow">
      <w:rPr>
        <w:rFonts w:ascii="Arial" w:hAnsi="Arial"/>
        <w:b/>
        <w:color w:val="FFFFFF"/>
        <w:sz w:val="22"/>
      </w:rPr>
      <w:tblPr/>
      <w:tcPr>
        <w:shd w:val="clear" w:color="9888FD" w:themeColor="accent3" w:themeTint="98" w:fill="9888FD"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888FD" w:themeColor="accent3" w:themeTint="98"/>
          <w:right w:val="single" w:sz="4" w:space="0" w:color="9888FD" w:themeColor="accent3" w:themeTint="98"/>
        </w:tcBorders>
      </w:tcPr>
    </w:tblStylePr>
    <w:tblStylePr w:type="band1Horz">
      <w:rPr>
        <w:rFonts w:ascii="Arial" w:hAnsi="Arial"/>
        <w:color w:val="404040"/>
        <w:sz w:val="22"/>
      </w:rPr>
      <w:tblPr/>
      <w:tcPr>
        <w:tcBorders>
          <w:top w:val="single" w:sz="4" w:space="0" w:color="9888FD" w:themeColor="accent3" w:themeTint="98"/>
          <w:bottom w:val="single" w:sz="4" w:space="0" w:color="9888FD" w:themeColor="accent3" w:themeTint="98"/>
        </w:tcBorders>
      </w:tcPr>
    </w:tblStylePr>
  </w:style>
  <w:style w:type="table" w:customStyle="1" w:styleId="ListTable3-Accent410">
    <w:name w:val="List Table 3 - Accent 41"/>
    <w:basedOn w:val="TableauNormal"/>
    <w:uiPriority w:val="99"/>
    <w:pPr>
      <w:spacing w:after="0" w:line="240" w:lineRule="auto"/>
    </w:pPr>
    <w:tblPr>
      <w:tblStyleRowBandSize w:val="1"/>
      <w:tblStyleColBandSize w:val="1"/>
      <w:tblBorders>
        <w:top w:val="single" w:sz="4" w:space="0" w:color="57FFDD" w:themeColor="accent4" w:themeTint="9A"/>
        <w:left w:val="single" w:sz="4" w:space="0" w:color="57FFDD" w:themeColor="accent4" w:themeTint="9A"/>
        <w:bottom w:val="single" w:sz="4" w:space="0" w:color="57FFDD" w:themeColor="accent4" w:themeTint="9A"/>
        <w:right w:val="single" w:sz="4" w:space="0" w:color="57FFDD" w:themeColor="accent4" w:themeTint="9A"/>
      </w:tblBorders>
    </w:tblPr>
    <w:tblStylePr w:type="firstRow">
      <w:rPr>
        <w:rFonts w:ascii="Arial" w:hAnsi="Arial"/>
        <w:b/>
        <w:color w:val="FFFFFF"/>
        <w:sz w:val="22"/>
      </w:rPr>
      <w:tblPr/>
      <w:tcPr>
        <w:shd w:val="clear" w:color="57FFDD" w:themeColor="accent4" w:themeTint="9A" w:fill="57FFDD"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7FFDD" w:themeColor="accent4" w:themeTint="9A"/>
          <w:right w:val="single" w:sz="4" w:space="0" w:color="57FFDD" w:themeColor="accent4" w:themeTint="9A"/>
        </w:tcBorders>
      </w:tcPr>
    </w:tblStylePr>
    <w:tblStylePr w:type="band1Horz">
      <w:rPr>
        <w:rFonts w:ascii="Arial" w:hAnsi="Arial"/>
        <w:color w:val="404040"/>
        <w:sz w:val="22"/>
      </w:rPr>
      <w:tblPr/>
      <w:tcPr>
        <w:tcBorders>
          <w:top w:val="single" w:sz="4" w:space="0" w:color="57FFDD" w:themeColor="accent4" w:themeTint="9A"/>
          <w:bottom w:val="single" w:sz="4" w:space="0" w:color="57FFDD" w:themeColor="accent4" w:themeTint="9A"/>
        </w:tcBorders>
      </w:tcPr>
    </w:tblStylePr>
  </w:style>
  <w:style w:type="table" w:customStyle="1" w:styleId="ListTable3-Accent510">
    <w:name w:val="List Table 3 - Accent 51"/>
    <w:basedOn w:val="TableauNormal"/>
    <w:uiPriority w:val="99"/>
    <w:pPr>
      <w:spacing w:after="0" w:line="240" w:lineRule="auto"/>
    </w:pPr>
    <w:tblPr>
      <w:tblStyleRowBandSize w:val="1"/>
      <w:tblStyleColBandSize w:val="1"/>
      <w:tblBorders>
        <w:top w:val="single" w:sz="4" w:space="0" w:color="7D77FF" w:themeColor="accent5" w:themeTint="9A"/>
        <w:left w:val="single" w:sz="4" w:space="0" w:color="7D77FF" w:themeColor="accent5" w:themeTint="9A"/>
        <w:bottom w:val="single" w:sz="4" w:space="0" w:color="7D77FF" w:themeColor="accent5" w:themeTint="9A"/>
        <w:right w:val="single" w:sz="4" w:space="0" w:color="7D77FF" w:themeColor="accent5" w:themeTint="9A"/>
      </w:tblBorders>
    </w:tblPr>
    <w:tblStylePr w:type="firstRow">
      <w:rPr>
        <w:rFonts w:ascii="Arial" w:hAnsi="Arial"/>
        <w:b/>
        <w:color w:val="FFFFFF"/>
        <w:sz w:val="22"/>
      </w:rPr>
      <w:tblPr/>
      <w:tcPr>
        <w:shd w:val="clear" w:color="7D77FF" w:themeColor="accent5" w:themeTint="9A" w:fill="7D77FF"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7D77FF" w:themeColor="accent5" w:themeTint="9A"/>
          <w:right w:val="single" w:sz="4" w:space="0" w:color="7D77FF" w:themeColor="accent5" w:themeTint="9A"/>
        </w:tcBorders>
      </w:tcPr>
    </w:tblStylePr>
    <w:tblStylePr w:type="band1Horz">
      <w:rPr>
        <w:rFonts w:ascii="Arial" w:hAnsi="Arial"/>
        <w:color w:val="404040"/>
        <w:sz w:val="22"/>
      </w:rPr>
      <w:tblPr/>
      <w:tcPr>
        <w:tcBorders>
          <w:top w:val="single" w:sz="4" w:space="0" w:color="7D77FF" w:themeColor="accent5" w:themeTint="9A"/>
          <w:bottom w:val="single" w:sz="4" w:space="0" w:color="7D77FF" w:themeColor="accent5" w:themeTint="9A"/>
        </w:tcBorders>
      </w:tcPr>
    </w:tblStylePr>
  </w:style>
  <w:style w:type="table" w:customStyle="1" w:styleId="ListTable3-Accent610">
    <w:name w:val="List Table 3 - Accent 61"/>
    <w:basedOn w:val="TableauNormal"/>
    <w:uiPriority w:val="99"/>
    <w:pPr>
      <w:spacing w:after="0" w:line="240" w:lineRule="auto"/>
    </w:pPr>
    <w:tblPr>
      <w:tblStyleRowBandSize w:val="1"/>
      <w:tblStyleColBandSize w:val="1"/>
      <w:tblBorders>
        <w:top w:val="single" w:sz="4" w:space="0" w:color="85A9FD" w:themeColor="accent6" w:themeTint="98"/>
        <w:left w:val="single" w:sz="4" w:space="0" w:color="85A9FD" w:themeColor="accent6" w:themeTint="98"/>
        <w:bottom w:val="single" w:sz="4" w:space="0" w:color="85A9FD" w:themeColor="accent6" w:themeTint="98"/>
        <w:right w:val="single" w:sz="4" w:space="0" w:color="85A9FD" w:themeColor="accent6" w:themeTint="98"/>
      </w:tblBorders>
    </w:tblPr>
    <w:tblStylePr w:type="firstRow">
      <w:rPr>
        <w:rFonts w:ascii="Arial" w:hAnsi="Arial"/>
        <w:b/>
        <w:color w:val="FFFFFF"/>
        <w:sz w:val="22"/>
      </w:rPr>
      <w:tblPr/>
      <w:tcPr>
        <w:shd w:val="clear" w:color="85A9FD" w:themeColor="accent6" w:themeTint="98" w:fill="85A9FD"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5A9FD" w:themeColor="accent6" w:themeTint="98"/>
          <w:right w:val="single" w:sz="4" w:space="0" w:color="85A9FD" w:themeColor="accent6" w:themeTint="98"/>
        </w:tcBorders>
      </w:tcPr>
    </w:tblStylePr>
    <w:tblStylePr w:type="band1Horz">
      <w:rPr>
        <w:rFonts w:ascii="Arial" w:hAnsi="Arial"/>
        <w:color w:val="404040"/>
        <w:sz w:val="22"/>
      </w:rPr>
      <w:tblPr/>
      <w:tcPr>
        <w:tcBorders>
          <w:top w:val="single" w:sz="4" w:space="0" w:color="85A9FD" w:themeColor="accent6" w:themeTint="98"/>
          <w:bottom w:val="single" w:sz="4" w:space="0" w:color="85A9FD" w:themeColor="accent6" w:themeTint="98"/>
        </w:tcBorders>
      </w:tcPr>
    </w:tblStylePr>
  </w:style>
  <w:style w:type="table" w:styleId="TableauListe4">
    <w:name w:val="List Table 4"/>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0">
    <w:name w:val="List Table 4 - Accent 11"/>
    <w:basedOn w:val="TableauNormal"/>
    <w:uiPriority w:val="99"/>
    <w:pPr>
      <w:spacing w:after="0" w:line="240" w:lineRule="auto"/>
    </w:pPr>
    <w:tblPr>
      <w:tblStyleRowBandSize w:val="1"/>
      <w:tblStyleColBandSize w:val="1"/>
      <w:tblBorders>
        <w:top w:val="single" w:sz="4" w:space="0" w:color="AF98FC" w:themeColor="accent1" w:themeTint="90"/>
        <w:left w:val="single" w:sz="4" w:space="0" w:color="AF98FC" w:themeColor="accent1" w:themeTint="90"/>
        <w:bottom w:val="single" w:sz="4" w:space="0" w:color="AF98FC" w:themeColor="accent1" w:themeTint="90"/>
        <w:right w:val="single" w:sz="4" w:space="0" w:color="AF98FC" w:themeColor="accent1" w:themeTint="90"/>
        <w:insideH w:val="single" w:sz="4" w:space="0" w:color="AF98FC" w:themeColor="accent1" w:themeTint="90"/>
      </w:tblBorders>
    </w:tblPr>
    <w:tblStylePr w:type="firstRow">
      <w:rPr>
        <w:rFonts w:ascii="Arial" w:hAnsi="Arial"/>
        <w:b/>
        <w:color w:val="FFFFFF"/>
        <w:sz w:val="22"/>
      </w:rPr>
      <w:tblPr/>
      <w:tcPr>
        <w:shd w:val="clear" w:color="734AFA" w:themeColor="accent1" w:fill="734AFA"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BD1FD" w:themeColor="accent1" w:themeTint="40" w:fill="DBD1FD" w:themeFill="accent1" w:themeFillTint="40"/>
      </w:tcPr>
    </w:tblStylePr>
    <w:tblStylePr w:type="band1Horz">
      <w:rPr>
        <w:rFonts w:ascii="Arial" w:hAnsi="Arial"/>
        <w:color w:val="404040"/>
        <w:sz w:val="22"/>
      </w:rPr>
      <w:tblPr/>
      <w:tcPr>
        <w:shd w:val="clear" w:color="DBD1FD" w:themeColor="accent1" w:themeTint="40" w:fill="DBD1FD" w:themeFill="accent1" w:themeFillTint="40"/>
      </w:tcPr>
    </w:tblStylePr>
  </w:style>
  <w:style w:type="table" w:customStyle="1" w:styleId="ListTable4-Accent210">
    <w:name w:val="List Table 4 - Accent 21"/>
    <w:basedOn w:val="TableauNormal"/>
    <w:uiPriority w:val="99"/>
    <w:pPr>
      <w:spacing w:after="0" w:line="240" w:lineRule="auto"/>
    </w:pPr>
    <w:tblPr>
      <w:tblStyleRowBandSize w:val="1"/>
      <w:tblStyleColBandSize w:val="1"/>
      <w:tblBorders>
        <w:top w:val="single" w:sz="4" w:space="0" w:color="67E8FF" w:themeColor="accent2" w:themeTint="90"/>
        <w:left w:val="single" w:sz="4" w:space="0" w:color="67E8FF" w:themeColor="accent2" w:themeTint="90"/>
        <w:bottom w:val="single" w:sz="4" w:space="0" w:color="67E8FF" w:themeColor="accent2" w:themeTint="90"/>
        <w:right w:val="single" w:sz="4" w:space="0" w:color="67E8FF" w:themeColor="accent2" w:themeTint="90"/>
        <w:insideH w:val="single" w:sz="4" w:space="0" w:color="67E8FF" w:themeColor="accent2" w:themeTint="90"/>
      </w:tblBorders>
    </w:tblPr>
    <w:tblStylePr w:type="firstRow">
      <w:rPr>
        <w:rFonts w:ascii="Arial" w:hAnsi="Arial"/>
        <w:b/>
        <w:color w:val="FFFFFF"/>
        <w:sz w:val="22"/>
      </w:rPr>
      <w:tblPr/>
      <w:tcPr>
        <w:shd w:val="clear" w:color="00CFF2" w:themeColor="accent2" w:fill="00CFF2"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BF5FF" w:themeColor="accent2" w:themeTint="40" w:fill="BBF5FF" w:themeFill="accent2" w:themeFillTint="40"/>
      </w:tcPr>
    </w:tblStylePr>
    <w:tblStylePr w:type="band1Horz">
      <w:rPr>
        <w:rFonts w:ascii="Arial" w:hAnsi="Arial"/>
        <w:color w:val="404040"/>
        <w:sz w:val="22"/>
      </w:rPr>
      <w:tblPr/>
      <w:tcPr>
        <w:shd w:val="clear" w:color="BBF5FF" w:themeColor="accent2" w:themeTint="40" w:fill="BBF5FF" w:themeFill="accent2" w:themeFillTint="40"/>
      </w:tcPr>
    </w:tblStylePr>
  </w:style>
  <w:style w:type="table" w:customStyle="1" w:styleId="ListTable4-Accent310">
    <w:name w:val="List Table 4 - Accent 31"/>
    <w:basedOn w:val="TableauNormal"/>
    <w:uiPriority w:val="99"/>
    <w:pPr>
      <w:spacing w:after="0" w:line="240" w:lineRule="auto"/>
    </w:pPr>
    <w:tblPr>
      <w:tblStyleRowBandSize w:val="1"/>
      <w:tblStyleColBandSize w:val="1"/>
      <w:tblBorders>
        <w:top w:val="single" w:sz="4" w:space="0" w:color="9E8EFD" w:themeColor="accent3" w:themeTint="90"/>
        <w:left w:val="single" w:sz="4" w:space="0" w:color="9E8EFD" w:themeColor="accent3" w:themeTint="90"/>
        <w:bottom w:val="single" w:sz="4" w:space="0" w:color="9E8EFD" w:themeColor="accent3" w:themeTint="90"/>
        <w:right w:val="single" w:sz="4" w:space="0" w:color="9E8EFD" w:themeColor="accent3" w:themeTint="90"/>
        <w:insideH w:val="single" w:sz="4" w:space="0" w:color="9E8EFD" w:themeColor="accent3" w:themeTint="90"/>
      </w:tblBorders>
    </w:tblPr>
    <w:tblStylePr w:type="firstRow">
      <w:rPr>
        <w:rFonts w:ascii="Arial" w:hAnsi="Arial"/>
        <w:b/>
        <w:color w:val="FFFFFF"/>
        <w:sz w:val="22"/>
      </w:rPr>
      <w:tblPr/>
      <w:tcPr>
        <w:shd w:val="clear" w:color="5438FC" w:themeColor="accent3" w:fill="5438FC"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3CCFE" w:themeColor="accent3" w:themeTint="40" w:fill="D3CCFE" w:themeFill="accent3" w:themeFillTint="40"/>
      </w:tcPr>
    </w:tblStylePr>
    <w:tblStylePr w:type="band1Horz">
      <w:rPr>
        <w:rFonts w:ascii="Arial" w:hAnsi="Arial"/>
        <w:color w:val="404040"/>
        <w:sz w:val="22"/>
      </w:rPr>
      <w:tblPr/>
      <w:tcPr>
        <w:shd w:val="clear" w:color="D3CCFE" w:themeColor="accent3" w:themeTint="40" w:fill="D3CCFE" w:themeFill="accent3" w:themeFillTint="40"/>
      </w:tcPr>
    </w:tblStylePr>
  </w:style>
  <w:style w:type="table" w:customStyle="1" w:styleId="ListTable4-Accent410">
    <w:name w:val="List Table 4 - Accent 41"/>
    <w:basedOn w:val="TableauNormal"/>
    <w:uiPriority w:val="99"/>
    <w:pPr>
      <w:spacing w:after="0" w:line="240" w:lineRule="auto"/>
    </w:pPr>
    <w:tblPr>
      <w:tblStyleRowBandSize w:val="1"/>
      <w:tblStyleColBandSize w:val="1"/>
      <w:tblBorders>
        <w:top w:val="single" w:sz="4" w:space="0" w:color="62FFDF" w:themeColor="accent4" w:themeTint="90"/>
        <w:left w:val="single" w:sz="4" w:space="0" w:color="62FFDF" w:themeColor="accent4" w:themeTint="90"/>
        <w:bottom w:val="single" w:sz="4" w:space="0" w:color="62FFDF" w:themeColor="accent4" w:themeTint="90"/>
        <w:right w:val="single" w:sz="4" w:space="0" w:color="62FFDF" w:themeColor="accent4" w:themeTint="90"/>
        <w:insideH w:val="single" w:sz="4" w:space="0" w:color="62FFDF" w:themeColor="accent4" w:themeTint="90"/>
      </w:tblBorders>
    </w:tblPr>
    <w:tblStylePr w:type="firstRow">
      <w:rPr>
        <w:rFonts w:ascii="Arial" w:hAnsi="Arial"/>
        <w:b/>
        <w:color w:val="FFFFFF"/>
        <w:sz w:val="22"/>
      </w:rPr>
      <w:tblPr/>
      <w:tcPr>
        <w:shd w:val="clear" w:color="00E8BA" w:themeColor="accent4" w:fill="00E8BA"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9FFF1" w:themeColor="accent4" w:themeTint="40" w:fill="B9FFF1" w:themeFill="accent4" w:themeFillTint="40"/>
      </w:tcPr>
    </w:tblStylePr>
    <w:tblStylePr w:type="band1Horz">
      <w:rPr>
        <w:rFonts w:ascii="Arial" w:hAnsi="Arial"/>
        <w:color w:val="404040"/>
        <w:sz w:val="22"/>
      </w:rPr>
      <w:tblPr/>
      <w:tcPr>
        <w:shd w:val="clear" w:color="B9FFF1" w:themeColor="accent4" w:themeTint="40" w:fill="B9FFF1" w:themeFill="accent4" w:themeFillTint="40"/>
      </w:tcPr>
    </w:tblStylePr>
  </w:style>
  <w:style w:type="table" w:customStyle="1" w:styleId="ListTable4-Accent510">
    <w:name w:val="List Table 4 - Accent 51"/>
    <w:basedOn w:val="TableauNormal"/>
    <w:uiPriority w:val="99"/>
    <w:pPr>
      <w:spacing w:after="0" w:line="240" w:lineRule="auto"/>
    </w:pPr>
    <w:tblPr>
      <w:tblStyleRowBandSize w:val="1"/>
      <w:tblStyleColBandSize w:val="1"/>
      <w:tblBorders>
        <w:top w:val="single" w:sz="4" w:space="0" w:color="8580FF" w:themeColor="accent5" w:themeTint="90"/>
        <w:left w:val="single" w:sz="4" w:space="0" w:color="8580FF" w:themeColor="accent5" w:themeTint="90"/>
        <w:bottom w:val="single" w:sz="4" w:space="0" w:color="8580FF" w:themeColor="accent5" w:themeTint="90"/>
        <w:right w:val="single" w:sz="4" w:space="0" w:color="8580FF" w:themeColor="accent5" w:themeTint="90"/>
        <w:insideH w:val="single" w:sz="4" w:space="0" w:color="8580FF" w:themeColor="accent5" w:themeTint="90"/>
      </w:tblBorders>
    </w:tblPr>
    <w:tblStylePr w:type="firstRow">
      <w:rPr>
        <w:rFonts w:ascii="Arial" w:hAnsi="Arial"/>
        <w:b/>
        <w:color w:val="FFFFFF"/>
        <w:sz w:val="22"/>
      </w:rPr>
      <w:tblPr/>
      <w:tcPr>
        <w:shd w:val="clear" w:color="291FFF" w:themeColor="accent5" w:fill="291FFF"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C6FF" w:themeColor="accent5" w:themeTint="40" w:fill="C9C6FF" w:themeFill="accent5" w:themeFillTint="40"/>
      </w:tcPr>
    </w:tblStylePr>
    <w:tblStylePr w:type="band1Horz">
      <w:rPr>
        <w:rFonts w:ascii="Arial" w:hAnsi="Arial"/>
        <w:color w:val="404040"/>
        <w:sz w:val="22"/>
      </w:rPr>
      <w:tblPr/>
      <w:tcPr>
        <w:shd w:val="clear" w:color="C9C6FF" w:themeColor="accent5" w:themeTint="40" w:fill="C9C6FF" w:themeFill="accent5" w:themeFillTint="40"/>
      </w:tcPr>
    </w:tblStylePr>
  </w:style>
  <w:style w:type="table" w:customStyle="1" w:styleId="ListTable4-Accent610">
    <w:name w:val="List Table 4 - Accent 61"/>
    <w:basedOn w:val="TableauNormal"/>
    <w:uiPriority w:val="99"/>
    <w:pPr>
      <w:spacing w:after="0" w:line="240" w:lineRule="auto"/>
    </w:pPr>
    <w:tblPr>
      <w:tblStyleRowBandSize w:val="1"/>
      <w:tblStyleColBandSize w:val="1"/>
      <w:tblBorders>
        <w:top w:val="single" w:sz="4" w:space="0" w:color="8BADFD" w:themeColor="accent6" w:themeTint="90"/>
        <w:left w:val="single" w:sz="4" w:space="0" w:color="8BADFD" w:themeColor="accent6" w:themeTint="90"/>
        <w:bottom w:val="single" w:sz="4" w:space="0" w:color="8BADFD" w:themeColor="accent6" w:themeTint="90"/>
        <w:right w:val="single" w:sz="4" w:space="0" w:color="8BADFD" w:themeColor="accent6" w:themeTint="90"/>
        <w:insideH w:val="single" w:sz="4" w:space="0" w:color="8BADFD" w:themeColor="accent6" w:themeTint="90"/>
      </w:tblBorders>
    </w:tblPr>
    <w:tblStylePr w:type="firstRow">
      <w:rPr>
        <w:rFonts w:ascii="Arial" w:hAnsi="Arial"/>
        <w:b/>
        <w:color w:val="FFFFFF"/>
        <w:sz w:val="22"/>
      </w:rPr>
      <w:tblPr/>
      <w:tcPr>
        <w:shd w:val="clear" w:color="3370FC" w:themeColor="accent6" w:fill="3370FC"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DAFE" w:themeColor="accent6" w:themeTint="40" w:fill="CBDAFE" w:themeFill="accent6" w:themeFillTint="40"/>
      </w:tcPr>
    </w:tblStylePr>
    <w:tblStylePr w:type="band1Horz">
      <w:rPr>
        <w:rFonts w:ascii="Arial" w:hAnsi="Arial"/>
        <w:color w:val="404040"/>
        <w:sz w:val="22"/>
      </w:rPr>
      <w:tblPr/>
      <w:tcPr>
        <w:shd w:val="clear" w:color="CBDAFE" w:themeColor="accent6" w:themeTint="40" w:fill="CBDAFE" w:themeFill="accent6" w:themeFillTint="40"/>
      </w:tcPr>
    </w:tblStylePr>
  </w:style>
  <w:style w:type="table" w:styleId="TableauListe5Fonc">
    <w:name w:val="List Table 5 Dark"/>
    <w:basedOn w:val="Tableau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0">
    <w:name w:val="List Table 5 Dark - Accent 11"/>
    <w:basedOn w:val="TableauNormal"/>
    <w:uiPriority w:val="99"/>
    <w:pPr>
      <w:spacing w:after="0" w:line="240" w:lineRule="auto"/>
    </w:pPr>
    <w:tblPr>
      <w:tblStyleRowBandSize w:val="1"/>
      <w:tblStyleColBandSize w:val="1"/>
      <w:tblBorders>
        <w:top w:val="single" w:sz="32" w:space="0" w:color="734AFA" w:themeColor="accent1"/>
        <w:left w:val="single" w:sz="32" w:space="0" w:color="734AFA" w:themeColor="accent1"/>
        <w:bottom w:val="single" w:sz="32" w:space="0" w:color="734AFA" w:themeColor="accent1"/>
        <w:right w:val="single" w:sz="32" w:space="0" w:color="734AFA" w:themeColor="accent1"/>
      </w:tblBorders>
      <w:shd w:val="clear" w:color="734AFA" w:themeColor="accent1" w:fill="734AFA" w:themeFill="accent1"/>
    </w:tblPr>
    <w:tblStylePr w:type="firstRow">
      <w:rPr>
        <w:rFonts w:ascii="Arial" w:hAnsi="Arial"/>
        <w:b/>
        <w:color w:val="FFFFFF" w:themeColor="light1"/>
        <w:sz w:val="22"/>
      </w:rPr>
      <w:tblPr/>
      <w:tcPr>
        <w:tcBorders>
          <w:top w:val="single" w:sz="32" w:space="0" w:color="734AFA" w:themeColor="accent1"/>
          <w:bottom w:val="single" w:sz="12" w:space="0" w:color="FFFFFF" w:themeColor="light1"/>
        </w:tcBorders>
        <w:shd w:val="clear" w:color="734AFA" w:themeColor="accent1" w:fill="734AFA"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34AFA" w:themeColor="accent1"/>
          <w:right w:val="single" w:sz="4" w:space="0" w:color="FFFFFF" w:themeColor="light1"/>
        </w:tcBorders>
      </w:tcPr>
    </w:tblStylePr>
    <w:tblStylePr w:type="lastCol">
      <w:tblPr/>
      <w:tcPr>
        <w:tcBorders>
          <w:left w:val="single" w:sz="4" w:space="0" w:color="FFFFFF" w:themeColor="light1"/>
          <w:right w:val="single" w:sz="32" w:space="0" w:color="734AFA" w:themeColor="accent1"/>
        </w:tcBorders>
      </w:tcPr>
    </w:tblStylePr>
    <w:tblStylePr w:type="band1Vert">
      <w:tblPr/>
      <w:tcPr>
        <w:tcBorders>
          <w:left w:val="single" w:sz="4" w:space="0" w:color="FFFFFF" w:themeColor="light1"/>
          <w:right w:val="single" w:sz="4" w:space="0" w:color="FFFFFF" w:themeColor="light1"/>
        </w:tcBorders>
        <w:shd w:val="clear" w:color="734AFA" w:themeColor="accent1" w:fill="734AFA"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34AFA" w:themeColor="accent1" w:fill="734AFA" w:themeFill="accent1"/>
      </w:tcPr>
    </w:tblStylePr>
    <w:tblStylePr w:type="band2Horz">
      <w:tblPr/>
      <w:tcPr>
        <w:tcBorders>
          <w:top w:val="single" w:sz="4" w:space="0" w:color="FFFFFF" w:themeColor="light1"/>
          <w:bottom w:val="single" w:sz="4" w:space="0" w:color="FFFFFF" w:themeColor="light1"/>
        </w:tcBorders>
        <w:shd w:val="clear" w:color="734AFA" w:themeColor="accent1" w:fill="734AFA" w:themeFill="accent1"/>
      </w:tcPr>
    </w:tblStylePr>
  </w:style>
  <w:style w:type="table" w:customStyle="1" w:styleId="ListTable5Dark-Accent210">
    <w:name w:val="List Table 5 Dark - Accent 21"/>
    <w:basedOn w:val="TableauNormal"/>
    <w:uiPriority w:val="99"/>
    <w:pPr>
      <w:spacing w:after="0" w:line="240" w:lineRule="auto"/>
    </w:pPr>
    <w:tblPr>
      <w:tblStyleRowBandSize w:val="1"/>
      <w:tblStyleColBandSize w:val="1"/>
      <w:tblBorders>
        <w:top w:val="single" w:sz="32" w:space="0" w:color="60E7FF" w:themeColor="accent2" w:themeTint="97"/>
        <w:left w:val="single" w:sz="32" w:space="0" w:color="60E7FF" w:themeColor="accent2" w:themeTint="97"/>
        <w:bottom w:val="single" w:sz="32" w:space="0" w:color="60E7FF" w:themeColor="accent2" w:themeTint="97"/>
        <w:right w:val="single" w:sz="32" w:space="0" w:color="60E7FF" w:themeColor="accent2" w:themeTint="97"/>
      </w:tblBorders>
      <w:shd w:val="clear" w:color="60E7FF" w:themeColor="accent2" w:themeTint="97" w:fill="60E7FF" w:themeFill="accent2" w:themeFillTint="97"/>
    </w:tblPr>
    <w:tblStylePr w:type="firstRow">
      <w:rPr>
        <w:rFonts w:ascii="Arial" w:hAnsi="Arial"/>
        <w:b/>
        <w:color w:val="FFFFFF" w:themeColor="light1"/>
        <w:sz w:val="22"/>
      </w:rPr>
      <w:tblPr/>
      <w:tcPr>
        <w:tcBorders>
          <w:top w:val="single" w:sz="32" w:space="0" w:color="60E7FF" w:themeColor="accent2" w:themeTint="97"/>
          <w:bottom w:val="single" w:sz="12" w:space="0" w:color="FFFFFF" w:themeColor="light1"/>
        </w:tcBorders>
        <w:shd w:val="clear" w:color="60E7FF" w:themeColor="accent2" w:themeTint="97" w:fill="60E7FF"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60E7FF" w:themeColor="accent2" w:themeTint="97"/>
          <w:right w:val="single" w:sz="4" w:space="0" w:color="FFFFFF" w:themeColor="light1"/>
        </w:tcBorders>
      </w:tcPr>
    </w:tblStylePr>
    <w:tblStylePr w:type="lastCol">
      <w:tblPr/>
      <w:tcPr>
        <w:tcBorders>
          <w:left w:val="single" w:sz="4" w:space="0" w:color="FFFFFF" w:themeColor="light1"/>
          <w:right w:val="single" w:sz="32" w:space="0" w:color="60E7FF" w:themeColor="accent2" w:themeTint="97"/>
        </w:tcBorders>
      </w:tcPr>
    </w:tblStylePr>
    <w:tblStylePr w:type="band1Vert">
      <w:tblPr/>
      <w:tcPr>
        <w:tcBorders>
          <w:left w:val="single" w:sz="4" w:space="0" w:color="FFFFFF" w:themeColor="light1"/>
          <w:right w:val="single" w:sz="4" w:space="0" w:color="FFFFFF" w:themeColor="light1"/>
        </w:tcBorders>
        <w:shd w:val="clear" w:color="60E7FF" w:themeColor="accent2" w:themeTint="97" w:fill="60E7FF"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60E7FF" w:themeColor="accent2" w:themeTint="97" w:fill="60E7FF" w:themeFill="accent2" w:themeFillTint="97"/>
      </w:tcPr>
    </w:tblStylePr>
    <w:tblStylePr w:type="band2Horz">
      <w:tblPr/>
      <w:tcPr>
        <w:tcBorders>
          <w:top w:val="single" w:sz="4" w:space="0" w:color="FFFFFF" w:themeColor="light1"/>
          <w:bottom w:val="single" w:sz="4" w:space="0" w:color="FFFFFF" w:themeColor="light1"/>
        </w:tcBorders>
        <w:shd w:val="clear" w:color="60E7FF" w:themeColor="accent2" w:themeTint="97" w:fill="60E7FF" w:themeFill="accent2" w:themeFillTint="97"/>
      </w:tcPr>
    </w:tblStylePr>
  </w:style>
  <w:style w:type="table" w:customStyle="1" w:styleId="ListTable5Dark-Accent310">
    <w:name w:val="List Table 5 Dark - Accent 31"/>
    <w:basedOn w:val="TableauNormal"/>
    <w:uiPriority w:val="99"/>
    <w:pPr>
      <w:spacing w:after="0" w:line="240" w:lineRule="auto"/>
    </w:pPr>
    <w:tblPr>
      <w:tblStyleRowBandSize w:val="1"/>
      <w:tblStyleColBandSize w:val="1"/>
      <w:tblBorders>
        <w:top w:val="single" w:sz="32" w:space="0" w:color="9888FD" w:themeColor="accent3" w:themeTint="98"/>
        <w:left w:val="single" w:sz="32" w:space="0" w:color="9888FD" w:themeColor="accent3" w:themeTint="98"/>
        <w:bottom w:val="single" w:sz="32" w:space="0" w:color="9888FD" w:themeColor="accent3" w:themeTint="98"/>
        <w:right w:val="single" w:sz="32" w:space="0" w:color="9888FD" w:themeColor="accent3" w:themeTint="98"/>
      </w:tblBorders>
      <w:shd w:val="clear" w:color="9888FD" w:themeColor="accent3" w:themeTint="98" w:fill="9888FD" w:themeFill="accent3" w:themeFillTint="98"/>
    </w:tblPr>
    <w:tblStylePr w:type="firstRow">
      <w:rPr>
        <w:rFonts w:ascii="Arial" w:hAnsi="Arial"/>
        <w:b/>
        <w:color w:val="FFFFFF" w:themeColor="light1"/>
        <w:sz w:val="22"/>
      </w:rPr>
      <w:tblPr/>
      <w:tcPr>
        <w:tcBorders>
          <w:top w:val="single" w:sz="32" w:space="0" w:color="9888FD" w:themeColor="accent3" w:themeTint="98"/>
          <w:bottom w:val="single" w:sz="12" w:space="0" w:color="FFFFFF" w:themeColor="light1"/>
        </w:tcBorders>
        <w:shd w:val="clear" w:color="9888FD" w:themeColor="accent3" w:themeTint="98" w:fill="9888FD"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888FD" w:themeColor="accent3" w:themeTint="98"/>
          <w:right w:val="single" w:sz="4" w:space="0" w:color="FFFFFF" w:themeColor="light1"/>
        </w:tcBorders>
      </w:tcPr>
    </w:tblStylePr>
    <w:tblStylePr w:type="lastCol">
      <w:tblPr/>
      <w:tcPr>
        <w:tcBorders>
          <w:left w:val="single" w:sz="4" w:space="0" w:color="FFFFFF" w:themeColor="light1"/>
          <w:right w:val="single" w:sz="32" w:space="0" w:color="9888FD" w:themeColor="accent3" w:themeTint="98"/>
        </w:tcBorders>
      </w:tcPr>
    </w:tblStylePr>
    <w:tblStylePr w:type="band1Vert">
      <w:tblPr/>
      <w:tcPr>
        <w:tcBorders>
          <w:left w:val="single" w:sz="4" w:space="0" w:color="FFFFFF" w:themeColor="light1"/>
          <w:right w:val="single" w:sz="4" w:space="0" w:color="FFFFFF" w:themeColor="light1"/>
        </w:tcBorders>
        <w:shd w:val="clear" w:color="9888FD" w:themeColor="accent3" w:themeTint="98" w:fill="9888FD"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888FD" w:themeColor="accent3" w:themeTint="98" w:fill="9888FD" w:themeFill="accent3" w:themeFillTint="98"/>
      </w:tcPr>
    </w:tblStylePr>
    <w:tblStylePr w:type="band2Horz">
      <w:tblPr/>
      <w:tcPr>
        <w:tcBorders>
          <w:top w:val="single" w:sz="4" w:space="0" w:color="FFFFFF" w:themeColor="light1"/>
          <w:bottom w:val="single" w:sz="4" w:space="0" w:color="FFFFFF" w:themeColor="light1"/>
        </w:tcBorders>
        <w:shd w:val="clear" w:color="9888FD" w:themeColor="accent3" w:themeTint="98" w:fill="9888FD" w:themeFill="accent3" w:themeFillTint="98"/>
      </w:tcPr>
    </w:tblStylePr>
  </w:style>
  <w:style w:type="table" w:customStyle="1" w:styleId="ListTable5Dark-Accent410">
    <w:name w:val="List Table 5 Dark - Accent 41"/>
    <w:basedOn w:val="TableauNormal"/>
    <w:uiPriority w:val="99"/>
    <w:pPr>
      <w:spacing w:after="0" w:line="240" w:lineRule="auto"/>
    </w:pPr>
    <w:tblPr>
      <w:tblStyleRowBandSize w:val="1"/>
      <w:tblStyleColBandSize w:val="1"/>
      <w:tblBorders>
        <w:top w:val="single" w:sz="32" w:space="0" w:color="57FFDD" w:themeColor="accent4" w:themeTint="9A"/>
        <w:left w:val="single" w:sz="32" w:space="0" w:color="57FFDD" w:themeColor="accent4" w:themeTint="9A"/>
        <w:bottom w:val="single" w:sz="32" w:space="0" w:color="57FFDD" w:themeColor="accent4" w:themeTint="9A"/>
        <w:right w:val="single" w:sz="32" w:space="0" w:color="57FFDD" w:themeColor="accent4" w:themeTint="9A"/>
      </w:tblBorders>
      <w:shd w:val="clear" w:color="57FFDD" w:themeColor="accent4" w:themeTint="9A" w:fill="57FFDD" w:themeFill="accent4" w:themeFillTint="9A"/>
    </w:tblPr>
    <w:tblStylePr w:type="firstRow">
      <w:rPr>
        <w:rFonts w:ascii="Arial" w:hAnsi="Arial"/>
        <w:b/>
        <w:color w:val="FFFFFF" w:themeColor="light1"/>
        <w:sz w:val="22"/>
      </w:rPr>
      <w:tblPr/>
      <w:tcPr>
        <w:tcBorders>
          <w:top w:val="single" w:sz="32" w:space="0" w:color="57FFDD" w:themeColor="accent4" w:themeTint="9A"/>
          <w:bottom w:val="single" w:sz="12" w:space="0" w:color="FFFFFF" w:themeColor="light1"/>
        </w:tcBorders>
        <w:shd w:val="clear" w:color="57FFDD" w:themeColor="accent4" w:themeTint="9A" w:fill="57FFDD"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7FFDD" w:themeColor="accent4" w:themeTint="9A"/>
          <w:right w:val="single" w:sz="4" w:space="0" w:color="FFFFFF" w:themeColor="light1"/>
        </w:tcBorders>
      </w:tcPr>
    </w:tblStylePr>
    <w:tblStylePr w:type="lastCol">
      <w:tblPr/>
      <w:tcPr>
        <w:tcBorders>
          <w:left w:val="single" w:sz="4" w:space="0" w:color="FFFFFF" w:themeColor="light1"/>
          <w:right w:val="single" w:sz="32" w:space="0" w:color="57FFDD" w:themeColor="accent4" w:themeTint="9A"/>
        </w:tcBorders>
      </w:tcPr>
    </w:tblStylePr>
    <w:tblStylePr w:type="band1Vert">
      <w:tblPr/>
      <w:tcPr>
        <w:tcBorders>
          <w:left w:val="single" w:sz="4" w:space="0" w:color="FFFFFF" w:themeColor="light1"/>
          <w:right w:val="single" w:sz="4" w:space="0" w:color="FFFFFF" w:themeColor="light1"/>
        </w:tcBorders>
        <w:shd w:val="clear" w:color="57FFDD" w:themeColor="accent4" w:themeTint="9A" w:fill="57FFDD"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7FFDD" w:themeColor="accent4" w:themeTint="9A" w:fill="57FFDD" w:themeFill="accent4" w:themeFillTint="9A"/>
      </w:tcPr>
    </w:tblStylePr>
    <w:tblStylePr w:type="band2Horz">
      <w:tblPr/>
      <w:tcPr>
        <w:tcBorders>
          <w:top w:val="single" w:sz="4" w:space="0" w:color="FFFFFF" w:themeColor="light1"/>
          <w:bottom w:val="single" w:sz="4" w:space="0" w:color="FFFFFF" w:themeColor="light1"/>
        </w:tcBorders>
        <w:shd w:val="clear" w:color="57FFDD" w:themeColor="accent4" w:themeTint="9A" w:fill="57FFDD" w:themeFill="accent4" w:themeFillTint="9A"/>
      </w:tcPr>
    </w:tblStylePr>
  </w:style>
  <w:style w:type="table" w:customStyle="1" w:styleId="ListTable5Dark-Accent510">
    <w:name w:val="List Table 5 Dark - Accent 51"/>
    <w:basedOn w:val="TableauNormal"/>
    <w:uiPriority w:val="99"/>
    <w:pPr>
      <w:spacing w:after="0" w:line="240" w:lineRule="auto"/>
    </w:pPr>
    <w:tblPr>
      <w:tblStyleRowBandSize w:val="1"/>
      <w:tblStyleColBandSize w:val="1"/>
      <w:tblBorders>
        <w:top w:val="single" w:sz="32" w:space="0" w:color="7D77FF" w:themeColor="accent5" w:themeTint="9A"/>
        <w:left w:val="single" w:sz="32" w:space="0" w:color="7D77FF" w:themeColor="accent5" w:themeTint="9A"/>
        <w:bottom w:val="single" w:sz="32" w:space="0" w:color="7D77FF" w:themeColor="accent5" w:themeTint="9A"/>
        <w:right w:val="single" w:sz="32" w:space="0" w:color="7D77FF" w:themeColor="accent5" w:themeTint="9A"/>
      </w:tblBorders>
      <w:shd w:val="clear" w:color="7D77FF" w:themeColor="accent5" w:themeTint="9A" w:fill="7D77FF" w:themeFill="accent5" w:themeFillTint="9A"/>
    </w:tblPr>
    <w:tblStylePr w:type="firstRow">
      <w:rPr>
        <w:rFonts w:ascii="Arial" w:hAnsi="Arial"/>
        <w:b/>
        <w:color w:val="FFFFFF" w:themeColor="light1"/>
        <w:sz w:val="22"/>
      </w:rPr>
      <w:tblPr/>
      <w:tcPr>
        <w:tcBorders>
          <w:top w:val="single" w:sz="32" w:space="0" w:color="7D77FF" w:themeColor="accent5" w:themeTint="9A"/>
          <w:bottom w:val="single" w:sz="12" w:space="0" w:color="FFFFFF" w:themeColor="light1"/>
        </w:tcBorders>
        <w:shd w:val="clear" w:color="7D77FF" w:themeColor="accent5" w:themeTint="9A" w:fill="7D77FF"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D77FF" w:themeColor="accent5" w:themeTint="9A"/>
          <w:right w:val="single" w:sz="4" w:space="0" w:color="FFFFFF" w:themeColor="light1"/>
        </w:tcBorders>
      </w:tcPr>
    </w:tblStylePr>
    <w:tblStylePr w:type="lastCol">
      <w:tblPr/>
      <w:tcPr>
        <w:tcBorders>
          <w:left w:val="single" w:sz="4" w:space="0" w:color="FFFFFF" w:themeColor="light1"/>
          <w:right w:val="single" w:sz="32" w:space="0" w:color="7D77FF" w:themeColor="accent5" w:themeTint="9A"/>
        </w:tcBorders>
      </w:tcPr>
    </w:tblStylePr>
    <w:tblStylePr w:type="band1Vert">
      <w:tblPr/>
      <w:tcPr>
        <w:tcBorders>
          <w:left w:val="single" w:sz="4" w:space="0" w:color="FFFFFF" w:themeColor="light1"/>
          <w:right w:val="single" w:sz="4" w:space="0" w:color="FFFFFF" w:themeColor="light1"/>
        </w:tcBorders>
        <w:shd w:val="clear" w:color="7D77FF" w:themeColor="accent5" w:themeTint="9A" w:fill="7D77FF"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D77FF" w:themeColor="accent5" w:themeTint="9A" w:fill="7D77FF" w:themeFill="accent5" w:themeFillTint="9A"/>
      </w:tcPr>
    </w:tblStylePr>
    <w:tblStylePr w:type="band2Horz">
      <w:tblPr/>
      <w:tcPr>
        <w:tcBorders>
          <w:top w:val="single" w:sz="4" w:space="0" w:color="FFFFFF" w:themeColor="light1"/>
          <w:bottom w:val="single" w:sz="4" w:space="0" w:color="FFFFFF" w:themeColor="light1"/>
        </w:tcBorders>
        <w:shd w:val="clear" w:color="7D77FF" w:themeColor="accent5" w:themeTint="9A" w:fill="7D77FF" w:themeFill="accent5" w:themeFillTint="9A"/>
      </w:tcPr>
    </w:tblStylePr>
  </w:style>
  <w:style w:type="table" w:customStyle="1" w:styleId="ListTable5Dark-Accent610">
    <w:name w:val="List Table 5 Dark - Accent 61"/>
    <w:basedOn w:val="TableauNormal"/>
    <w:uiPriority w:val="99"/>
    <w:pPr>
      <w:spacing w:after="0" w:line="240" w:lineRule="auto"/>
    </w:pPr>
    <w:tblPr>
      <w:tblStyleRowBandSize w:val="1"/>
      <w:tblStyleColBandSize w:val="1"/>
      <w:tblBorders>
        <w:top w:val="single" w:sz="32" w:space="0" w:color="85A9FD" w:themeColor="accent6" w:themeTint="98"/>
        <w:left w:val="single" w:sz="32" w:space="0" w:color="85A9FD" w:themeColor="accent6" w:themeTint="98"/>
        <w:bottom w:val="single" w:sz="32" w:space="0" w:color="85A9FD" w:themeColor="accent6" w:themeTint="98"/>
        <w:right w:val="single" w:sz="32" w:space="0" w:color="85A9FD" w:themeColor="accent6" w:themeTint="98"/>
      </w:tblBorders>
      <w:shd w:val="clear" w:color="85A9FD" w:themeColor="accent6" w:themeTint="98" w:fill="85A9FD" w:themeFill="accent6" w:themeFillTint="98"/>
    </w:tblPr>
    <w:tblStylePr w:type="firstRow">
      <w:rPr>
        <w:rFonts w:ascii="Arial" w:hAnsi="Arial"/>
        <w:b/>
        <w:color w:val="FFFFFF" w:themeColor="light1"/>
        <w:sz w:val="22"/>
      </w:rPr>
      <w:tblPr/>
      <w:tcPr>
        <w:tcBorders>
          <w:top w:val="single" w:sz="32" w:space="0" w:color="85A9FD" w:themeColor="accent6" w:themeTint="98"/>
          <w:bottom w:val="single" w:sz="12" w:space="0" w:color="FFFFFF" w:themeColor="light1"/>
        </w:tcBorders>
        <w:shd w:val="clear" w:color="85A9FD" w:themeColor="accent6" w:themeTint="98" w:fill="85A9FD"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5A9FD" w:themeColor="accent6" w:themeTint="98"/>
          <w:right w:val="single" w:sz="4" w:space="0" w:color="FFFFFF" w:themeColor="light1"/>
        </w:tcBorders>
      </w:tcPr>
    </w:tblStylePr>
    <w:tblStylePr w:type="lastCol">
      <w:tblPr/>
      <w:tcPr>
        <w:tcBorders>
          <w:left w:val="single" w:sz="4" w:space="0" w:color="FFFFFF" w:themeColor="light1"/>
          <w:right w:val="single" w:sz="32" w:space="0" w:color="85A9FD" w:themeColor="accent6" w:themeTint="98"/>
        </w:tcBorders>
      </w:tcPr>
    </w:tblStylePr>
    <w:tblStylePr w:type="band1Vert">
      <w:tblPr/>
      <w:tcPr>
        <w:tcBorders>
          <w:left w:val="single" w:sz="4" w:space="0" w:color="FFFFFF" w:themeColor="light1"/>
          <w:right w:val="single" w:sz="4" w:space="0" w:color="FFFFFF" w:themeColor="light1"/>
        </w:tcBorders>
        <w:shd w:val="clear" w:color="85A9FD" w:themeColor="accent6" w:themeTint="98" w:fill="85A9FD"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5A9FD" w:themeColor="accent6" w:themeTint="98" w:fill="85A9FD" w:themeFill="accent6" w:themeFillTint="98"/>
      </w:tcPr>
    </w:tblStylePr>
    <w:tblStylePr w:type="band2Horz">
      <w:tblPr/>
      <w:tcPr>
        <w:tcBorders>
          <w:top w:val="single" w:sz="4" w:space="0" w:color="FFFFFF" w:themeColor="light1"/>
          <w:bottom w:val="single" w:sz="4" w:space="0" w:color="FFFFFF" w:themeColor="light1"/>
        </w:tcBorders>
        <w:shd w:val="clear" w:color="85A9FD" w:themeColor="accent6" w:themeTint="98" w:fill="85A9FD" w:themeFill="accent6" w:themeFillTint="98"/>
      </w:tcPr>
    </w:tblStylePr>
  </w:style>
  <w:style w:type="table" w:styleId="TableauListe6Couleur">
    <w:name w:val="List Table 6 Colorful"/>
    <w:basedOn w:val="Tableau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0">
    <w:name w:val="List Table 6 Colorful - Accent 11"/>
    <w:basedOn w:val="TableauNormal"/>
    <w:uiPriority w:val="99"/>
    <w:pPr>
      <w:spacing w:after="0" w:line="240" w:lineRule="auto"/>
    </w:pPr>
    <w:tblPr>
      <w:tblStyleRowBandSize w:val="1"/>
      <w:tblStyleColBandSize w:val="1"/>
      <w:tblBorders>
        <w:top w:val="single" w:sz="4" w:space="0" w:color="734AFA" w:themeColor="accent1"/>
        <w:bottom w:val="single" w:sz="4" w:space="0" w:color="734AFA" w:themeColor="accent1"/>
      </w:tblBorders>
    </w:tblPr>
    <w:tblStylePr w:type="firstRow">
      <w:rPr>
        <w:b/>
        <w:color w:val="2E05B7" w:themeColor="accent1" w:themeShade="95"/>
      </w:rPr>
      <w:tblPr/>
      <w:tcPr>
        <w:tcBorders>
          <w:bottom w:val="single" w:sz="4" w:space="0" w:color="734AFA" w:themeColor="accent1"/>
        </w:tcBorders>
      </w:tcPr>
    </w:tblStylePr>
    <w:tblStylePr w:type="lastRow">
      <w:rPr>
        <w:b/>
        <w:color w:val="2E05B7" w:themeColor="accent1" w:themeShade="95"/>
      </w:rPr>
      <w:tblPr/>
      <w:tcPr>
        <w:tcBorders>
          <w:top w:val="single" w:sz="4" w:space="0" w:color="734AFA" w:themeColor="accent1"/>
        </w:tcBorders>
      </w:tcPr>
    </w:tblStylePr>
    <w:tblStylePr w:type="firstCol">
      <w:rPr>
        <w:b/>
        <w:color w:val="2E05B7" w:themeColor="accent1" w:themeShade="95"/>
      </w:rPr>
    </w:tblStylePr>
    <w:tblStylePr w:type="lastCol">
      <w:rPr>
        <w:b/>
        <w:color w:val="2E05B7" w:themeColor="accent1" w:themeShade="95"/>
      </w:rPr>
    </w:tblStylePr>
    <w:tblStylePr w:type="band1Vert">
      <w:tblPr/>
      <w:tcPr>
        <w:shd w:val="clear" w:color="DBD1FD" w:themeColor="accent1" w:themeTint="40" w:fill="DBD1FD" w:themeFill="accent1" w:themeFillTint="40"/>
      </w:tcPr>
    </w:tblStylePr>
    <w:tblStylePr w:type="band1Horz">
      <w:rPr>
        <w:rFonts w:ascii="Arial" w:hAnsi="Arial"/>
        <w:color w:val="2E05B7" w:themeColor="accent1" w:themeShade="95"/>
        <w:sz w:val="22"/>
      </w:rPr>
      <w:tblPr/>
      <w:tcPr>
        <w:shd w:val="clear" w:color="DBD1FD" w:themeColor="accent1" w:themeTint="40" w:fill="DBD1FD" w:themeFill="accent1" w:themeFillTint="40"/>
      </w:tcPr>
    </w:tblStylePr>
    <w:tblStylePr w:type="band2Horz">
      <w:rPr>
        <w:rFonts w:ascii="Arial" w:hAnsi="Arial"/>
        <w:color w:val="2E05B7" w:themeColor="accent1" w:themeShade="95"/>
        <w:sz w:val="22"/>
      </w:rPr>
    </w:tblStylePr>
  </w:style>
  <w:style w:type="table" w:customStyle="1" w:styleId="ListTable6Colorful-Accent210">
    <w:name w:val="List Table 6 Colorful - Accent 21"/>
    <w:basedOn w:val="TableauNormal"/>
    <w:uiPriority w:val="99"/>
    <w:pPr>
      <w:spacing w:after="0" w:line="240" w:lineRule="auto"/>
    </w:pPr>
    <w:tblPr>
      <w:tblStyleRowBandSize w:val="1"/>
      <w:tblStyleColBandSize w:val="1"/>
      <w:tblBorders>
        <w:top w:val="single" w:sz="4" w:space="0" w:color="60E7FF" w:themeColor="accent2" w:themeTint="97"/>
        <w:bottom w:val="single" w:sz="4" w:space="0" w:color="60E7FF" w:themeColor="accent2" w:themeTint="97"/>
      </w:tblBorders>
    </w:tblPr>
    <w:tblStylePr w:type="firstRow">
      <w:rPr>
        <w:b/>
        <w:color w:val="60E7FF" w:themeColor="accent2" w:themeTint="97" w:themeShade="95"/>
      </w:rPr>
      <w:tblPr/>
      <w:tcPr>
        <w:tcBorders>
          <w:bottom w:val="single" w:sz="4" w:space="0" w:color="60E7FF" w:themeColor="accent2" w:themeTint="97"/>
        </w:tcBorders>
      </w:tcPr>
    </w:tblStylePr>
    <w:tblStylePr w:type="lastRow">
      <w:rPr>
        <w:b/>
        <w:color w:val="60E7FF" w:themeColor="accent2" w:themeTint="97" w:themeShade="95"/>
      </w:rPr>
      <w:tblPr/>
      <w:tcPr>
        <w:tcBorders>
          <w:top w:val="single" w:sz="4" w:space="0" w:color="60E7FF" w:themeColor="accent2" w:themeTint="97"/>
        </w:tcBorders>
      </w:tcPr>
    </w:tblStylePr>
    <w:tblStylePr w:type="firstCol">
      <w:rPr>
        <w:b/>
        <w:color w:val="60E7FF" w:themeColor="accent2" w:themeTint="97" w:themeShade="95"/>
      </w:rPr>
    </w:tblStylePr>
    <w:tblStylePr w:type="lastCol">
      <w:rPr>
        <w:b/>
        <w:color w:val="60E7FF" w:themeColor="accent2" w:themeTint="97" w:themeShade="95"/>
      </w:rPr>
    </w:tblStylePr>
    <w:tblStylePr w:type="band1Vert">
      <w:tblPr/>
      <w:tcPr>
        <w:shd w:val="clear" w:color="BBF5FF" w:themeColor="accent2" w:themeTint="40" w:fill="BBF5FF" w:themeFill="accent2" w:themeFillTint="40"/>
      </w:tcPr>
    </w:tblStylePr>
    <w:tblStylePr w:type="band1Horz">
      <w:rPr>
        <w:rFonts w:ascii="Arial" w:hAnsi="Arial"/>
        <w:color w:val="60E7FF" w:themeColor="accent2" w:themeTint="97" w:themeShade="95"/>
        <w:sz w:val="22"/>
      </w:rPr>
      <w:tblPr/>
      <w:tcPr>
        <w:shd w:val="clear" w:color="BBF5FF" w:themeColor="accent2" w:themeTint="40" w:fill="BBF5FF" w:themeFill="accent2" w:themeFillTint="40"/>
      </w:tcPr>
    </w:tblStylePr>
    <w:tblStylePr w:type="band2Horz">
      <w:rPr>
        <w:rFonts w:ascii="Arial" w:hAnsi="Arial"/>
        <w:color w:val="60E7FF" w:themeColor="accent2" w:themeTint="97" w:themeShade="95"/>
        <w:sz w:val="22"/>
      </w:rPr>
    </w:tblStylePr>
  </w:style>
  <w:style w:type="table" w:customStyle="1" w:styleId="ListTable6Colorful-Accent310">
    <w:name w:val="List Table 6 Colorful - Accent 31"/>
    <w:basedOn w:val="TableauNormal"/>
    <w:uiPriority w:val="99"/>
    <w:pPr>
      <w:spacing w:after="0" w:line="240" w:lineRule="auto"/>
    </w:pPr>
    <w:tblPr>
      <w:tblStyleRowBandSize w:val="1"/>
      <w:tblStyleColBandSize w:val="1"/>
      <w:tblBorders>
        <w:top w:val="single" w:sz="4" w:space="0" w:color="9888FD" w:themeColor="accent3" w:themeTint="98"/>
        <w:bottom w:val="single" w:sz="4" w:space="0" w:color="9888FD" w:themeColor="accent3" w:themeTint="98"/>
      </w:tblBorders>
    </w:tblPr>
    <w:tblStylePr w:type="firstRow">
      <w:rPr>
        <w:b/>
        <w:color w:val="9888FD" w:themeColor="accent3" w:themeTint="98" w:themeShade="95"/>
      </w:rPr>
      <w:tblPr/>
      <w:tcPr>
        <w:tcBorders>
          <w:bottom w:val="single" w:sz="4" w:space="0" w:color="9888FD" w:themeColor="accent3" w:themeTint="98"/>
        </w:tcBorders>
      </w:tcPr>
    </w:tblStylePr>
    <w:tblStylePr w:type="lastRow">
      <w:rPr>
        <w:b/>
        <w:color w:val="9888FD" w:themeColor="accent3" w:themeTint="98" w:themeShade="95"/>
      </w:rPr>
      <w:tblPr/>
      <w:tcPr>
        <w:tcBorders>
          <w:top w:val="single" w:sz="4" w:space="0" w:color="9888FD" w:themeColor="accent3" w:themeTint="98"/>
        </w:tcBorders>
      </w:tcPr>
    </w:tblStylePr>
    <w:tblStylePr w:type="firstCol">
      <w:rPr>
        <w:b/>
        <w:color w:val="9888FD" w:themeColor="accent3" w:themeTint="98" w:themeShade="95"/>
      </w:rPr>
    </w:tblStylePr>
    <w:tblStylePr w:type="lastCol">
      <w:rPr>
        <w:b/>
        <w:color w:val="9888FD" w:themeColor="accent3" w:themeTint="98" w:themeShade="95"/>
      </w:rPr>
    </w:tblStylePr>
    <w:tblStylePr w:type="band1Vert">
      <w:tblPr/>
      <w:tcPr>
        <w:shd w:val="clear" w:color="D3CCFE" w:themeColor="accent3" w:themeTint="40" w:fill="D3CCFE" w:themeFill="accent3" w:themeFillTint="40"/>
      </w:tcPr>
    </w:tblStylePr>
    <w:tblStylePr w:type="band1Horz">
      <w:rPr>
        <w:rFonts w:ascii="Arial" w:hAnsi="Arial"/>
        <w:color w:val="9888FD" w:themeColor="accent3" w:themeTint="98" w:themeShade="95"/>
        <w:sz w:val="22"/>
      </w:rPr>
      <w:tblPr/>
      <w:tcPr>
        <w:shd w:val="clear" w:color="D3CCFE" w:themeColor="accent3" w:themeTint="40" w:fill="D3CCFE" w:themeFill="accent3" w:themeFillTint="40"/>
      </w:tcPr>
    </w:tblStylePr>
    <w:tblStylePr w:type="band2Horz">
      <w:rPr>
        <w:rFonts w:ascii="Arial" w:hAnsi="Arial"/>
        <w:color w:val="9888FD" w:themeColor="accent3" w:themeTint="98" w:themeShade="95"/>
        <w:sz w:val="22"/>
      </w:rPr>
    </w:tblStylePr>
  </w:style>
  <w:style w:type="table" w:customStyle="1" w:styleId="ListTable6Colorful-Accent410">
    <w:name w:val="List Table 6 Colorful - Accent 41"/>
    <w:basedOn w:val="TableauNormal"/>
    <w:uiPriority w:val="99"/>
    <w:pPr>
      <w:spacing w:after="0" w:line="240" w:lineRule="auto"/>
    </w:pPr>
    <w:tblPr>
      <w:tblStyleRowBandSize w:val="1"/>
      <w:tblStyleColBandSize w:val="1"/>
      <w:tblBorders>
        <w:top w:val="single" w:sz="4" w:space="0" w:color="57FFDD" w:themeColor="accent4" w:themeTint="9A"/>
        <w:bottom w:val="single" w:sz="4" w:space="0" w:color="57FFDD" w:themeColor="accent4" w:themeTint="9A"/>
      </w:tblBorders>
    </w:tblPr>
    <w:tblStylePr w:type="firstRow">
      <w:rPr>
        <w:b/>
        <w:color w:val="57FFDD" w:themeColor="accent4" w:themeTint="9A" w:themeShade="95"/>
      </w:rPr>
      <w:tblPr/>
      <w:tcPr>
        <w:tcBorders>
          <w:bottom w:val="single" w:sz="4" w:space="0" w:color="57FFDD" w:themeColor="accent4" w:themeTint="9A"/>
        </w:tcBorders>
      </w:tcPr>
    </w:tblStylePr>
    <w:tblStylePr w:type="lastRow">
      <w:rPr>
        <w:b/>
        <w:color w:val="57FFDD" w:themeColor="accent4" w:themeTint="9A" w:themeShade="95"/>
      </w:rPr>
      <w:tblPr/>
      <w:tcPr>
        <w:tcBorders>
          <w:top w:val="single" w:sz="4" w:space="0" w:color="57FFDD" w:themeColor="accent4" w:themeTint="9A"/>
        </w:tcBorders>
      </w:tcPr>
    </w:tblStylePr>
    <w:tblStylePr w:type="firstCol">
      <w:rPr>
        <w:b/>
        <w:color w:val="57FFDD" w:themeColor="accent4" w:themeTint="9A" w:themeShade="95"/>
      </w:rPr>
    </w:tblStylePr>
    <w:tblStylePr w:type="lastCol">
      <w:rPr>
        <w:b/>
        <w:color w:val="57FFDD" w:themeColor="accent4" w:themeTint="9A" w:themeShade="95"/>
      </w:rPr>
    </w:tblStylePr>
    <w:tblStylePr w:type="band1Vert">
      <w:tblPr/>
      <w:tcPr>
        <w:shd w:val="clear" w:color="B9FFF1" w:themeColor="accent4" w:themeTint="40" w:fill="B9FFF1" w:themeFill="accent4" w:themeFillTint="40"/>
      </w:tcPr>
    </w:tblStylePr>
    <w:tblStylePr w:type="band1Horz">
      <w:rPr>
        <w:rFonts w:ascii="Arial" w:hAnsi="Arial"/>
        <w:color w:val="57FFDD" w:themeColor="accent4" w:themeTint="9A" w:themeShade="95"/>
        <w:sz w:val="22"/>
      </w:rPr>
      <w:tblPr/>
      <w:tcPr>
        <w:shd w:val="clear" w:color="B9FFF1" w:themeColor="accent4" w:themeTint="40" w:fill="B9FFF1" w:themeFill="accent4" w:themeFillTint="40"/>
      </w:tcPr>
    </w:tblStylePr>
    <w:tblStylePr w:type="band2Horz">
      <w:rPr>
        <w:rFonts w:ascii="Arial" w:hAnsi="Arial"/>
        <w:color w:val="57FFDD" w:themeColor="accent4" w:themeTint="9A" w:themeShade="95"/>
        <w:sz w:val="22"/>
      </w:rPr>
    </w:tblStylePr>
  </w:style>
  <w:style w:type="table" w:customStyle="1" w:styleId="ListTable6Colorful-Accent510">
    <w:name w:val="List Table 6 Colorful - Accent 51"/>
    <w:basedOn w:val="TableauNormal"/>
    <w:uiPriority w:val="99"/>
    <w:pPr>
      <w:spacing w:after="0" w:line="240" w:lineRule="auto"/>
    </w:pPr>
    <w:tblPr>
      <w:tblStyleRowBandSize w:val="1"/>
      <w:tblStyleColBandSize w:val="1"/>
      <w:tblBorders>
        <w:top w:val="single" w:sz="4" w:space="0" w:color="7D77FF" w:themeColor="accent5" w:themeTint="9A"/>
        <w:bottom w:val="single" w:sz="4" w:space="0" w:color="7D77FF" w:themeColor="accent5" w:themeTint="9A"/>
      </w:tblBorders>
    </w:tblPr>
    <w:tblStylePr w:type="firstRow">
      <w:rPr>
        <w:b/>
        <w:color w:val="7D77FF" w:themeColor="accent5" w:themeTint="9A" w:themeShade="95"/>
      </w:rPr>
      <w:tblPr/>
      <w:tcPr>
        <w:tcBorders>
          <w:bottom w:val="single" w:sz="4" w:space="0" w:color="7D77FF" w:themeColor="accent5" w:themeTint="9A"/>
        </w:tcBorders>
      </w:tcPr>
    </w:tblStylePr>
    <w:tblStylePr w:type="lastRow">
      <w:rPr>
        <w:b/>
        <w:color w:val="7D77FF" w:themeColor="accent5" w:themeTint="9A" w:themeShade="95"/>
      </w:rPr>
      <w:tblPr/>
      <w:tcPr>
        <w:tcBorders>
          <w:top w:val="single" w:sz="4" w:space="0" w:color="7D77FF" w:themeColor="accent5" w:themeTint="9A"/>
        </w:tcBorders>
      </w:tcPr>
    </w:tblStylePr>
    <w:tblStylePr w:type="firstCol">
      <w:rPr>
        <w:b/>
        <w:color w:val="7D77FF" w:themeColor="accent5" w:themeTint="9A" w:themeShade="95"/>
      </w:rPr>
    </w:tblStylePr>
    <w:tblStylePr w:type="lastCol">
      <w:rPr>
        <w:b/>
        <w:color w:val="7D77FF" w:themeColor="accent5" w:themeTint="9A" w:themeShade="95"/>
      </w:rPr>
    </w:tblStylePr>
    <w:tblStylePr w:type="band1Vert">
      <w:tblPr/>
      <w:tcPr>
        <w:shd w:val="clear" w:color="C9C6FF" w:themeColor="accent5" w:themeTint="40" w:fill="C9C6FF" w:themeFill="accent5" w:themeFillTint="40"/>
      </w:tcPr>
    </w:tblStylePr>
    <w:tblStylePr w:type="band1Horz">
      <w:rPr>
        <w:rFonts w:ascii="Arial" w:hAnsi="Arial"/>
        <w:color w:val="7D77FF" w:themeColor="accent5" w:themeTint="9A" w:themeShade="95"/>
        <w:sz w:val="22"/>
      </w:rPr>
      <w:tblPr/>
      <w:tcPr>
        <w:shd w:val="clear" w:color="C9C6FF" w:themeColor="accent5" w:themeTint="40" w:fill="C9C6FF" w:themeFill="accent5" w:themeFillTint="40"/>
      </w:tcPr>
    </w:tblStylePr>
    <w:tblStylePr w:type="band2Horz">
      <w:rPr>
        <w:rFonts w:ascii="Arial" w:hAnsi="Arial"/>
        <w:color w:val="7D77FF" w:themeColor="accent5" w:themeTint="9A" w:themeShade="95"/>
        <w:sz w:val="22"/>
      </w:rPr>
    </w:tblStylePr>
  </w:style>
  <w:style w:type="table" w:customStyle="1" w:styleId="ListTable6Colorful-Accent610">
    <w:name w:val="List Table 6 Colorful - Accent 61"/>
    <w:basedOn w:val="TableauNormal"/>
    <w:uiPriority w:val="99"/>
    <w:pPr>
      <w:spacing w:after="0" w:line="240" w:lineRule="auto"/>
    </w:pPr>
    <w:tblPr>
      <w:tblStyleRowBandSize w:val="1"/>
      <w:tblStyleColBandSize w:val="1"/>
      <w:tblBorders>
        <w:top w:val="single" w:sz="4" w:space="0" w:color="85A9FD" w:themeColor="accent6" w:themeTint="98"/>
        <w:bottom w:val="single" w:sz="4" w:space="0" w:color="85A9FD" w:themeColor="accent6" w:themeTint="98"/>
      </w:tblBorders>
    </w:tblPr>
    <w:tblStylePr w:type="firstRow">
      <w:rPr>
        <w:b/>
        <w:color w:val="85A9FD" w:themeColor="accent6" w:themeTint="98" w:themeShade="95"/>
      </w:rPr>
      <w:tblPr/>
      <w:tcPr>
        <w:tcBorders>
          <w:bottom w:val="single" w:sz="4" w:space="0" w:color="85A9FD" w:themeColor="accent6" w:themeTint="98"/>
        </w:tcBorders>
      </w:tcPr>
    </w:tblStylePr>
    <w:tblStylePr w:type="lastRow">
      <w:rPr>
        <w:b/>
        <w:color w:val="85A9FD" w:themeColor="accent6" w:themeTint="98" w:themeShade="95"/>
      </w:rPr>
      <w:tblPr/>
      <w:tcPr>
        <w:tcBorders>
          <w:top w:val="single" w:sz="4" w:space="0" w:color="85A9FD" w:themeColor="accent6" w:themeTint="98"/>
        </w:tcBorders>
      </w:tcPr>
    </w:tblStylePr>
    <w:tblStylePr w:type="firstCol">
      <w:rPr>
        <w:b/>
        <w:color w:val="85A9FD" w:themeColor="accent6" w:themeTint="98" w:themeShade="95"/>
      </w:rPr>
    </w:tblStylePr>
    <w:tblStylePr w:type="lastCol">
      <w:rPr>
        <w:b/>
        <w:color w:val="85A9FD" w:themeColor="accent6" w:themeTint="98" w:themeShade="95"/>
      </w:rPr>
    </w:tblStylePr>
    <w:tblStylePr w:type="band1Vert">
      <w:tblPr/>
      <w:tcPr>
        <w:shd w:val="clear" w:color="CBDAFE" w:themeColor="accent6" w:themeTint="40" w:fill="CBDAFE" w:themeFill="accent6" w:themeFillTint="40"/>
      </w:tcPr>
    </w:tblStylePr>
    <w:tblStylePr w:type="band1Horz">
      <w:rPr>
        <w:rFonts w:ascii="Arial" w:hAnsi="Arial"/>
        <w:color w:val="85A9FD" w:themeColor="accent6" w:themeTint="98" w:themeShade="95"/>
        <w:sz w:val="22"/>
      </w:rPr>
      <w:tblPr/>
      <w:tcPr>
        <w:shd w:val="clear" w:color="CBDAFE" w:themeColor="accent6" w:themeTint="40" w:fill="CBDAFE" w:themeFill="accent6" w:themeFillTint="40"/>
      </w:tcPr>
    </w:tblStylePr>
    <w:tblStylePr w:type="band2Horz">
      <w:rPr>
        <w:rFonts w:ascii="Arial" w:hAnsi="Arial"/>
        <w:color w:val="85A9FD" w:themeColor="accent6" w:themeTint="98" w:themeShade="95"/>
        <w:sz w:val="22"/>
      </w:rPr>
    </w:tblStylePr>
  </w:style>
  <w:style w:type="table" w:styleId="TableauListe7Couleur">
    <w:name w:val="List Table 7 Colorful"/>
    <w:basedOn w:val="Tableau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0">
    <w:name w:val="List Table 7 Colorful - Accent 11"/>
    <w:basedOn w:val="TableauNormal"/>
    <w:uiPriority w:val="99"/>
    <w:pPr>
      <w:spacing w:after="0" w:line="240" w:lineRule="auto"/>
    </w:pPr>
    <w:tblPr>
      <w:tblStyleRowBandSize w:val="1"/>
      <w:tblStyleColBandSize w:val="1"/>
      <w:tblBorders>
        <w:right w:val="single" w:sz="4" w:space="0" w:color="734AFA" w:themeColor="accent1"/>
      </w:tblBorders>
    </w:tblPr>
    <w:tblStylePr w:type="firstRow">
      <w:rPr>
        <w:rFonts w:ascii="Arial" w:hAnsi="Arial"/>
        <w:i/>
        <w:color w:val="2E05B7" w:themeColor="accent1" w:themeShade="95"/>
        <w:sz w:val="22"/>
      </w:rPr>
      <w:tblPr/>
      <w:tcPr>
        <w:tcBorders>
          <w:top w:val="none" w:sz="4" w:space="0" w:color="000000"/>
          <w:left w:val="none" w:sz="4" w:space="0" w:color="000000"/>
          <w:bottom w:val="single" w:sz="4" w:space="0" w:color="734AFA" w:themeColor="accent1"/>
          <w:right w:val="none" w:sz="4" w:space="0" w:color="000000"/>
        </w:tcBorders>
        <w:shd w:val="clear" w:color="FFFFFF" w:themeColor="light1" w:fill="FFFFFF" w:themeFill="light1"/>
      </w:tcPr>
    </w:tblStylePr>
    <w:tblStylePr w:type="lastRow">
      <w:rPr>
        <w:rFonts w:ascii="Arial" w:hAnsi="Arial"/>
        <w:i/>
        <w:color w:val="2E05B7" w:themeColor="accent1" w:themeShade="95"/>
        <w:sz w:val="22"/>
      </w:rPr>
      <w:tblPr/>
      <w:tcPr>
        <w:tcBorders>
          <w:top w:val="single" w:sz="4" w:space="0" w:color="734AFA"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E05B7" w:themeColor="accent1" w:themeShade="95"/>
        <w:sz w:val="22"/>
      </w:rPr>
      <w:tblPr/>
      <w:tcPr>
        <w:tcBorders>
          <w:top w:val="none" w:sz="4" w:space="0" w:color="000000"/>
          <w:left w:val="none" w:sz="4" w:space="0" w:color="000000"/>
          <w:bottom w:val="none" w:sz="4" w:space="0" w:color="000000"/>
          <w:right w:val="single" w:sz="4" w:space="0" w:color="734AFA" w:themeColor="accent1"/>
        </w:tcBorders>
        <w:shd w:val="clear" w:color="FFFFFF" w:fill="auto"/>
      </w:tcPr>
    </w:tblStylePr>
    <w:tblStylePr w:type="lastCol">
      <w:rPr>
        <w:rFonts w:ascii="Arial" w:hAnsi="Arial"/>
        <w:i/>
        <w:color w:val="2E05B7" w:themeColor="accent1" w:themeShade="95"/>
        <w:sz w:val="22"/>
      </w:rPr>
      <w:tblPr/>
      <w:tcPr>
        <w:tcBorders>
          <w:top w:val="none" w:sz="4" w:space="0" w:color="000000"/>
          <w:left w:val="single" w:sz="4" w:space="0" w:color="734AFA" w:themeColor="accent1"/>
          <w:bottom w:val="none" w:sz="4" w:space="0" w:color="000000"/>
          <w:right w:val="none" w:sz="4" w:space="0" w:color="000000"/>
        </w:tcBorders>
        <w:shd w:val="clear" w:color="FFFFFF" w:fill="auto"/>
      </w:tcPr>
    </w:tblStylePr>
    <w:tblStylePr w:type="band1Vert">
      <w:tblPr/>
      <w:tcPr>
        <w:shd w:val="clear" w:color="DBD1FD" w:themeColor="accent1" w:themeTint="40" w:fill="DBD1FD" w:themeFill="accent1" w:themeFillTint="40"/>
      </w:tcPr>
    </w:tblStylePr>
    <w:tblStylePr w:type="band1Horz">
      <w:rPr>
        <w:rFonts w:ascii="Arial" w:hAnsi="Arial"/>
        <w:color w:val="2E05B7" w:themeColor="accent1" w:themeShade="95"/>
        <w:sz w:val="22"/>
      </w:rPr>
      <w:tblPr/>
      <w:tcPr>
        <w:shd w:val="clear" w:color="DBD1FD" w:themeColor="accent1" w:themeTint="40" w:fill="DBD1FD" w:themeFill="accent1" w:themeFillTint="40"/>
      </w:tcPr>
    </w:tblStylePr>
    <w:tblStylePr w:type="band2Horz">
      <w:rPr>
        <w:rFonts w:ascii="Arial" w:hAnsi="Arial"/>
        <w:color w:val="2E05B7" w:themeColor="accent1" w:themeShade="95"/>
        <w:sz w:val="22"/>
      </w:rPr>
    </w:tblStylePr>
  </w:style>
  <w:style w:type="table" w:customStyle="1" w:styleId="ListTable7Colorful-Accent210">
    <w:name w:val="List Table 7 Colorful - Accent 21"/>
    <w:basedOn w:val="TableauNormal"/>
    <w:uiPriority w:val="99"/>
    <w:pPr>
      <w:spacing w:after="0" w:line="240" w:lineRule="auto"/>
    </w:pPr>
    <w:tblPr>
      <w:tblStyleRowBandSize w:val="1"/>
      <w:tblStyleColBandSize w:val="1"/>
      <w:tblBorders>
        <w:right w:val="single" w:sz="4" w:space="0" w:color="60E7FF" w:themeColor="accent2" w:themeTint="97"/>
      </w:tblBorders>
    </w:tblPr>
    <w:tblStylePr w:type="firstRow">
      <w:rPr>
        <w:rFonts w:ascii="Arial" w:hAnsi="Arial"/>
        <w:i/>
        <w:color w:val="60E7FF" w:themeColor="accent2" w:themeTint="97" w:themeShade="95"/>
        <w:sz w:val="22"/>
      </w:rPr>
      <w:tblPr/>
      <w:tcPr>
        <w:tcBorders>
          <w:top w:val="none" w:sz="4" w:space="0" w:color="000000"/>
          <w:left w:val="none" w:sz="4" w:space="0" w:color="000000"/>
          <w:bottom w:val="single" w:sz="4" w:space="0" w:color="60E7FF" w:themeColor="accent2" w:themeTint="97"/>
          <w:right w:val="none" w:sz="4" w:space="0" w:color="000000"/>
        </w:tcBorders>
        <w:shd w:val="clear" w:color="FFFFFF" w:themeColor="light1" w:fill="FFFFFF" w:themeFill="light1"/>
      </w:tcPr>
    </w:tblStylePr>
    <w:tblStylePr w:type="lastRow">
      <w:rPr>
        <w:rFonts w:ascii="Arial" w:hAnsi="Arial"/>
        <w:i/>
        <w:color w:val="60E7FF" w:themeColor="accent2" w:themeTint="97" w:themeShade="95"/>
        <w:sz w:val="22"/>
      </w:rPr>
      <w:tblPr/>
      <w:tcPr>
        <w:tcBorders>
          <w:top w:val="single" w:sz="4" w:space="0" w:color="60E7FF"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60E7FF" w:themeColor="accent2" w:themeTint="97" w:themeShade="95"/>
        <w:sz w:val="22"/>
      </w:rPr>
      <w:tblPr/>
      <w:tcPr>
        <w:tcBorders>
          <w:top w:val="none" w:sz="4" w:space="0" w:color="000000"/>
          <w:left w:val="none" w:sz="4" w:space="0" w:color="000000"/>
          <w:bottom w:val="none" w:sz="4" w:space="0" w:color="000000"/>
          <w:right w:val="single" w:sz="4" w:space="0" w:color="60E7FF" w:themeColor="accent2" w:themeTint="97"/>
        </w:tcBorders>
        <w:shd w:val="clear" w:color="FFFFFF" w:fill="auto"/>
      </w:tcPr>
    </w:tblStylePr>
    <w:tblStylePr w:type="lastCol">
      <w:rPr>
        <w:rFonts w:ascii="Arial" w:hAnsi="Arial"/>
        <w:i/>
        <w:color w:val="60E7FF" w:themeColor="accent2" w:themeTint="97" w:themeShade="95"/>
        <w:sz w:val="22"/>
      </w:rPr>
      <w:tblPr/>
      <w:tcPr>
        <w:tcBorders>
          <w:top w:val="none" w:sz="4" w:space="0" w:color="000000"/>
          <w:left w:val="single" w:sz="4" w:space="0" w:color="60E7FF" w:themeColor="accent2" w:themeTint="97"/>
          <w:bottom w:val="none" w:sz="4" w:space="0" w:color="000000"/>
          <w:right w:val="none" w:sz="4" w:space="0" w:color="000000"/>
        </w:tcBorders>
        <w:shd w:val="clear" w:color="FFFFFF" w:fill="auto"/>
      </w:tcPr>
    </w:tblStylePr>
    <w:tblStylePr w:type="band1Vert">
      <w:tblPr/>
      <w:tcPr>
        <w:shd w:val="clear" w:color="BBF5FF" w:themeColor="accent2" w:themeTint="40" w:fill="BBF5FF" w:themeFill="accent2" w:themeFillTint="40"/>
      </w:tcPr>
    </w:tblStylePr>
    <w:tblStylePr w:type="band1Horz">
      <w:rPr>
        <w:rFonts w:ascii="Arial" w:hAnsi="Arial"/>
        <w:color w:val="60E7FF" w:themeColor="accent2" w:themeTint="97" w:themeShade="95"/>
        <w:sz w:val="22"/>
      </w:rPr>
      <w:tblPr/>
      <w:tcPr>
        <w:shd w:val="clear" w:color="BBF5FF" w:themeColor="accent2" w:themeTint="40" w:fill="BBF5FF" w:themeFill="accent2" w:themeFillTint="40"/>
      </w:tcPr>
    </w:tblStylePr>
    <w:tblStylePr w:type="band2Horz">
      <w:rPr>
        <w:rFonts w:ascii="Arial" w:hAnsi="Arial"/>
        <w:color w:val="60E7FF" w:themeColor="accent2" w:themeTint="97" w:themeShade="95"/>
        <w:sz w:val="22"/>
      </w:rPr>
    </w:tblStylePr>
  </w:style>
  <w:style w:type="table" w:customStyle="1" w:styleId="ListTable7Colorful-Accent310">
    <w:name w:val="List Table 7 Colorful - Accent 31"/>
    <w:basedOn w:val="TableauNormal"/>
    <w:uiPriority w:val="99"/>
    <w:pPr>
      <w:spacing w:after="0" w:line="240" w:lineRule="auto"/>
    </w:pPr>
    <w:tblPr>
      <w:tblStyleRowBandSize w:val="1"/>
      <w:tblStyleColBandSize w:val="1"/>
      <w:tblBorders>
        <w:right w:val="single" w:sz="4" w:space="0" w:color="9888FD" w:themeColor="accent3" w:themeTint="98"/>
      </w:tblBorders>
    </w:tblPr>
    <w:tblStylePr w:type="firstRow">
      <w:rPr>
        <w:rFonts w:ascii="Arial" w:hAnsi="Arial"/>
        <w:i/>
        <w:color w:val="9888FD" w:themeColor="accent3" w:themeTint="98" w:themeShade="95"/>
        <w:sz w:val="22"/>
      </w:rPr>
      <w:tblPr/>
      <w:tcPr>
        <w:tcBorders>
          <w:top w:val="none" w:sz="4" w:space="0" w:color="000000"/>
          <w:left w:val="none" w:sz="4" w:space="0" w:color="000000"/>
          <w:bottom w:val="single" w:sz="4" w:space="0" w:color="9888FD" w:themeColor="accent3" w:themeTint="98"/>
          <w:right w:val="none" w:sz="4" w:space="0" w:color="000000"/>
        </w:tcBorders>
        <w:shd w:val="clear" w:color="FFFFFF" w:themeColor="light1" w:fill="FFFFFF" w:themeFill="light1"/>
      </w:tcPr>
    </w:tblStylePr>
    <w:tblStylePr w:type="lastRow">
      <w:rPr>
        <w:rFonts w:ascii="Arial" w:hAnsi="Arial"/>
        <w:i/>
        <w:color w:val="9888FD" w:themeColor="accent3" w:themeTint="98" w:themeShade="95"/>
        <w:sz w:val="22"/>
      </w:rPr>
      <w:tblPr/>
      <w:tcPr>
        <w:tcBorders>
          <w:top w:val="single" w:sz="4" w:space="0" w:color="9888FD"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888FD" w:themeColor="accent3" w:themeTint="98" w:themeShade="95"/>
        <w:sz w:val="22"/>
      </w:rPr>
      <w:tblPr/>
      <w:tcPr>
        <w:tcBorders>
          <w:top w:val="none" w:sz="4" w:space="0" w:color="000000"/>
          <w:left w:val="none" w:sz="4" w:space="0" w:color="000000"/>
          <w:bottom w:val="none" w:sz="4" w:space="0" w:color="000000"/>
          <w:right w:val="single" w:sz="4" w:space="0" w:color="9888FD" w:themeColor="accent3" w:themeTint="98"/>
        </w:tcBorders>
        <w:shd w:val="clear" w:color="FFFFFF" w:fill="auto"/>
      </w:tcPr>
    </w:tblStylePr>
    <w:tblStylePr w:type="lastCol">
      <w:rPr>
        <w:rFonts w:ascii="Arial" w:hAnsi="Arial"/>
        <w:i/>
        <w:color w:val="9888FD" w:themeColor="accent3" w:themeTint="98" w:themeShade="95"/>
        <w:sz w:val="22"/>
      </w:rPr>
      <w:tblPr/>
      <w:tcPr>
        <w:tcBorders>
          <w:top w:val="none" w:sz="4" w:space="0" w:color="000000"/>
          <w:left w:val="single" w:sz="4" w:space="0" w:color="9888FD" w:themeColor="accent3" w:themeTint="98"/>
          <w:bottom w:val="none" w:sz="4" w:space="0" w:color="000000"/>
          <w:right w:val="none" w:sz="4" w:space="0" w:color="000000"/>
        </w:tcBorders>
        <w:shd w:val="clear" w:color="FFFFFF" w:fill="auto"/>
      </w:tcPr>
    </w:tblStylePr>
    <w:tblStylePr w:type="band1Vert">
      <w:tblPr/>
      <w:tcPr>
        <w:shd w:val="clear" w:color="D3CCFE" w:themeColor="accent3" w:themeTint="40" w:fill="D3CCFE" w:themeFill="accent3" w:themeFillTint="40"/>
      </w:tcPr>
    </w:tblStylePr>
    <w:tblStylePr w:type="band1Horz">
      <w:rPr>
        <w:rFonts w:ascii="Arial" w:hAnsi="Arial"/>
        <w:color w:val="9888FD" w:themeColor="accent3" w:themeTint="98" w:themeShade="95"/>
        <w:sz w:val="22"/>
      </w:rPr>
      <w:tblPr/>
      <w:tcPr>
        <w:shd w:val="clear" w:color="D3CCFE" w:themeColor="accent3" w:themeTint="40" w:fill="D3CCFE" w:themeFill="accent3" w:themeFillTint="40"/>
      </w:tcPr>
    </w:tblStylePr>
    <w:tblStylePr w:type="band2Horz">
      <w:rPr>
        <w:rFonts w:ascii="Arial" w:hAnsi="Arial"/>
        <w:color w:val="9888FD" w:themeColor="accent3" w:themeTint="98" w:themeShade="95"/>
        <w:sz w:val="22"/>
      </w:rPr>
    </w:tblStylePr>
  </w:style>
  <w:style w:type="table" w:customStyle="1" w:styleId="ListTable7Colorful-Accent410">
    <w:name w:val="List Table 7 Colorful - Accent 41"/>
    <w:basedOn w:val="TableauNormal"/>
    <w:uiPriority w:val="99"/>
    <w:pPr>
      <w:spacing w:after="0" w:line="240" w:lineRule="auto"/>
    </w:pPr>
    <w:tblPr>
      <w:tblStyleRowBandSize w:val="1"/>
      <w:tblStyleColBandSize w:val="1"/>
      <w:tblBorders>
        <w:right w:val="single" w:sz="4" w:space="0" w:color="57FFDD" w:themeColor="accent4" w:themeTint="9A"/>
      </w:tblBorders>
    </w:tblPr>
    <w:tblStylePr w:type="firstRow">
      <w:rPr>
        <w:rFonts w:ascii="Arial" w:hAnsi="Arial"/>
        <w:i/>
        <w:color w:val="57FFDD" w:themeColor="accent4" w:themeTint="9A" w:themeShade="95"/>
        <w:sz w:val="22"/>
      </w:rPr>
      <w:tblPr/>
      <w:tcPr>
        <w:tcBorders>
          <w:top w:val="none" w:sz="4" w:space="0" w:color="000000"/>
          <w:left w:val="none" w:sz="4" w:space="0" w:color="000000"/>
          <w:bottom w:val="single" w:sz="4" w:space="0" w:color="57FFDD" w:themeColor="accent4" w:themeTint="9A"/>
          <w:right w:val="none" w:sz="4" w:space="0" w:color="000000"/>
        </w:tcBorders>
        <w:shd w:val="clear" w:color="FFFFFF" w:themeColor="light1" w:fill="FFFFFF" w:themeFill="light1"/>
      </w:tcPr>
    </w:tblStylePr>
    <w:tblStylePr w:type="lastRow">
      <w:rPr>
        <w:rFonts w:ascii="Arial" w:hAnsi="Arial"/>
        <w:i/>
        <w:color w:val="57FFDD" w:themeColor="accent4" w:themeTint="9A" w:themeShade="95"/>
        <w:sz w:val="22"/>
      </w:rPr>
      <w:tblPr/>
      <w:tcPr>
        <w:tcBorders>
          <w:top w:val="single" w:sz="4" w:space="0" w:color="57FFDD"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7FFDD" w:themeColor="accent4" w:themeTint="9A" w:themeShade="95"/>
        <w:sz w:val="22"/>
      </w:rPr>
      <w:tblPr/>
      <w:tcPr>
        <w:tcBorders>
          <w:top w:val="none" w:sz="4" w:space="0" w:color="000000"/>
          <w:left w:val="none" w:sz="4" w:space="0" w:color="000000"/>
          <w:bottom w:val="none" w:sz="4" w:space="0" w:color="000000"/>
          <w:right w:val="single" w:sz="4" w:space="0" w:color="57FFDD" w:themeColor="accent4" w:themeTint="9A"/>
        </w:tcBorders>
        <w:shd w:val="clear" w:color="FFFFFF" w:fill="auto"/>
      </w:tcPr>
    </w:tblStylePr>
    <w:tblStylePr w:type="lastCol">
      <w:rPr>
        <w:rFonts w:ascii="Arial" w:hAnsi="Arial"/>
        <w:i/>
        <w:color w:val="57FFDD" w:themeColor="accent4" w:themeTint="9A" w:themeShade="95"/>
        <w:sz w:val="22"/>
      </w:rPr>
      <w:tblPr/>
      <w:tcPr>
        <w:tcBorders>
          <w:top w:val="none" w:sz="4" w:space="0" w:color="000000"/>
          <w:left w:val="single" w:sz="4" w:space="0" w:color="57FFDD" w:themeColor="accent4" w:themeTint="9A"/>
          <w:bottom w:val="none" w:sz="4" w:space="0" w:color="000000"/>
          <w:right w:val="none" w:sz="4" w:space="0" w:color="000000"/>
        </w:tcBorders>
        <w:shd w:val="clear" w:color="FFFFFF" w:fill="auto"/>
      </w:tcPr>
    </w:tblStylePr>
    <w:tblStylePr w:type="band1Vert">
      <w:tblPr/>
      <w:tcPr>
        <w:shd w:val="clear" w:color="B9FFF1" w:themeColor="accent4" w:themeTint="40" w:fill="B9FFF1" w:themeFill="accent4" w:themeFillTint="40"/>
      </w:tcPr>
    </w:tblStylePr>
    <w:tblStylePr w:type="band1Horz">
      <w:rPr>
        <w:rFonts w:ascii="Arial" w:hAnsi="Arial"/>
        <w:color w:val="57FFDD" w:themeColor="accent4" w:themeTint="9A" w:themeShade="95"/>
        <w:sz w:val="22"/>
      </w:rPr>
      <w:tblPr/>
      <w:tcPr>
        <w:shd w:val="clear" w:color="B9FFF1" w:themeColor="accent4" w:themeTint="40" w:fill="B9FFF1" w:themeFill="accent4" w:themeFillTint="40"/>
      </w:tcPr>
    </w:tblStylePr>
    <w:tblStylePr w:type="band2Horz">
      <w:rPr>
        <w:rFonts w:ascii="Arial" w:hAnsi="Arial"/>
        <w:color w:val="57FFDD" w:themeColor="accent4" w:themeTint="9A" w:themeShade="95"/>
        <w:sz w:val="22"/>
      </w:rPr>
    </w:tblStylePr>
  </w:style>
  <w:style w:type="table" w:customStyle="1" w:styleId="ListTable7Colorful-Accent510">
    <w:name w:val="List Table 7 Colorful - Accent 51"/>
    <w:basedOn w:val="TableauNormal"/>
    <w:uiPriority w:val="99"/>
    <w:pPr>
      <w:spacing w:after="0" w:line="240" w:lineRule="auto"/>
    </w:pPr>
    <w:tblPr>
      <w:tblStyleRowBandSize w:val="1"/>
      <w:tblStyleColBandSize w:val="1"/>
      <w:tblBorders>
        <w:right w:val="single" w:sz="4" w:space="0" w:color="7D77FF" w:themeColor="accent5" w:themeTint="9A"/>
      </w:tblBorders>
    </w:tblPr>
    <w:tblStylePr w:type="firstRow">
      <w:rPr>
        <w:rFonts w:ascii="Arial" w:hAnsi="Arial"/>
        <w:i/>
        <w:color w:val="7D77FF" w:themeColor="accent5" w:themeTint="9A" w:themeShade="95"/>
        <w:sz w:val="22"/>
      </w:rPr>
      <w:tblPr/>
      <w:tcPr>
        <w:tcBorders>
          <w:top w:val="none" w:sz="4" w:space="0" w:color="000000"/>
          <w:left w:val="none" w:sz="4" w:space="0" w:color="000000"/>
          <w:bottom w:val="single" w:sz="4" w:space="0" w:color="7D77FF" w:themeColor="accent5" w:themeTint="9A"/>
          <w:right w:val="none" w:sz="4" w:space="0" w:color="000000"/>
        </w:tcBorders>
        <w:shd w:val="clear" w:color="FFFFFF" w:themeColor="light1" w:fill="FFFFFF" w:themeFill="light1"/>
      </w:tcPr>
    </w:tblStylePr>
    <w:tblStylePr w:type="lastRow">
      <w:rPr>
        <w:rFonts w:ascii="Arial" w:hAnsi="Arial"/>
        <w:i/>
        <w:color w:val="7D77FF" w:themeColor="accent5" w:themeTint="9A" w:themeShade="95"/>
        <w:sz w:val="22"/>
      </w:rPr>
      <w:tblPr/>
      <w:tcPr>
        <w:tcBorders>
          <w:top w:val="single" w:sz="4" w:space="0" w:color="7D77FF"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D77FF" w:themeColor="accent5" w:themeTint="9A" w:themeShade="95"/>
        <w:sz w:val="22"/>
      </w:rPr>
      <w:tblPr/>
      <w:tcPr>
        <w:tcBorders>
          <w:top w:val="none" w:sz="4" w:space="0" w:color="000000"/>
          <w:left w:val="none" w:sz="4" w:space="0" w:color="000000"/>
          <w:bottom w:val="none" w:sz="4" w:space="0" w:color="000000"/>
          <w:right w:val="single" w:sz="4" w:space="0" w:color="7D77FF" w:themeColor="accent5" w:themeTint="9A"/>
        </w:tcBorders>
        <w:shd w:val="clear" w:color="FFFFFF" w:fill="auto"/>
      </w:tcPr>
    </w:tblStylePr>
    <w:tblStylePr w:type="lastCol">
      <w:rPr>
        <w:rFonts w:ascii="Arial" w:hAnsi="Arial"/>
        <w:i/>
        <w:color w:val="7D77FF" w:themeColor="accent5" w:themeTint="9A" w:themeShade="95"/>
        <w:sz w:val="22"/>
      </w:rPr>
      <w:tblPr/>
      <w:tcPr>
        <w:tcBorders>
          <w:top w:val="none" w:sz="4" w:space="0" w:color="000000"/>
          <w:left w:val="single" w:sz="4" w:space="0" w:color="7D77FF" w:themeColor="accent5" w:themeTint="9A"/>
          <w:bottom w:val="none" w:sz="4" w:space="0" w:color="000000"/>
          <w:right w:val="none" w:sz="4" w:space="0" w:color="000000"/>
        </w:tcBorders>
        <w:shd w:val="clear" w:color="FFFFFF" w:fill="auto"/>
      </w:tcPr>
    </w:tblStylePr>
    <w:tblStylePr w:type="band1Vert">
      <w:tblPr/>
      <w:tcPr>
        <w:shd w:val="clear" w:color="C9C6FF" w:themeColor="accent5" w:themeTint="40" w:fill="C9C6FF" w:themeFill="accent5" w:themeFillTint="40"/>
      </w:tcPr>
    </w:tblStylePr>
    <w:tblStylePr w:type="band1Horz">
      <w:rPr>
        <w:rFonts w:ascii="Arial" w:hAnsi="Arial"/>
        <w:color w:val="7D77FF" w:themeColor="accent5" w:themeTint="9A" w:themeShade="95"/>
        <w:sz w:val="22"/>
      </w:rPr>
      <w:tblPr/>
      <w:tcPr>
        <w:shd w:val="clear" w:color="C9C6FF" w:themeColor="accent5" w:themeTint="40" w:fill="C9C6FF" w:themeFill="accent5" w:themeFillTint="40"/>
      </w:tcPr>
    </w:tblStylePr>
    <w:tblStylePr w:type="band2Horz">
      <w:rPr>
        <w:rFonts w:ascii="Arial" w:hAnsi="Arial"/>
        <w:color w:val="7D77FF" w:themeColor="accent5" w:themeTint="9A" w:themeShade="95"/>
        <w:sz w:val="22"/>
      </w:rPr>
    </w:tblStylePr>
  </w:style>
  <w:style w:type="table" w:customStyle="1" w:styleId="ListTable7Colorful-Accent610">
    <w:name w:val="List Table 7 Colorful - Accent 61"/>
    <w:basedOn w:val="TableauNormal"/>
    <w:uiPriority w:val="99"/>
    <w:pPr>
      <w:spacing w:after="0" w:line="240" w:lineRule="auto"/>
    </w:pPr>
    <w:tblPr>
      <w:tblStyleRowBandSize w:val="1"/>
      <w:tblStyleColBandSize w:val="1"/>
      <w:tblBorders>
        <w:right w:val="single" w:sz="4" w:space="0" w:color="85A9FD" w:themeColor="accent6" w:themeTint="98"/>
      </w:tblBorders>
    </w:tblPr>
    <w:tblStylePr w:type="firstRow">
      <w:rPr>
        <w:rFonts w:ascii="Arial" w:hAnsi="Arial"/>
        <w:i/>
        <w:color w:val="85A9FD" w:themeColor="accent6" w:themeTint="98" w:themeShade="95"/>
        <w:sz w:val="22"/>
      </w:rPr>
      <w:tblPr/>
      <w:tcPr>
        <w:tcBorders>
          <w:top w:val="none" w:sz="4" w:space="0" w:color="000000"/>
          <w:left w:val="none" w:sz="4" w:space="0" w:color="000000"/>
          <w:bottom w:val="single" w:sz="4" w:space="0" w:color="85A9FD" w:themeColor="accent6" w:themeTint="98"/>
          <w:right w:val="none" w:sz="4" w:space="0" w:color="000000"/>
        </w:tcBorders>
        <w:shd w:val="clear" w:color="FFFFFF" w:themeColor="light1" w:fill="FFFFFF" w:themeFill="light1"/>
      </w:tcPr>
    </w:tblStylePr>
    <w:tblStylePr w:type="lastRow">
      <w:rPr>
        <w:rFonts w:ascii="Arial" w:hAnsi="Arial"/>
        <w:i/>
        <w:color w:val="85A9FD" w:themeColor="accent6" w:themeTint="98" w:themeShade="95"/>
        <w:sz w:val="22"/>
      </w:rPr>
      <w:tblPr/>
      <w:tcPr>
        <w:tcBorders>
          <w:top w:val="single" w:sz="4" w:space="0" w:color="85A9FD"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5A9FD" w:themeColor="accent6" w:themeTint="98" w:themeShade="95"/>
        <w:sz w:val="22"/>
      </w:rPr>
      <w:tblPr/>
      <w:tcPr>
        <w:tcBorders>
          <w:top w:val="none" w:sz="4" w:space="0" w:color="000000"/>
          <w:left w:val="none" w:sz="4" w:space="0" w:color="000000"/>
          <w:bottom w:val="none" w:sz="4" w:space="0" w:color="000000"/>
          <w:right w:val="single" w:sz="4" w:space="0" w:color="85A9FD" w:themeColor="accent6" w:themeTint="98"/>
        </w:tcBorders>
        <w:shd w:val="clear" w:color="FFFFFF" w:fill="auto"/>
      </w:tcPr>
    </w:tblStylePr>
    <w:tblStylePr w:type="lastCol">
      <w:rPr>
        <w:rFonts w:ascii="Arial" w:hAnsi="Arial"/>
        <w:i/>
        <w:color w:val="85A9FD" w:themeColor="accent6" w:themeTint="98" w:themeShade="95"/>
        <w:sz w:val="22"/>
      </w:rPr>
      <w:tblPr/>
      <w:tcPr>
        <w:tcBorders>
          <w:top w:val="none" w:sz="4" w:space="0" w:color="000000"/>
          <w:left w:val="single" w:sz="4" w:space="0" w:color="85A9FD" w:themeColor="accent6" w:themeTint="98"/>
          <w:bottom w:val="none" w:sz="4" w:space="0" w:color="000000"/>
          <w:right w:val="none" w:sz="4" w:space="0" w:color="000000"/>
        </w:tcBorders>
        <w:shd w:val="clear" w:color="FFFFFF" w:fill="auto"/>
      </w:tcPr>
    </w:tblStylePr>
    <w:tblStylePr w:type="band1Vert">
      <w:tblPr/>
      <w:tcPr>
        <w:shd w:val="clear" w:color="CBDAFE" w:themeColor="accent6" w:themeTint="40" w:fill="CBDAFE" w:themeFill="accent6" w:themeFillTint="40"/>
      </w:tcPr>
    </w:tblStylePr>
    <w:tblStylePr w:type="band1Horz">
      <w:rPr>
        <w:rFonts w:ascii="Arial" w:hAnsi="Arial"/>
        <w:color w:val="85A9FD" w:themeColor="accent6" w:themeTint="98" w:themeShade="95"/>
        <w:sz w:val="22"/>
      </w:rPr>
      <w:tblPr/>
      <w:tcPr>
        <w:shd w:val="clear" w:color="CBDAFE" w:themeColor="accent6" w:themeTint="40" w:fill="CBDAFE" w:themeFill="accent6" w:themeFillTint="40"/>
      </w:tcPr>
    </w:tblStylePr>
    <w:tblStylePr w:type="band2Horz">
      <w:rPr>
        <w:rFonts w:ascii="Arial" w:hAnsi="Arial"/>
        <w:color w:val="85A9FD" w:themeColor="accent6" w:themeTint="98" w:themeShade="95"/>
        <w:sz w:val="22"/>
      </w:rPr>
    </w:tblStylePr>
  </w:style>
  <w:style w:type="table" w:customStyle="1" w:styleId="Lined-Accent">
    <w:name w:val="Lined - Accent"/>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D58FA" w:themeColor="accent1" w:themeTint="EA" w:fill="7D58FA" w:themeFill="accent1" w:themeFillTint="EA"/>
      </w:tcPr>
    </w:tblStylePr>
    <w:tblStylePr w:type="lastRow">
      <w:rPr>
        <w:rFonts w:ascii="Arial" w:hAnsi="Arial"/>
        <w:color w:val="F2F2F2"/>
        <w:sz w:val="22"/>
      </w:rPr>
      <w:tblPr/>
      <w:tcPr>
        <w:shd w:val="clear" w:color="7D58FA" w:themeColor="accent1" w:themeTint="EA" w:fill="7D58FA" w:themeFill="accent1" w:themeFillTint="EA"/>
      </w:tcPr>
    </w:tblStylePr>
    <w:tblStylePr w:type="firstCol">
      <w:rPr>
        <w:rFonts w:ascii="Arial" w:hAnsi="Arial"/>
        <w:color w:val="F2F2F2"/>
        <w:sz w:val="22"/>
      </w:rPr>
      <w:tblPr/>
      <w:tcPr>
        <w:shd w:val="clear" w:color="7D58FA" w:themeColor="accent1" w:themeTint="EA" w:fill="7D58FA" w:themeFill="accent1" w:themeFillTint="EA"/>
      </w:tcPr>
    </w:tblStylePr>
    <w:tblStylePr w:type="lastCol">
      <w:rPr>
        <w:rFonts w:ascii="Arial" w:hAnsi="Arial"/>
        <w:color w:val="F2F2F2"/>
        <w:sz w:val="22"/>
      </w:rPr>
      <w:tblPr/>
      <w:tcPr>
        <w:shd w:val="clear" w:color="7D58FA" w:themeColor="accent1" w:themeTint="EA" w:fill="7D58FA"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D2C5FD" w:themeColor="accent1" w:themeTint="50" w:fill="D2C5FD"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D2C5FD" w:themeColor="accent1" w:themeTint="50" w:fill="D2C5FD" w:themeFill="accent1" w:themeFillTint="50"/>
      </w:tcPr>
    </w:tblStylePr>
  </w:style>
  <w:style w:type="table" w:customStyle="1" w:styleId="Lined-Accent2">
    <w:name w:val="Lined - Accent 2"/>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60E7FF" w:themeColor="accent2" w:themeTint="97" w:fill="60E7FF" w:themeFill="accent2" w:themeFillTint="97"/>
      </w:tcPr>
    </w:tblStylePr>
    <w:tblStylePr w:type="lastRow">
      <w:rPr>
        <w:rFonts w:ascii="Arial" w:hAnsi="Arial"/>
        <w:color w:val="F2F2F2"/>
        <w:sz w:val="22"/>
      </w:rPr>
      <w:tblPr/>
      <w:tcPr>
        <w:shd w:val="clear" w:color="60E7FF" w:themeColor="accent2" w:themeTint="97" w:fill="60E7FF" w:themeFill="accent2" w:themeFillTint="97"/>
      </w:tcPr>
    </w:tblStylePr>
    <w:tblStylePr w:type="firstCol">
      <w:rPr>
        <w:rFonts w:ascii="Arial" w:hAnsi="Arial"/>
        <w:color w:val="F2F2F2"/>
        <w:sz w:val="22"/>
      </w:rPr>
      <w:tblPr/>
      <w:tcPr>
        <w:shd w:val="clear" w:color="60E7FF" w:themeColor="accent2" w:themeTint="97" w:fill="60E7FF" w:themeFill="accent2" w:themeFillTint="97"/>
      </w:tcPr>
    </w:tblStylePr>
    <w:tblStylePr w:type="lastCol">
      <w:rPr>
        <w:rFonts w:ascii="Arial" w:hAnsi="Arial"/>
        <w:color w:val="F2F2F2"/>
        <w:sz w:val="22"/>
      </w:rPr>
      <w:tblPr/>
      <w:tcPr>
        <w:shd w:val="clear" w:color="60E7FF" w:themeColor="accent2" w:themeTint="97" w:fill="60E7FF"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CAF7FF" w:themeColor="accent2" w:themeTint="32" w:fill="CAF7FF"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CAF7FF" w:themeColor="accent2" w:themeTint="32" w:fill="CAF7FF" w:themeFill="accent2" w:themeFillTint="32"/>
      </w:tcPr>
    </w:tblStylePr>
  </w:style>
  <w:style w:type="table" w:customStyle="1" w:styleId="Lined-Accent3">
    <w:name w:val="Lined - Accent 3"/>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5438FC" w:themeColor="accent3" w:themeTint="FE" w:fill="5438FC" w:themeFill="accent3" w:themeFillTint="FE"/>
      </w:tcPr>
    </w:tblStylePr>
    <w:tblStylePr w:type="lastRow">
      <w:rPr>
        <w:rFonts w:ascii="Arial" w:hAnsi="Arial"/>
        <w:color w:val="F2F2F2"/>
        <w:sz w:val="22"/>
      </w:rPr>
      <w:tblPr/>
      <w:tcPr>
        <w:shd w:val="clear" w:color="5438FC" w:themeColor="accent3" w:themeTint="FE" w:fill="5438FC" w:themeFill="accent3" w:themeFillTint="FE"/>
      </w:tcPr>
    </w:tblStylePr>
    <w:tblStylePr w:type="firstCol">
      <w:rPr>
        <w:rFonts w:ascii="Arial" w:hAnsi="Arial"/>
        <w:color w:val="F2F2F2"/>
        <w:sz w:val="22"/>
      </w:rPr>
      <w:tblPr/>
      <w:tcPr>
        <w:shd w:val="clear" w:color="5438FC" w:themeColor="accent3" w:themeTint="FE" w:fill="5438FC" w:themeFill="accent3" w:themeFillTint="FE"/>
      </w:tcPr>
    </w:tblStylePr>
    <w:tblStylePr w:type="lastCol">
      <w:rPr>
        <w:rFonts w:ascii="Arial" w:hAnsi="Arial"/>
        <w:color w:val="F2F2F2"/>
        <w:sz w:val="22"/>
      </w:rPr>
      <w:tblPr/>
      <w:tcPr>
        <w:shd w:val="clear" w:color="5438FC" w:themeColor="accent3" w:themeTint="FE" w:fill="5438FC"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DBD6FE" w:themeColor="accent3" w:themeTint="34" w:fill="DBD6FE"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DBD6FE" w:themeColor="accent3" w:themeTint="34" w:fill="DBD6FE" w:themeFill="accent3" w:themeFillTint="34"/>
      </w:tcPr>
    </w:tblStylePr>
  </w:style>
  <w:style w:type="table" w:customStyle="1" w:styleId="Lined-Accent4">
    <w:name w:val="Lined - Accent 4"/>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57FFDD" w:themeColor="accent4" w:themeTint="9A" w:fill="57FFDD" w:themeFill="accent4" w:themeFillTint="9A"/>
      </w:tcPr>
    </w:tblStylePr>
    <w:tblStylePr w:type="lastRow">
      <w:rPr>
        <w:rFonts w:ascii="Arial" w:hAnsi="Arial"/>
        <w:color w:val="F2F2F2"/>
        <w:sz w:val="22"/>
      </w:rPr>
      <w:tblPr/>
      <w:tcPr>
        <w:shd w:val="clear" w:color="57FFDD" w:themeColor="accent4" w:themeTint="9A" w:fill="57FFDD" w:themeFill="accent4" w:themeFillTint="9A"/>
      </w:tcPr>
    </w:tblStylePr>
    <w:tblStylePr w:type="firstCol">
      <w:rPr>
        <w:rFonts w:ascii="Arial" w:hAnsi="Arial"/>
        <w:color w:val="F2F2F2"/>
        <w:sz w:val="22"/>
      </w:rPr>
      <w:tblPr/>
      <w:tcPr>
        <w:shd w:val="clear" w:color="57FFDD" w:themeColor="accent4" w:themeTint="9A" w:fill="57FFDD" w:themeFill="accent4" w:themeFillTint="9A"/>
      </w:tcPr>
    </w:tblStylePr>
    <w:tblStylePr w:type="lastCol">
      <w:rPr>
        <w:rFonts w:ascii="Arial" w:hAnsi="Arial"/>
        <w:color w:val="F2F2F2"/>
        <w:sz w:val="22"/>
      </w:rPr>
      <w:tblPr/>
      <w:tcPr>
        <w:shd w:val="clear" w:color="57FFDD" w:themeColor="accent4" w:themeTint="9A" w:fill="57FFDD"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6FFF3" w:themeColor="accent4" w:themeTint="34" w:fill="C6FFF3"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6FFF3" w:themeColor="accent4" w:themeTint="34" w:fill="C6FFF3" w:themeFill="accent4" w:themeFillTint="34"/>
      </w:tcPr>
    </w:tblStylePr>
  </w:style>
  <w:style w:type="table" w:customStyle="1" w:styleId="Lined-Accent5">
    <w:name w:val="Lined - Accent 5"/>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291FFF" w:themeColor="accent5" w:fill="291FFF" w:themeFill="accent5"/>
      </w:tcPr>
    </w:tblStylePr>
    <w:tblStylePr w:type="lastRow">
      <w:rPr>
        <w:rFonts w:ascii="Arial" w:hAnsi="Arial"/>
        <w:color w:val="F2F2F2"/>
        <w:sz w:val="22"/>
      </w:rPr>
      <w:tblPr/>
      <w:tcPr>
        <w:shd w:val="clear" w:color="291FFF" w:themeColor="accent5" w:fill="291FFF" w:themeFill="accent5"/>
      </w:tcPr>
    </w:tblStylePr>
    <w:tblStylePr w:type="firstCol">
      <w:rPr>
        <w:rFonts w:ascii="Arial" w:hAnsi="Arial"/>
        <w:color w:val="F2F2F2"/>
        <w:sz w:val="22"/>
      </w:rPr>
      <w:tblPr/>
      <w:tcPr>
        <w:shd w:val="clear" w:color="291FFF" w:themeColor="accent5" w:fill="291FFF" w:themeFill="accent5"/>
      </w:tcPr>
    </w:tblStylePr>
    <w:tblStylePr w:type="lastCol">
      <w:rPr>
        <w:rFonts w:ascii="Arial" w:hAnsi="Arial"/>
        <w:color w:val="F2F2F2"/>
        <w:sz w:val="22"/>
      </w:rPr>
      <w:tblPr/>
      <w:tcPr>
        <w:shd w:val="clear" w:color="291FFF" w:themeColor="accent5" w:fill="291FFF"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2D1FF" w:themeColor="accent5" w:themeTint="34" w:fill="D2D1FF"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2D1FF" w:themeColor="accent5" w:themeTint="34" w:fill="D2D1FF" w:themeFill="accent5" w:themeFillTint="34"/>
      </w:tcPr>
    </w:tblStylePr>
  </w:style>
  <w:style w:type="table" w:customStyle="1" w:styleId="Lined-Accent6">
    <w:name w:val="Lined - Accent 6"/>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3370FC" w:themeColor="accent6" w:fill="3370FC" w:themeFill="accent6"/>
      </w:tcPr>
    </w:tblStylePr>
    <w:tblStylePr w:type="lastRow">
      <w:rPr>
        <w:rFonts w:ascii="Arial" w:hAnsi="Arial"/>
        <w:color w:val="F2F2F2"/>
        <w:sz w:val="22"/>
      </w:rPr>
      <w:tblPr/>
      <w:tcPr>
        <w:shd w:val="clear" w:color="3370FC" w:themeColor="accent6" w:fill="3370FC" w:themeFill="accent6"/>
      </w:tcPr>
    </w:tblStylePr>
    <w:tblStylePr w:type="firstCol">
      <w:rPr>
        <w:rFonts w:ascii="Arial" w:hAnsi="Arial"/>
        <w:color w:val="F2F2F2"/>
        <w:sz w:val="22"/>
      </w:rPr>
      <w:tblPr/>
      <w:tcPr>
        <w:shd w:val="clear" w:color="3370FC" w:themeColor="accent6" w:fill="3370FC" w:themeFill="accent6"/>
      </w:tcPr>
    </w:tblStylePr>
    <w:tblStylePr w:type="lastCol">
      <w:rPr>
        <w:rFonts w:ascii="Arial" w:hAnsi="Arial"/>
        <w:color w:val="F2F2F2"/>
        <w:sz w:val="22"/>
      </w:rPr>
      <w:tblPr/>
      <w:tcPr>
        <w:shd w:val="clear" w:color="3370FC" w:themeColor="accent6" w:fill="3370FC"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5E1FE" w:themeColor="accent6" w:themeTint="34" w:fill="D5E1FE"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5E1FE" w:themeColor="accent6" w:themeTint="34" w:fill="D5E1FE" w:themeFill="accent6" w:themeFillTint="34"/>
      </w:tcPr>
    </w:tblStylePr>
  </w:style>
  <w:style w:type="table" w:customStyle="1" w:styleId="BorderedLined-Accent">
    <w:name w:val="Bordered &amp; Lined - Accent"/>
    <w:basedOn w:val="TableauNormal"/>
    <w:uiPriority w:val="99"/>
    <w:pPr>
      <w:spacing w:after="0" w:line="240" w:lineRule="auto"/>
    </w:pPr>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after="0" w:line="240" w:lineRule="auto"/>
    </w:pPr>
    <w:rPr>
      <w:color w:val="404040"/>
      <w:sz w:val="20"/>
      <w:szCs w:val="20"/>
      <w:lang w:eastAsia="fr-FR"/>
    </w:rPr>
    <w:tblPr>
      <w:tblStyleRowBandSize w:val="1"/>
      <w:tblStyleColBandSize w:val="1"/>
      <w:tblBorders>
        <w:top w:val="single" w:sz="4" w:space="0" w:color="2E05B7" w:themeColor="accent1" w:themeShade="95"/>
        <w:left w:val="single" w:sz="4" w:space="0" w:color="2E05B7" w:themeColor="accent1" w:themeShade="95"/>
        <w:bottom w:val="single" w:sz="4" w:space="0" w:color="2E05B7" w:themeColor="accent1" w:themeShade="95"/>
        <w:right w:val="single" w:sz="4" w:space="0" w:color="2E05B7" w:themeColor="accent1" w:themeShade="95"/>
        <w:insideH w:val="single" w:sz="4" w:space="0" w:color="2E05B7" w:themeColor="accent1" w:themeShade="95"/>
        <w:insideV w:val="single" w:sz="4" w:space="0" w:color="2E05B7" w:themeColor="accent1" w:themeShade="95"/>
      </w:tblBorders>
    </w:tblPr>
    <w:tblStylePr w:type="firstRow">
      <w:rPr>
        <w:rFonts w:ascii="Arial" w:hAnsi="Arial"/>
        <w:color w:val="F2F2F2"/>
        <w:sz w:val="22"/>
      </w:rPr>
      <w:tblPr/>
      <w:tcPr>
        <w:shd w:val="clear" w:color="7D58FA" w:themeColor="accent1" w:themeTint="EA" w:fill="7D58FA" w:themeFill="accent1" w:themeFillTint="EA"/>
      </w:tcPr>
    </w:tblStylePr>
    <w:tblStylePr w:type="lastRow">
      <w:rPr>
        <w:rFonts w:ascii="Arial" w:hAnsi="Arial"/>
        <w:color w:val="F2F2F2"/>
        <w:sz w:val="22"/>
      </w:rPr>
      <w:tblPr/>
      <w:tcPr>
        <w:shd w:val="clear" w:color="7D58FA" w:themeColor="accent1" w:themeTint="EA" w:fill="7D58FA" w:themeFill="accent1" w:themeFillTint="EA"/>
      </w:tcPr>
    </w:tblStylePr>
    <w:tblStylePr w:type="firstCol">
      <w:rPr>
        <w:rFonts w:ascii="Arial" w:hAnsi="Arial"/>
        <w:color w:val="F2F2F2"/>
        <w:sz w:val="22"/>
      </w:rPr>
      <w:tblPr/>
      <w:tcPr>
        <w:shd w:val="clear" w:color="7D58FA" w:themeColor="accent1" w:themeTint="EA" w:fill="7D58FA" w:themeFill="accent1" w:themeFillTint="EA"/>
      </w:tcPr>
    </w:tblStylePr>
    <w:tblStylePr w:type="lastCol">
      <w:rPr>
        <w:rFonts w:ascii="Arial" w:hAnsi="Arial"/>
        <w:color w:val="F2F2F2"/>
        <w:sz w:val="22"/>
      </w:rPr>
      <w:tblPr/>
      <w:tcPr>
        <w:shd w:val="clear" w:color="7D58FA" w:themeColor="accent1" w:themeTint="EA" w:fill="7D58FA"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D2C5FD" w:themeColor="accent1" w:themeTint="50" w:fill="D2C5FD"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D2C5FD" w:themeColor="accent1" w:themeTint="50" w:fill="D2C5FD" w:themeFill="accent1" w:themeFillTint="50"/>
      </w:tcPr>
    </w:tblStylePr>
  </w:style>
  <w:style w:type="table" w:customStyle="1" w:styleId="BorderedLined-Accent2">
    <w:name w:val="Bordered &amp; Lined - Accent 2"/>
    <w:basedOn w:val="TableauNormal"/>
    <w:uiPriority w:val="99"/>
    <w:pPr>
      <w:spacing w:after="0" w:line="240" w:lineRule="auto"/>
    </w:pPr>
    <w:rPr>
      <w:color w:val="404040"/>
      <w:sz w:val="20"/>
      <w:szCs w:val="20"/>
      <w:lang w:eastAsia="fr-FR"/>
    </w:rPr>
    <w:tblPr>
      <w:tblStyleRowBandSize w:val="1"/>
      <w:tblStyleColBandSize w:val="1"/>
      <w:tblBorders>
        <w:top w:val="single" w:sz="4" w:space="0" w:color="00788D" w:themeColor="accent2" w:themeShade="95"/>
        <w:left w:val="single" w:sz="4" w:space="0" w:color="00788D" w:themeColor="accent2" w:themeShade="95"/>
        <w:bottom w:val="single" w:sz="4" w:space="0" w:color="00788D" w:themeColor="accent2" w:themeShade="95"/>
        <w:right w:val="single" w:sz="4" w:space="0" w:color="00788D" w:themeColor="accent2" w:themeShade="95"/>
        <w:insideH w:val="single" w:sz="4" w:space="0" w:color="00788D" w:themeColor="accent2" w:themeShade="95"/>
        <w:insideV w:val="single" w:sz="4" w:space="0" w:color="00788D" w:themeColor="accent2" w:themeShade="95"/>
      </w:tblBorders>
    </w:tblPr>
    <w:tblStylePr w:type="firstRow">
      <w:rPr>
        <w:rFonts w:ascii="Arial" w:hAnsi="Arial"/>
        <w:color w:val="F2F2F2"/>
        <w:sz w:val="22"/>
      </w:rPr>
      <w:tblPr/>
      <w:tcPr>
        <w:shd w:val="clear" w:color="60E7FF" w:themeColor="accent2" w:themeTint="97" w:fill="60E7FF" w:themeFill="accent2" w:themeFillTint="97"/>
      </w:tcPr>
    </w:tblStylePr>
    <w:tblStylePr w:type="lastRow">
      <w:rPr>
        <w:rFonts w:ascii="Arial" w:hAnsi="Arial"/>
        <w:color w:val="F2F2F2"/>
        <w:sz w:val="22"/>
      </w:rPr>
      <w:tblPr/>
      <w:tcPr>
        <w:shd w:val="clear" w:color="60E7FF" w:themeColor="accent2" w:themeTint="97" w:fill="60E7FF" w:themeFill="accent2" w:themeFillTint="97"/>
      </w:tcPr>
    </w:tblStylePr>
    <w:tblStylePr w:type="firstCol">
      <w:rPr>
        <w:rFonts w:ascii="Arial" w:hAnsi="Arial"/>
        <w:color w:val="F2F2F2"/>
        <w:sz w:val="22"/>
      </w:rPr>
      <w:tblPr/>
      <w:tcPr>
        <w:shd w:val="clear" w:color="60E7FF" w:themeColor="accent2" w:themeTint="97" w:fill="60E7FF" w:themeFill="accent2" w:themeFillTint="97"/>
      </w:tcPr>
    </w:tblStylePr>
    <w:tblStylePr w:type="lastCol">
      <w:rPr>
        <w:rFonts w:ascii="Arial" w:hAnsi="Arial"/>
        <w:color w:val="F2F2F2"/>
        <w:sz w:val="22"/>
      </w:rPr>
      <w:tblPr/>
      <w:tcPr>
        <w:shd w:val="clear" w:color="60E7FF" w:themeColor="accent2" w:themeTint="97" w:fill="60E7FF"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CAF7FF" w:themeColor="accent2" w:themeTint="32" w:fill="CAF7FF"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CAF7FF" w:themeColor="accent2" w:themeTint="32" w:fill="CAF7FF" w:themeFill="accent2" w:themeFillTint="32"/>
      </w:tcPr>
    </w:tblStylePr>
  </w:style>
  <w:style w:type="table" w:customStyle="1" w:styleId="BorderedLined-Accent3">
    <w:name w:val="Bordered &amp; Lined - Accent 3"/>
    <w:basedOn w:val="TableauNormal"/>
    <w:uiPriority w:val="99"/>
    <w:pPr>
      <w:spacing w:after="0" w:line="240" w:lineRule="auto"/>
    </w:pPr>
    <w:rPr>
      <w:color w:val="404040"/>
      <w:sz w:val="20"/>
      <w:szCs w:val="20"/>
      <w:lang w:eastAsia="fr-FR"/>
    </w:rPr>
    <w:tblPr>
      <w:tblStyleRowBandSize w:val="1"/>
      <w:tblStyleColBandSize w:val="1"/>
      <w:tblBorders>
        <w:top w:val="single" w:sz="4" w:space="0" w:color="1B02B0" w:themeColor="accent3" w:themeShade="95"/>
        <w:left w:val="single" w:sz="4" w:space="0" w:color="1B02B0" w:themeColor="accent3" w:themeShade="95"/>
        <w:bottom w:val="single" w:sz="4" w:space="0" w:color="1B02B0" w:themeColor="accent3" w:themeShade="95"/>
        <w:right w:val="single" w:sz="4" w:space="0" w:color="1B02B0" w:themeColor="accent3" w:themeShade="95"/>
        <w:insideH w:val="single" w:sz="4" w:space="0" w:color="1B02B0" w:themeColor="accent3" w:themeShade="95"/>
        <w:insideV w:val="single" w:sz="4" w:space="0" w:color="1B02B0" w:themeColor="accent3" w:themeShade="95"/>
      </w:tblBorders>
    </w:tblPr>
    <w:tblStylePr w:type="firstRow">
      <w:rPr>
        <w:rFonts w:ascii="Arial" w:hAnsi="Arial"/>
        <w:color w:val="F2F2F2"/>
        <w:sz w:val="22"/>
      </w:rPr>
      <w:tblPr/>
      <w:tcPr>
        <w:shd w:val="clear" w:color="5438FC" w:themeColor="accent3" w:themeTint="FE" w:fill="5438FC" w:themeFill="accent3" w:themeFillTint="FE"/>
      </w:tcPr>
    </w:tblStylePr>
    <w:tblStylePr w:type="lastRow">
      <w:rPr>
        <w:rFonts w:ascii="Arial" w:hAnsi="Arial"/>
        <w:color w:val="F2F2F2"/>
        <w:sz w:val="22"/>
      </w:rPr>
      <w:tblPr/>
      <w:tcPr>
        <w:shd w:val="clear" w:color="5438FC" w:themeColor="accent3" w:themeTint="FE" w:fill="5438FC" w:themeFill="accent3" w:themeFillTint="FE"/>
      </w:tcPr>
    </w:tblStylePr>
    <w:tblStylePr w:type="firstCol">
      <w:rPr>
        <w:rFonts w:ascii="Arial" w:hAnsi="Arial"/>
        <w:color w:val="F2F2F2"/>
        <w:sz w:val="22"/>
      </w:rPr>
      <w:tblPr/>
      <w:tcPr>
        <w:shd w:val="clear" w:color="5438FC" w:themeColor="accent3" w:themeTint="FE" w:fill="5438FC" w:themeFill="accent3" w:themeFillTint="FE"/>
      </w:tcPr>
    </w:tblStylePr>
    <w:tblStylePr w:type="lastCol">
      <w:rPr>
        <w:rFonts w:ascii="Arial" w:hAnsi="Arial"/>
        <w:color w:val="F2F2F2"/>
        <w:sz w:val="22"/>
      </w:rPr>
      <w:tblPr/>
      <w:tcPr>
        <w:shd w:val="clear" w:color="5438FC" w:themeColor="accent3" w:themeTint="FE" w:fill="5438FC"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DBD6FE" w:themeColor="accent3" w:themeTint="34" w:fill="DBD6FE"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DBD6FE" w:themeColor="accent3" w:themeTint="34" w:fill="DBD6FE" w:themeFill="accent3" w:themeFillTint="34"/>
      </w:tcPr>
    </w:tblStylePr>
  </w:style>
  <w:style w:type="table" w:customStyle="1" w:styleId="BorderedLined-Accent4">
    <w:name w:val="Bordered &amp; Lined - Accent 4"/>
    <w:basedOn w:val="TableauNormal"/>
    <w:uiPriority w:val="99"/>
    <w:pPr>
      <w:spacing w:after="0" w:line="240" w:lineRule="auto"/>
    </w:pPr>
    <w:rPr>
      <w:color w:val="404040"/>
      <w:sz w:val="20"/>
      <w:szCs w:val="20"/>
      <w:lang w:eastAsia="fr-FR"/>
    </w:rPr>
    <w:tblPr>
      <w:tblStyleRowBandSize w:val="1"/>
      <w:tblStyleColBandSize w:val="1"/>
      <w:tblBorders>
        <w:top w:val="single" w:sz="4" w:space="0" w:color="00876C" w:themeColor="accent4" w:themeShade="95"/>
        <w:left w:val="single" w:sz="4" w:space="0" w:color="00876C" w:themeColor="accent4" w:themeShade="95"/>
        <w:bottom w:val="single" w:sz="4" w:space="0" w:color="00876C" w:themeColor="accent4" w:themeShade="95"/>
        <w:right w:val="single" w:sz="4" w:space="0" w:color="00876C" w:themeColor="accent4" w:themeShade="95"/>
        <w:insideH w:val="single" w:sz="4" w:space="0" w:color="00876C" w:themeColor="accent4" w:themeShade="95"/>
        <w:insideV w:val="single" w:sz="4" w:space="0" w:color="00876C" w:themeColor="accent4" w:themeShade="95"/>
      </w:tblBorders>
    </w:tblPr>
    <w:tblStylePr w:type="firstRow">
      <w:rPr>
        <w:rFonts w:ascii="Arial" w:hAnsi="Arial"/>
        <w:color w:val="F2F2F2"/>
        <w:sz w:val="22"/>
      </w:rPr>
      <w:tblPr/>
      <w:tcPr>
        <w:shd w:val="clear" w:color="57FFDD" w:themeColor="accent4" w:themeTint="9A" w:fill="57FFDD" w:themeFill="accent4" w:themeFillTint="9A"/>
      </w:tcPr>
    </w:tblStylePr>
    <w:tblStylePr w:type="lastRow">
      <w:rPr>
        <w:rFonts w:ascii="Arial" w:hAnsi="Arial"/>
        <w:color w:val="F2F2F2"/>
        <w:sz w:val="22"/>
      </w:rPr>
      <w:tblPr/>
      <w:tcPr>
        <w:shd w:val="clear" w:color="57FFDD" w:themeColor="accent4" w:themeTint="9A" w:fill="57FFDD" w:themeFill="accent4" w:themeFillTint="9A"/>
      </w:tcPr>
    </w:tblStylePr>
    <w:tblStylePr w:type="firstCol">
      <w:rPr>
        <w:rFonts w:ascii="Arial" w:hAnsi="Arial"/>
        <w:color w:val="F2F2F2"/>
        <w:sz w:val="22"/>
      </w:rPr>
      <w:tblPr/>
      <w:tcPr>
        <w:shd w:val="clear" w:color="57FFDD" w:themeColor="accent4" w:themeTint="9A" w:fill="57FFDD" w:themeFill="accent4" w:themeFillTint="9A"/>
      </w:tcPr>
    </w:tblStylePr>
    <w:tblStylePr w:type="lastCol">
      <w:rPr>
        <w:rFonts w:ascii="Arial" w:hAnsi="Arial"/>
        <w:color w:val="F2F2F2"/>
        <w:sz w:val="22"/>
      </w:rPr>
      <w:tblPr/>
      <w:tcPr>
        <w:shd w:val="clear" w:color="57FFDD" w:themeColor="accent4" w:themeTint="9A" w:fill="57FFDD"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6FFF3" w:themeColor="accent4" w:themeTint="34" w:fill="C6FFF3"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6FFF3" w:themeColor="accent4" w:themeTint="34" w:fill="C6FFF3" w:themeFill="accent4" w:themeFillTint="34"/>
      </w:tcPr>
    </w:tblStylePr>
  </w:style>
  <w:style w:type="table" w:customStyle="1" w:styleId="BorderedLined-Accent5">
    <w:name w:val="Bordered &amp; Lined - Accent 5"/>
    <w:basedOn w:val="TableauNormal"/>
    <w:uiPriority w:val="99"/>
    <w:pPr>
      <w:spacing w:after="0" w:line="240" w:lineRule="auto"/>
    </w:pPr>
    <w:rPr>
      <w:color w:val="404040"/>
      <w:sz w:val="20"/>
      <w:szCs w:val="20"/>
      <w:lang w:eastAsia="fr-FR"/>
    </w:rPr>
    <w:tblPr>
      <w:tblStyleRowBandSize w:val="1"/>
      <w:tblStyleColBandSize w:val="1"/>
      <w:tblBorders>
        <w:top w:val="single" w:sz="4" w:space="0" w:color="0700A7" w:themeColor="accent5" w:themeShade="95"/>
        <w:left w:val="single" w:sz="4" w:space="0" w:color="0700A7" w:themeColor="accent5" w:themeShade="95"/>
        <w:bottom w:val="single" w:sz="4" w:space="0" w:color="0700A7" w:themeColor="accent5" w:themeShade="95"/>
        <w:right w:val="single" w:sz="4" w:space="0" w:color="0700A7" w:themeColor="accent5" w:themeShade="95"/>
        <w:insideH w:val="single" w:sz="4" w:space="0" w:color="0700A7" w:themeColor="accent5" w:themeShade="95"/>
        <w:insideV w:val="single" w:sz="4" w:space="0" w:color="0700A7" w:themeColor="accent5" w:themeShade="95"/>
      </w:tblBorders>
    </w:tblPr>
    <w:tblStylePr w:type="firstRow">
      <w:rPr>
        <w:rFonts w:ascii="Arial" w:hAnsi="Arial"/>
        <w:color w:val="F2F2F2"/>
        <w:sz w:val="22"/>
      </w:rPr>
      <w:tblPr/>
      <w:tcPr>
        <w:shd w:val="clear" w:color="291FFF" w:themeColor="accent5" w:fill="291FFF" w:themeFill="accent5"/>
      </w:tcPr>
    </w:tblStylePr>
    <w:tblStylePr w:type="lastRow">
      <w:rPr>
        <w:rFonts w:ascii="Arial" w:hAnsi="Arial"/>
        <w:color w:val="F2F2F2"/>
        <w:sz w:val="22"/>
      </w:rPr>
      <w:tblPr/>
      <w:tcPr>
        <w:shd w:val="clear" w:color="291FFF" w:themeColor="accent5" w:fill="291FFF" w:themeFill="accent5"/>
      </w:tcPr>
    </w:tblStylePr>
    <w:tblStylePr w:type="firstCol">
      <w:rPr>
        <w:rFonts w:ascii="Arial" w:hAnsi="Arial"/>
        <w:color w:val="F2F2F2"/>
        <w:sz w:val="22"/>
      </w:rPr>
      <w:tblPr/>
      <w:tcPr>
        <w:shd w:val="clear" w:color="291FFF" w:themeColor="accent5" w:fill="291FFF" w:themeFill="accent5"/>
      </w:tcPr>
    </w:tblStylePr>
    <w:tblStylePr w:type="lastCol">
      <w:rPr>
        <w:rFonts w:ascii="Arial" w:hAnsi="Arial"/>
        <w:color w:val="F2F2F2"/>
        <w:sz w:val="22"/>
      </w:rPr>
      <w:tblPr/>
      <w:tcPr>
        <w:shd w:val="clear" w:color="291FFF" w:themeColor="accent5" w:fill="291FFF"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2D1FF" w:themeColor="accent5" w:themeTint="34" w:fill="D2D1FF"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2D1FF" w:themeColor="accent5" w:themeTint="34" w:fill="D2D1FF" w:themeFill="accent5" w:themeFillTint="34"/>
      </w:tcPr>
    </w:tblStylePr>
  </w:style>
  <w:style w:type="table" w:customStyle="1" w:styleId="BorderedLined-Accent6">
    <w:name w:val="Bordered &amp; Lined - Accent 6"/>
    <w:basedOn w:val="TableauNormal"/>
    <w:uiPriority w:val="99"/>
    <w:pPr>
      <w:spacing w:after="0" w:line="240" w:lineRule="auto"/>
    </w:pPr>
    <w:rPr>
      <w:color w:val="404040"/>
      <w:sz w:val="20"/>
      <w:szCs w:val="20"/>
      <w:lang w:eastAsia="fr-FR"/>
    </w:rPr>
    <w:tblPr>
      <w:tblStyleRowBandSize w:val="1"/>
      <w:tblStyleColBandSize w:val="1"/>
      <w:tblBorders>
        <w:top w:val="single" w:sz="4" w:space="0" w:color="0236AE" w:themeColor="accent6" w:themeShade="95"/>
        <w:left w:val="single" w:sz="4" w:space="0" w:color="0236AE" w:themeColor="accent6" w:themeShade="95"/>
        <w:bottom w:val="single" w:sz="4" w:space="0" w:color="0236AE" w:themeColor="accent6" w:themeShade="95"/>
        <w:right w:val="single" w:sz="4" w:space="0" w:color="0236AE" w:themeColor="accent6" w:themeShade="95"/>
        <w:insideH w:val="single" w:sz="4" w:space="0" w:color="0236AE" w:themeColor="accent6" w:themeShade="95"/>
        <w:insideV w:val="single" w:sz="4" w:space="0" w:color="0236AE" w:themeColor="accent6" w:themeShade="95"/>
      </w:tblBorders>
    </w:tblPr>
    <w:tblStylePr w:type="firstRow">
      <w:rPr>
        <w:rFonts w:ascii="Arial" w:hAnsi="Arial"/>
        <w:color w:val="F2F2F2"/>
        <w:sz w:val="22"/>
      </w:rPr>
      <w:tblPr/>
      <w:tcPr>
        <w:shd w:val="clear" w:color="3370FC" w:themeColor="accent6" w:fill="3370FC" w:themeFill="accent6"/>
      </w:tcPr>
    </w:tblStylePr>
    <w:tblStylePr w:type="lastRow">
      <w:rPr>
        <w:rFonts w:ascii="Arial" w:hAnsi="Arial"/>
        <w:color w:val="F2F2F2"/>
        <w:sz w:val="22"/>
      </w:rPr>
      <w:tblPr/>
      <w:tcPr>
        <w:shd w:val="clear" w:color="3370FC" w:themeColor="accent6" w:fill="3370FC" w:themeFill="accent6"/>
      </w:tcPr>
    </w:tblStylePr>
    <w:tblStylePr w:type="firstCol">
      <w:rPr>
        <w:rFonts w:ascii="Arial" w:hAnsi="Arial"/>
        <w:color w:val="F2F2F2"/>
        <w:sz w:val="22"/>
      </w:rPr>
      <w:tblPr/>
      <w:tcPr>
        <w:shd w:val="clear" w:color="3370FC" w:themeColor="accent6" w:fill="3370FC" w:themeFill="accent6"/>
      </w:tcPr>
    </w:tblStylePr>
    <w:tblStylePr w:type="lastCol">
      <w:rPr>
        <w:rFonts w:ascii="Arial" w:hAnsi="Arial"/>
        <w:color w:val="F2F2F2"/>
        <w:sz w:val="22"/>
      </w:rPr>
      <w:tblPr/>
      <w:tcPr>
        <w:shd w:val="clear" w:color="3370FC" w:themeColor="accent6" w:fill="3370FC"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5E1FE" w:themeColor="accent6" w:themeTint="34" w:fill="D5E1FE"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5E1FE" w:themeColor="accent6" w:themeTint="34" w:fill="D5E1FE" w:themeFill="accent6" w:themeFillTint="34"/>
      </w:tcPr>
    </w:tblStylePr>
  </w:style>
  <w:style w:type="table" w:customStyle="1" w:styleId="Bordered">
    <w:name w:val="Bordered"/>
    <w:basedOn w:val="Tableau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line="240" w:lineRule="auto"/>
    </w:pPr>
    <w:tblPr>
      <w:tblStyleRowBandSize w:val="1"/>
      <w:tblStyleColBandSize w:val="1"/>
      <w:tblBorders>
        <w:top w:val="single" w:sz="4" w:space="0" w:color="C6B5FD" w:themeColor="accent1" w:themeTint="67"/>
        <w:left w:val="single" w:sz="4" w:space="0" w:color="C6B5FD" w:themeColor="accent1" w:themeTint="67"/>
        <w:bottom w:val="single" w:sz="4" w:space="0" w:color="C6B5FD" w:themeColor="accent1" w:themeTint="67"/>
        <w:right w:val="single" w:sz="4" w:space="0" w:color="C6B5FD" w:themeColor="accent1" w:themeTint="67"/>
        <w:insideH w:val="single" w:sz="4" w:space="0" w:color="C6B5FD" w:themeColor="accent1" w:themeTint="67"/>
        <w:insideV w:val="single" w:sz="4" w:space="0" w:color="C6B5FD" w:themeColor="accent1" w:themeTint="67"/>
      </w:tblBorders>
    </w:tblPr>
    <w:tblStylePr w:type="firstRow">
      <w:rPr>
        <w:rFonts w:ascii="Arial" w:hAnsi="Arial"/>
        <w:color w:val="404040"/>
        <w:sz w:val="22"/>
      </w:rPr>
      <w:tblPr/>
      <w:tcPr>
        <w:tcBorders>
          <w:bottom w:val="single" w:sz="12" w:space="0" w:color="734AFA" w:themeColor="accent1"/>
        </w:tcBorders>
      </w:tcPr>
    </w:tblStylePr>
    <w:tblStylePr w:type="lastRow">
      <w:rPr>
        <w:rFonts w:ascii="Arial" w:hAnsi="Arial"/>
        <w:color w:val="404040"/>
        <w:sz w:val="22"/>
      </w:rPr>
      <w:tblPr/>
      <w:tcPr>
        <w:tcBorders>
          <w:top w:val="single" w:sz="12" w:space="0" w:color="734AFA"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34AFA" w:themeColor="accent1"/>
        </w:tcBorders>
      </w:tcPr>
    </w:tblStylePr>
    <w:tblStylePr w:type="band1Horz">
      <w:rPr>
        <w:rFonts w:ascii="Arial" w:hAnsi="Arial"/>
        <w:color w:val="404040"/>
        <w:sz w:val="22"/>
      </w:rPr>
      <w:tblPr/>
      <w:tcPr>
        <w:tcBorders>
          <w:top w:val="single" w:sz="4" w:space="0" w:color="C6B5FD" w:themeColor="accent1" w:themeTint="67"/>
          <w:left w:val="single" w:sz="4" w:space="0" w:color="C6B5FD" w:themeColor="accent1" w:themeTint="67"/>
          <w:bottom w:val="single" w:sz="4" w:space="0" w:color="C6B5FD" w:themeColor="accent1" w:themeTint="67"/>
          <w:right w:val="single" w:sz="4" w:space="0" w:color="C6B5FD" w:themeColor="accent1" w:themeTint="67"/>
        </w:tcBorders>
      </w:tcPr>
    </w:tblStylePr>
  </w:style>
  <w:style w:type="table" w:customStyle="1" w:styleId="Bordered-Accent2">
    <w:name w:val="Bordered - Accent 2"/>
    <w:basedOn w:val="TableauNormal"/>
    <w:uiPriority w:val="99"/>
    <w:pPr>
      <w:spacing w:after="0" w:line="240" w:lineRule="auto"/>
    </w:pPr>
    <w:tblPr>
      <w:tblStyleRowBandSize w:val="1"/>
      <w:tblStyleColBandSize w:val="1"/>
      <w:tblBorders>
        <w:top w:val="single" w:sz="4" w:space="0" w:color="92EFFF" w:themeColor="accent2" w:themeTint="67"/>
        <w:left w:val="single" w:sz="4" w:space="0" w:color="92EFFF" w:themeColor="accent2" w:themeTint="67"/>
        <w:bottom w:val="single" w:sz="4" w:space="0" w:color="92EFFF" w:themeColor="accent2" w:themeTint="67"/>
        <w:right w:val="single" w:sz="4" w:space="0" w:color="92EFFF" w:themeColor="accent2" w:themeTint="67"/>
        <w:insideH w:val="single" w:sz="4" w:space="0" w:color="92EFFF" w:themeColor="accent2" w:themeTint="67"/>
        <w:insideV w:val="single" w:sz="4" w:space="0" w:color="92EFFF" w:themeColor="accent2" w:themeTint="67"/>
      </w:tblBorders>
    </w:tblPr>
    <w:tblStylePr w:type="firstRow">
      <w:rPr>
        <w:rFonts w:ascii="Arial" w:hAnsi="Arial"/>
        <w:color w:val="404040"/>
        <w:sz w:val="22"/>
      </w:rPr>
      <w:tblPr/>
      <w:tcPr>
        <w:tcBorders>
          <w:bottom w:val="single" w:sz="12" w:space="0" w:color="60E7FF" w:themeColor="accent2" w:themeTint="97"/>
        </w:tcBorders>
      </w:tcPr>
    </w:tblStylePr>
    <w:tblStylePr w:type="lastRow">
      <w:rPr>
        <w:rFonts w:ascii="Arial" w:hAnsi="Arial"/>
        <w:color w:val="404040"/>
        <w:sz w:val="22"/>
      </w:rPr>
      <w:tblPr/>
      <w:tcPr>
        <w:tcBorders>
          <w:top w:val="single" w:sz="12" w:space="0" w:color="60E7FF"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60E7FF" w:themeColor="accent2" w:themeTint="97"/>
        </w:tcBorders>
      </w:tcPr>
    </w:tblStylePr>
    <w:tblStylePr w:type="band1Horz">
      <w:rPr>
        <w:rFonts w:ascii="Arial" w:hAnsi="Arial"/>
        <w:color w:val="404040"/>
        <w:sz w:val="22"/>
      </w:rPr>
      <w:tblPr/>
      <w:tcPr>
        <w:tcBorders>
          <w:top w:val="single" w:sz="4" w:space="0" w:color="92EFFF" w:themeColor="accent2" w:themeTint="67"/>
          <w:left w:val="single" w:sz="4" w:space="0" w:color="92EFFF" w:themeColor="accent2" w:themeTint="67"/>
          <w:bottom w:val="single" w:sz="4" w:space="0" w:color="92EFFF" w:themeColor="accent2" w:themeTint="67"/>
          <w:right w:val="single" w:sz="4" w:space="0" w:color="92EFFF" w:themeColor="accent2" w:themeTint="67"/>
        </w:tcBorders>
      </w:tcPr>
    </w:tblStylePr>
  </w:style>
  <w:style w:type="table" w:customStyle="1" w:styleId="Bordered-Accent3">
    <w:name w:val="Bordered - Accent 3"/>
    <w:basedOn w:val="TableauNormal"/>
    <w:uiPriority w:val="99"/>
    <w:pPr>
      <w:spacing w:after="0" w:line="240" w:lineRule="auto"/>
    </w:pPr>
    <w:tblPr>
      <w:tblStyleRowBandSize w:val="1"/>
      <w:tblStyleColBandSize w:val="1"/>
      <w:tblBorders>
        <w:top w:val="single" w:sz="4" w:space="0" w:color="B9AEFD" w:themeColor="accent3" w:themeTint="67"/>
        <w:left w:val="single" w:sz="4" w:space="0" w:color="B9AEFD" w:themeColor="accent3" w:themeTint="67"/>
        <w:bottom w:val="single" w:sz="4" w:space="0" w:color="B9AEFD" w:themeColor="accent3" w:themeTint="67"/>
        <w:right w:val="single" w:sz="4" w:space="0" w:color="B9AEFD" w:themeColor="accent3" w:themeTint="67"/>
        <w:insideH w:val="single" w:sz="4" w:space="0" w:color="B9AEFD" w:themeColor="accent3" w:themeTint="67"/>
        <w:insideV w:val="single" w:sz="4" w:space="0" w:color="B9AEFD" w:themeColor="accent3" w:themeTint="67"/>
      </w:tblBorders>
    </w:tblPr>
    <w:tblStylePr w:type="firstRow">
      <w:rPr>
        <w:rFonts w:ascii="Arial" w:hAnsi="Arial"/>
        <w:color w:val="404040"/>
        <w:sz w:val="22"/>
      </w:rPr>
      <w:tblPr/>
      <w:tcPr>
        <w:tcBorders>
          <w:bottom w:val="single" w:sz="12" w:space="0" w:color="9888FD" w:themeColor="accent3" w:themeTint="98"/>
        </w:tcBorders>
      </w:tcPr>
    </w:tblStylePr>
    <w:tblStylePr w:type="lastRow">
      <w:rPr>
        <w:rFonts w:ascii="Arial" w:hAnsi="Arial"/>
        <w:color w:val="404040"/>
        <w:sz w:val="22"/>
      </w:rPr>
      <w:tblPr/>
      <w:tcPr>
        <w:tcBorders>
          <w:top w:val="single" w:sz="12" w:space="0" w:color="9888FD"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888FD" w:themeColor="accent3" w:themeTint="98"/>
        </w:tcBorders>
      </w:tcPr>
    </w:tblStylePr>
    <w:tblStylePr w:type="band1Horz">
      <w:rPr>
        <w:rFonts w:ascii="Arial" w:hAnsi="Arial"/>
        <w:color w:val="404040"/>
        <w:sz w:val="22"/>
      </w:rPr>
      <w:tblPr/>
      <w:tcPr>
        <w:tcBorders>
          <w:top w:val="single" w:sz="4" w:space="0" w:color="B9AEFD" w:themeColor="accent3" w:themeTint="67"/>
          <w:left w:val="single" w:sz="4" w:space="0" w:color="B9AEFD" w:themeColor="accent3" w:themeTint="67"/>
          <w:bottom w:val="single" w:sz="4" w:space="0" w:color="B9AEFD" w:themeColor="accent3" w:themeTint="67"/>
          <w:right w:val="single" w:sz="4" w:space="0" w:color="B9AEFD" w:themeColor="accent3" w:themeTint="67"/>
        </w:tcBorders>
      </w:tcPr>
    </w:tblStylePr>
  </w:style>
  <w:style w:type="table" w:customStyle="1" w:styleId="Bordered-Accent4">
    <w:name w:val="Bordered - Accent 4"/>
    <w:basedOn w:val="TableauNormal"/>
    <w:uiPriority w:val="99"/>
    <w:pPr>
      <w:spacing w:after="0" w:line="240" w:lineRule="auto"/>
    </w:pPr>
    <w:tblPr>
      <w:tblStyleRowBandSize w:val="1"/>
      <w:tblStyleColBandSize w:val="1"/>
      <w:tblBorders>
        <w:top w:val="single" w:sz="4" w:space="0" w:color="8EFFE8" w:themeColor="accent4" w:themeTint="67"/>
        <w:left w:val="single" w:sz="4" w:space="0" w:color="8EFFE8" w:themeColor="accent4" w:themeTint="67"/>
        <w:bottom w:val="single" w:sz="4" w:space="0" w:color="8EFFE8" w:themeColor="accent4" w:themeTint="67"/>
        <w:right w:val="single" w:sz="4" w:space="0" w:color="8EFFE8" w:themeColor="accent4" w:themeTint="67"/>
        <w:insideH w:val="single" w:sz="4" w:space="0" w:color="8EFFE8" w:themeColor="accent4" w:themeTint="67"/>
        <w:insideV w:val="single" w:sz="4" w:space="0" w:color="8EFFE8" w:themeColor="accent4" w:themeTint="67"/>
      </w:tblBorders>
    </w:tblPr>
    <w:tblStylePr w:type="firstRow">
      <w:rPr>
        <w:rFonts w:ascii="Arial" w:hAnsi="Arial"/>
        <w:color w:val="404040"/>
        <w:sz w:val="22"/>
      </w:rPr>
      <w:tblPr/>
      <w:tcPr>
        <w:tcBorders>
          <w:bottom w:val="single" w:sz="12" w:space="0" w:color="57FFDD" w:themeColor="accent4" w:themeTint="9A"/>
        </w:tcBorders>
      </w:tcPr>
    </w:tblStylePr>
    <w:tblStylePr w:type="lastRow">
      <w:rPr>
        <w:rFonts w:ascii="Arial" w:hAnsi="Arial"/>
        <w:color w:val="404040"/>
        <w:sz w:val="22"/>
      </w:rPr>
      <w:tblPr/>
      <w:tcPr>
        <w:tcBorders>
          <w:top w:val="single" w:sz="12" w:space="0" w:color="57FFDD"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7FFDD" w:themeColor="accent4" w:themeTint="9A"/>
        </w:tcBorders>
      </w:tcPr>
    </w:tblStylePr>
    <w:tblStylePr w:type="band1Horz">
      <w:rPr>
        <w:rFonts w:ascii="Arial" w:hAnsi="Arial"/>
        <w:color w:val="404040"/>
        <w:sz w:val="22"/>
      </w:rPr>
      <w:tblPr/>
      <w:tcPr>
        <w:tcBorders>
          <w:top w:val="single" w:sz="4" w:space="0" w:color="8EFFE8" w:themeColor="accent4" w:themeTint="67"/>
          <w:left w:val="single" w:sz="4" w:space="0" w:color="8EFFE8" w:themeColor="accent4" w:themeTint="67"/>
          <w:bottom w:val="single" w:sz="4" w:space="0" w:color="8EFFE8" w:themeColor="accent4" w:themeTint="67"/>
          <w:right w:val="single" w:sz="4" w:space="0" w:color="8EFFE8" w:themeColor="accent4" w:themeTint="67"/>
        </w:tcBorders>
      </w:tcPr>
    </w:tblStylePr>
  </w:style>
  <w:style w:type="table" w:customStyle="1" w:styleId="Bordered-Accent5">
    <w:name w:val="Bordered - Accent 5"/>
    <w:basedOn w:val="TableauNormal"/>
    <w:uiPriority w:val="99"/>
    <w:pPr>
      <w:spacing w:after="0" w:line="240" w:lineRule="auto"/>
    </w:pPr>
    <w:tblPr>
      <w:tblStyleRowBandSize w:val="1"/>
      <w:tblStyleColBandSize w:val="1"/>
      <w:tblBorders>
        <w:top w:val="single" w:sz="4" w:space="0" w:color="A8A4FF" w:themeColor="accent5" w:themeTint="67"/>
        <w:left w:val="single" w:sz="4" w:space="0" w:color="A8A4FF" w:themeColor="accent5" w:themeTint="67"/>
        <w:bottom w:val="single" w:sz="4" w:space="0" w:color="A8A4FF" w:themeColor="accent5" w:themeTint="67"/>
        <w:right w:val="single" w:sz="4" w:space="0" w:color="A8A4FF" w:themeColor="accent5" w:themeTint="67"/>
        <w:insideH w:val="single" w:sz="4" w:space="0" w:color="A8A4FF" w:themeColor="accent5" w:themeTint="67"/>
        <w:insideV w:val="single" w:sz="4" w:space="0" w:color="A8A4FF" w:themeColor="accent5" w:themeTint="67"/>
      </w:tblBorders>
    </w:tblPr>
    <w:tblStylePr w:type="firstRow">
      <w:rPr>
        <w:rFonts w:ascii="Arial" w:hAnsi="Arial"/>
        <w:color w:val="404040"/>
        <w:sz w:val="22"/>
      </w:rPr>
      <w:tblPr/>
      <w:tcPr>
        <w:tcBorders>
          <w:bottom w:val="single" w:sz="12" w:space="0" w:color="7D77FF" w:themeColor="accent5" w:themeTint="9A"/>
        </w:tcBorders>
      </w:tcPr>
    </w:tblStylePr>
    <w:tblStylePr w:type="lastRow">
      <w:rPr>
        <w:rFonts w:ascii="Arial" w:hAnsi="Arial"/>
        <w:color w:val="404040"/>
        <w:sz w:val="22"/>
      </w:rPr>
      <w:tblPr/>
      <w:tcPr>
        <w:tcBorders>
          <w:top w:val="single" w:sz="12" w:space="0" w:color="7D77FF"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D77FF" w:themeColor="accent5" w:themeTint="9A"/>
        </w:tcBorders>
      </w:tcPr>
    </w:tblStylePr>
    <w:tblStylePr w:type="band1Horz">
      <w:rPr>
        <w:rFonts w:ascii="Arial" w:hAnsi="Arial"/>
        <w:color w:val="404040"/>
        <w:sz w:val="22"/>
      </w:rPr>
      <w:tblPr/>
      <w:tcPr>
        <w:tcBorders>
          <w:top w:val="single" w:sz="4" w:space="0" w:color="A8A4FF" w:themeColor="accent5" w:themeTint="67"/>
          <w:left w:val="single" w:sz="4" w:space="0" w:color="A8A4FF" w:themeColor="accent5" w:themeTint="67"/>
          <w:bottom w:val="single" w:sz="4" w:space="0" w:color="A8A4FF" w:themeColor="accent5" w:themeTint="67"/>
          <w:right w:val="single" w:sz="4" w:space="0" w:color="A8A4FF" w:themeColor="accent5" w:themeTint="67"/>
        </w:tcBorders>
      </w:tcPr>
    </w:tblStylePr>
  </w:style>
  <w:style w:type="table" w:customStyle="1" w:styleId="Bordered-Accent6">
    <w:name w:val="Bordered - Accent 6"/>
    <w:basedOn w:val="TableauNormal"/>
    <w:uiPriority w:val="99"/>
    <w:pPr>
      <w:spacing w:after="0" w:line="240" w:lineRule="auto"/>
    </w:pPr>
    <w:tblPr>
      <w:tblStyleRowBandSize w:val="1"/>
      <w:tblStyleColBandSize w:val="1"/>
      <w:tblBorders>
        <w:top w:val="single" w:sz="4" w:space="0" w:color="ACC5FD" w:themeColor="accent6" w:themeTint="67"/>
        <w:left w:val="single" w:sz="4" w:space="0" w:color="ACC5FD" w:themeColor="accent6" w:themeTint="67"/>
        <w:bottom w:val="single" w:sz="4" w:space="0" w:color="ACC5FD" w:themeColor="accent6" w:themeTint="67"/>
        <w:right w:val="single" w:sz="4" w:space="0" w:color="ACC5FD" w:themeColor="accent6" w:themeTint="67"/>
        <w:insideH w:val="single" w:sz="4" w:space="0" w:color="ACC5FD" w:themeColor="accent6" w:themeTint="67"/>
        <w:insideV w:val="single" w:sz="4" w:space="0" w:color="ACC5FD" w:themeColor="accent6" w:themeTint="67"/>
      </w:tblBorders>
    </w:tblPr>
    <w:tblStylePr w:type="firstRow">
      <w:rPr>
        <w:rFonts w:ascii="Arial" w:hAnsi="Arial"/>
        <w:color w:val="404040"/>
        <w:sz w:val="22"/>
      </w:rPr>
      <w:tblPr/>
      <w:tcPr>
        <w:tcBorders>
          <w:bottom w:val="single" w:sz="12" w:space="0" w:color="85A9FD" w:themeColor="accent6" w:themeTint="98"/>
        </w:tcBorders>
      </w:tcPr>
    </w:tblStylePr>
    <w:tblStylePr w:type="lastRow">
      <w:rPr>
        <w:rFonts w:ascii="Arial" w:hAnsi="Arial"/>
        <w:color w:val="404040"/>
        <w:sz w:val="22"/>
      </w:rPr>
      <w:tblPr/>
      <w:tcPr>
        <w:tcBorders>
          <w:top w:val="single" w:sz="12" w:space="0" w:color="85A9FD"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5A9FD" w:themeColor="accent6" w:themeTint="98"/>
        </w:tcBorders>
      </w:tcPr>
    </w:tblStylePr>
    <w:tblStylePr w:type="band1Horz">
      <w:rPr>
        <w:rFonts w:ascii="Arial" w:hAnsi="Arial"/>
        <w:color w:val="404040"/>
        <w:sz w:val="22"/>
      </w:rPr>
      <w:tblPr/>
      <w:tcPr>
        <w:tcBorders>
          <w:top w:val="single" w:sz="4" w:space="0" w:color="ACC5FD" w:themeColor="accent6" w:themeTint="67"/>
          <w:left w:val="single" w:sz="4" w:space="0" w:color="ACC5FD" w:themeColor="accent6" w:themeTint="67"/>
          <w:bottom w:val="single" w:sz="4" w:space="0" w:color="ACC5FD" w:themeColor="accent6" w:themeTint="67"/>
          <w:right w:val="single" w:sz="4" w:space="0" w:color="ACC5FD" w:themeColor="accent6" w:themeTint="67"/>
        </w:tcBorders>
      </w:tcPr>
    </w:tblStylePr>
  </w:style>
  <w:style w:type="paragraph" w:styleId="Notedebasdepage">
    <w:name w:val="footnote text"/>
    <w:basedOn w:val="Normal"/>
    <w:link w:val="NotedebasdepageCar"/>
    <w:uiPriority w:val="99"/>
    <w:semiHidden/>
    <w:unhideWhenUsed/>
    <w:pPr>
      <w:spacing w:after="40" w:line="240" w:lineRule="auto"/>
    </w:pPr>
    <w:rPr>
      <w:sz w:val="18"/>
    </w:rPr>
  </w:style>
  <w:style w:type="character" w:customStyle="1" w:styleId="NotedebasdepageCar">
    <w:name w:val="Note de bas de page Car"/>
    <w:link w:val="Notedebasdepage"/>
    <w:uiPriority w:val="99"/>
    <w:rPr>
      <w:sz w:val="18"/>
    </w:rPr>
  </w:style>
  <w:style w:type="character" w:styleId="Appelnotedebasdep">
    <w:name w:val="footnote reference"/>
    <w:basedOn w:val="Policepardfaut"/>
    <w:uiPriority w:val="99"/>
    <w:unhideWhenUsed/>
    <w:rPr>
      <w:vertAlign w:val="superscript"/>
    </w:rPr>
  </w:style>
  <w:style w:type="paragraph" w:styleId="Notedefin">
    <w:name w:val="endnote text"/>
    <w:basedOn w:val="Normal"/>
    <w:link w:val="NotedefinCar"/>
    <w:uiPriority w:val="99"/>
    <w:semiHidden/>
    <w:unhideWhenUsed/>
    <w:pPr>
      <w:spacing w:after="0" w:line="240" w:lineRule="auto"/>
    </w:pPr>
    <w:rPr>
      <w:sz w:val="20"/>
    </w:rPr>
  </w:style>
  <w:style w:type="character" w:customStyle="1" w:styleId="NotedefinCar">
    <w:name w:val="Note de fin Car"/>
    <w:link w:val="Notedefin"/>
    <w:uiPriority w:val="99"/>
    <w:rPr>
      <w:sz w:val="20"/>
    </w:rPr>
  </w:style>
  <w:style w:type="character" w:styleId="Appeldenotedefin">
    <w:name w:val="endnote reference"/>
    <w:basedOn w:val="Policepardfaut"/>
    <w:uiPriority w:val="99"/>
    <w:semiHidden/>
    <w:unhideWhenUsed/>
    <w:rPr>
      <w:vertAlign w:val="superscript"/>
    </w:rPr>
  </w:style>
  <w:style w:type="paragraph" w:styleId="En-ttedetabledesmatires">
    <w:name w:val="TOC Heading"/>
    <w:uiPriority w:val="39"/>
    <w:unhideWhenUsed/>
    <w:qFormat/>
  </w:style>
  <w:style w:type="paragraph" w:styleId="Tabledesillustrations">
    <w:name w:val="table of figures"/>
    <w:basedOn w:val="Normal"/>
    <w:next w:val="Normal"/>
    <w:uiPriority w:val="99"/>
    <w:unhideWhenUsed/>
    <w:pPr>
      <w:spacing w:after="0"/>
    </w:pPr>
  </w:style>
  <w:style w:type="paragraph" w:customStyle="1" w:styleId="Default">
    <w:name w:val="Default"/>
    <w:pPr>
      <w:spacing w:after="0" w:line="240" w:lineRule="auto"/>
    </w:pPr>
    <w:rPr>
      <w:rFonts w:ascii="Arial" w:hAnsi="Arial" w:cs="Arial"/>
      <w:color w:val="000000"/>
      <w:sz w:val="24"/>
      <w:szCs w:val="24"/>
    </w:rPr>
  </w:style>
  <w:style w:type="paragraph" w:styleId="Paragraphedeliste">
    <w:name w:val="List Paragraph"/>
    <w:basedOn w:val="Normal"/>
    <w:uiPriority w:val="34"/>
    <w:qFormat/>
    <w:pPr>
      <w:ind w:left="720"/>
      <w:contextualSpacing/>
    </w:pPr>
  </w:style>
  <w:style w:type="table" w:styleId="Grilledutableau">
    <w:name w:val="Table Grid"/>
    <w:basedOn w:val="TableauNormal"/>
    <w:uiPriority w:val="39"/>
    <w:pPr>
      <w:spacing w:after="0" w:line="240" w:lineRule="auto"/>
    </w:pPr>
    <w:rPr>
      <w:rFonts w:ascii="Calibri" w:eastAsia="Calibri" w:hAnsi="Calibri" w:cs="Calibri"/>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paragraph" w:styleId="PrformatHTML">
    <w:name w:val="HTML Preformatted"/>
    <w:basedOn w:val="Normal"/>
    <w:link w:val="PrformatHTMLCar"/>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rPr>
      <w:rFonts w:ascii="Courier New" w:eastAsia="Times New Roman" w:hAnsi="Courier New" w:cs="Courier New"/>
      <w:sz w:val="20"/>
      <w:szCs w:val="20"/>
      <w:lang w:eastAsia="fr-FR"/>
    </w:rPr>
  </w:style>
  <w:style w:type="character" w:customStyle="1" w:styleId="y2iqfc">
    <w:name w:val="y2iqfc"/>
    <w:basedOn w:val="Policepardfaut"/>
  </w:style>
  <w:style w:type="paragraph" w:styleId="Textedebulles">
    <w:name w:val="Balloon Text"/>
    <w:basedOn w:val="Normal"/>
    <w:link w:val="TextedebullesCar"/>
    <w:uiPriority w:val="99"/>
    <w:semiHidden/>
    <w:unhideWhenUse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Pr>
      <w:rFonts w:ascii="Segoe UI" w:hAnsi="Segoe UI" w:cs="Segoe UI"/>
      <w:sz w:val="18"/>
      <w:szCs w:val="18"/>
    </w:r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unhideWhenUsed/>
    <w:pPr>
      <w:spacing w:line="240" w:lineRule="auto"/>
    </w:pPr>
    <w:rPr>
      <w:sz w:val="20"/>
      <w:szCs w:val="20"/>
    </w:rPr>
  </w:style>
  <w:style w:type="character" w:customStyle="1" w:styleId="CommentaireCar">
    <w:name w:val="Commentaire Car"/>
    <w:basedOn w:val="Policepardfaut"/>
    <w:link w:val="Commentaire"/>
    <w:uiPriority w:val="99"/>
    <w:rPr>
      <w:sz w:val="20"/>
      <w:szCs w:val="20"/>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b/>
      <w:bCs/>
      <w:sz w:val="20"/>
      <w:szCs w:val="2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Cs w:val="24"/>
      <w:lang w:eastAsia="fr-FR"/>
    </w:rPr>
  </w:style>
  <w:style w:type="character" w:customStyle="1" w:styleId="apple-converted-space">
    <w:name w:val="apple-converted-space"/>
    <w:basedOn w:val="Policepardfaut"/>
  </w:style>
  <w:style w:type="character" w:styleId="Lienhypertexte">
    <w:name w:val="Hyperlink"/>
    <w:basedOn w:val="Policepardfaut"/>
    <w:uiPriority w:val="99"/>
    <w:unhideWhenUsed/>
    <w:rPr>
      <w:color w:val="3370FC" w:themeColor="hyperlink"/>
      <w:u w:val="single"/>
    </w:rPr>
  </w:style>
  <w:style w:type="character" w:styleId="Mentionnonrsolue">
    <w:name w:val="Unresolved Mention"/>
    <w:basedOn w:val="Policepardfaut"/>
    <w:uiPriority w:val="99"/>
    <w:semiHidden/>
    <w:unhideWhenUsed/>
    <w:rPr>
      <w:color w:val="605E5C"/>
      <w:shd w:val="clear" w:color="auto" w:fill="E1DFDD"/>
    </w:rPr>
  </w:style>
  <w:style w:type="paragraph" w:styleId="Rvision">
    <w:name w:val="Revision"/>
    <w:hidden/>
    <w:uiPriority w:val="99"/>
    <w:semiHidden/>
    <w:pPr>
      <w:spacing w:after="0" w:line="240" w:lineRule="auto"/>
    </w:pPr>
  </w:style>
  <w:style w:type="character" w:customStyle="1" w:styleId="Titre1Car">
    <w:name w:val="Titre 1 Car"/>
    <w:basedOn w:val="Policepardfaut"/>
    <w:link w:val="Titre1"/>
    <w:uiPriority w:val="9"/>
    <w:rPr>
      <w:rFonts w:ascii="Arial" w:eastAsiaTheme="majorEastAsia" w:hAnsi="Arial" w:cstheme="majorBidi"/>
      <w:sz w:val="36"/>
      <w:szCs w:val="26"/>
      <w:lang w:val="en-US"/>
    </w:rPr>
  </w:style>
  <w:style w:type="paragraph" w:customStyle="1" w:styleId="Style1">
    <w:name w:val="Style1"/>
    <w:basedOn w:val="Titre1"/>
    <w:qFormat/>
    <w:rPr>
      <w:b/>
      <w:color w:val="7248FA"/>
      <w:sz w:val="24"/>
    </w:rPr>
  </w:style>
  <w:style w:type="paragraph" w:styleId="TM1">
    <w:name w:val="toc 1"/>
    <w:basedOn w:val="Normal"/>
    <w:next w:val="Normal"/>
    <w:link w:val="TM1Car"/>
    <w:uiPriority w:val="39"/>
    <w:unhideWhenUsed/>
    <w:pPr>
      <w:spacing w:before="120" w:after="120"/>
    </w:pPr>
    <w:rPr>
      <w:rFonts w:asciiTheme="minorHAnsi" w:hAnsiTheme="minorHAnsi" w:cstheme="minorHAnsi"/>
      <w:b/>
      <w:bCs/>
      <w:caps/>
      <w:sz w:val="20"/>
      <w:szCs w:val="20"/>
    </w:rPr>
  </w:style>
  <w:style w:type="character" w:customStyle="1" w:styleId="Titre2Car">
    <w:name w:val="Titre 2 Car"/>
    <w:basedOn w:val="Policepardfaut"/>
    <w:link w:val="Titre2"/>
    <w:uiPriority w:val="9"/>
    <w:rPr>
      <w:rFonts w:ascii="Arial" w:eastAsiaTheme="majorEastAsia" w:hAnsi="Arial" w:cstheme="majorBidi"/>
      <w:color w:val="3370FC"/>
      <w:sz w:val="36"/>
      <w:szCs w:val="26"/>
      <w:lang w:val="en-GB"/>
    </w:rPr>
  </w:style>
  <w:style w:type="character" w:customStyle="1" w:styleId="Titre3Car">
    <w:name w:val="Titre 3 Car"/>
    <w:basedOn w:val="Policepardfaut"/>
    <w:link w:val="Titre3"/>
    <w:uiPriority w:val="9"/>
    <w:rPr>
      <w:rFonts w:ascii="Arial" w:eastAsia="Calibri" w:hAnsi="Arial" w:cs="Arial"/>
      <w:b/>
      <w:bCs/>
      <w:sz w:val="28"/>
      <w:szCs w:val="28"/>
      <w:lang w:val="en-GB"/>
    </w:rPr>
  </w:style>
  <w:style w:type="paragraph" w:styleId="TM2">
    <w:name w:val="toc 2"/>
    <w:basedOn w:val="Normal"/>
    <w:next w:val="Normal"/>
    <w:uiPriority w:val="39"/>
    <w:unhideWhenUsed/>
    <w:pPr>
      <w:spacing w:after="0"/>
      <w:ind w:left="240"/>
    </w:pPr>
    <w:rPr>
      <w:rFonts w:asciiTheme="minorHAnsi" w:hAnsiTheme="minorHAnsi" w:cstheme="minorHAnsi"/>
      <w:smallCaps/>
      <w:sz w:val="20"/>
      <w:szCs w:val="20"/>
    </w:rPr>
  </w:style>
  <w:style w:type="paragraph" w:styleId="TM3">
    <w:name w:val="toc 3"/>
    <w:basedOn w:val="Normal"/>
    <w:next w:val="Normal"/>
    <w:uiPriority w:val="39"/>
    <w:unhideWhenUsed/>
    <w:pPr>
      <w:spacing w:after="0"/>
      <w:ind w:left="480"/>
    </w:pPr>
    <w:rPr>
      <w:rFonts w:asciiTheme="minorHAnsi" w:hAnsiTheme="minorHAnsi" w:cstheme="minorHAnsi"/>
      <w:i/>
      <w:iCs/>
      <w:sz w:val="20"/>
      <w:szCs w:val="20"/>
    </w:rPr>
  </w:style>
  <w:style w:type="paragraph" w:styleId="TM4">
    <w:name w:val="toc 4"/>
    <w:basedOn w:val="Normal"/>
    <w:next w:val="Normal"/>
    <w:uiPriority w:val="39"/>
    <w:unhideWhenUsed/>
    <w:pPr>
      <w:spacing w:after="0"/>
      <w:ind w:left="720"/>
    </w:pPr>
    <w:rPr>
      <w:rFonts w:asciiTheme="minorHAnsi" w:hAnsiTheme="minorHAnsi" w:cstheme="minorHAnsi"/>
      <w:sz w:val="18"/>
      <w:szCs w:val="18"/>
    </w:rPr>
  </w:style>
  <w:style w:type="paragraph" w:styleId="TM5">
    <w:name w:val="toc 5"/>
    <w:basedOn w:val="Normal"/>
    <w:next w:val="Normal"/>
    <w:uiPriority w:val="39"/>
    <w:unhideWhenUsed/>
    <w:pPr>
      <w:spacing w:after="0"/>
      <w:ind w:left="960"/>
    </w:pPr>
    <w:rPr>
      <w:rFonts w:asciiTheme="minorHAnsi" w:hAnsiTheme="minorHAnsi" w:cstheme="minorHAnsi"/>
      <w:sz w:val="18"/>
      <w:szCs w:val="18"/>
    </w:rPr>
  </w:style>
  <w:style w:type="paragraph" w:styleId="TM6">
    <w:name w:val="toc 6"/>
    <w:basedOn w:val="Normal"/>
    <w:next w:val="Normal"/>
    <w:uiPriority w:val="39"/>
    <w:unhideWhenUsed/>
    <w:pPr>
      <w:spacing w:after="0"/>
      <w:ind w:left="1200"/>
    </w:pPr>
    <w:rPr>
      <w:rFonts w:asciiTheme="minorHAnsi" w:hAnsiTheme="minorHAnsi" w:cstheme="minorHAnsi"/>
      <w:sz w:val="18"/>
      <w:szCs w:val="18"/>
    </w:rPr>
  </w:style>
  <w:style w:type="paragraph" w:styleId="TM7">
    <w:name w:val="toc 7"/>
    <w:basedOn w:val="Normal"/>
    <w:next w:val="Normal"/>
    <w:uiPriority w:val="39"/>
    <w:unhideWhenUsed/>
    <w:pPr>
      <w:spacing w:after="0"/>
      <w:ind w:left="1440"/>
    </w:pPr>
    <w:rPr>
      <w:rFonts w:asciiTheme="minorHAnsi" w:hAnsiTheme="minorHAnsi" w:cstheme="minorHAnsi"/>
      <w:sz w:val="18"/>
      <w:szCs w:val="18"/>
    </w:rPr>
  </w:style>
  <w:style w:type="paragraph" w:styleId="TM8">
    <w:name w:val="toc 8"/>
    <w:basedOn w:val="Normal"/>
    <w:next w:val="Normal"/>
    <w:uiPriority w:val="39"/>
    <w:unhideWhenUsed/>
    <w:pPr>
      <w:spacing w:after="0"/>
      <w:ind w:left="1680"/>
    </w:pPr>
    <w:rPr>
      <w:rFonts w:asciiTheme="minorHAnsi" w:hAnsiTheme="minorHAnsi" w:cstheme="minorHAnsi"/>
      <w:sz w:val="18"/>
      <w:szCs w:val="18"/>
    </w:rPr>
  </w:style>
  <w:style w:type="paragraph" w:styleId="TM9">
    <w:name w:val="toc 9"/>
    <w:basedOn w:val="Normal"/>
    <w:next w:val="Normal"/>
    <w:uiPriority w:val="39"/>
    <w:unhideWhenUsed/>
    <w:pPr>
      <w:spacing w:after="0"/>
      <w:ind w:left="1920"/>
    </w:pPr>
    <w:rPr>
      <w:rFonts w:asciiTheme="minorHAnsi" w:hAnsiTheme="minorHAnsi" w:cstheme="minorHAnsi"/>
      <w:sz w:val="18"/>
      <w:szCs w:val="18"/>
    </w:rPr>
  </w:style>
  <w:style w:type="character" w:customStyle="1" w:styleId="TM1Car">
    <w:name w:val="TM 1 Car"/>
    <w:basedOn w:val="Policepardfaut"/>
    <w:link w:val="TM1"/>
    <w:uiPriority w:val="39"/>
    <w:rPr>
      <w:rFonts w:cstheme="minorHAnsi"/>
      <w:b/>
      <w:bCs/>
      <w:caps/>
      <w:sz w:val="20"/>
      <w:szCs w:val="20"/>
    </w:rPr>
  </w:style>
  <w:style w:type="table" w:styleId="TableauGrille5Fonc-Accentuation1">
    <w:name w:val="Grid Table 5 Dark Accent 1"/>
    <w:basedOn w:val="TableauNormal"/>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DAFE"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tcBorders>
        <w:shd w:val="clear" w:color="auto" w:fill="734AF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tcBorders>
        <w:shd w:val="clear" w:color="auto" w:fill="734AF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tcBorders>
        <w:shd w:val="clear" w:color="auto" w:fill="734AF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tcBorders>
        <w:shd w:val="clear" w:color="auto" w:fill="734AFA" w:themeFill="accent1"/>
      </w:tcPr>
    </w:tblStylePr>
    <w:tblStylePr w:type="band1Vert">
      <w:tblPr/>
      <w:tcPr>
        <w:shd w:val="clear" w:color="auto" w:fill="C6B6FD" w:themeFill="accent1" w:themeFillTint="66"/>
      </w:tcPr>
    </w:tblStylePr>
    <w:tblStylePr w:type="band1Horz">
      <w:tblPr/>
      <w:tcPr>
        <w:shd w:val="clear" w:color="auto" w:fill="C6B6FD" w:themeFill="accent1" w:themeFillTint="66"/>
      </w:tcPr>
    </w:tblStylePr>
  </w:style>
  <w:style w:type="table" w:customStyle="1" w:styleId="Tablaconcuadrcula1clara-nfasis41">
    <w:name w:val="Tabla con cuadrícula 1 clara - Énfasis 41"/>
    <w:basedOn w:val="TableauNormal"/>
    <w:uiPriority w:val="46"/>
    <w:pPr>
      <w:spacing w:after="0" w:line="240" w:lineRule="auto"/>
    </w:pPr>
    <w:rPr>
      <w:sz w:val="24"/>
      <w:szCs w:val="24"/>
    </w:rPr>
    <w:tblPr>
      <w:tblStyleRowBandSize w:val="1"/>
      <w:tblStyleColBandSize w:val="1"/>
      <w:tblBorders>
        <w:top w:val="single" w:sz="4" w:space="0" w:color="8FFFE8" w:themeColor="accent4" w:themeTint="66"/>
        <w:left w:val="single" w:sz="4" w:space="0" w:color="8FFFE8" w:themeColor="accent4" w:themeTint="66"/>
        <w:bottom w:val="single" w:sz="4" w:space="0" w:color="8FFFE8" w:themeColor="accent4" w:themeTint="66"/>
        <w:right w:val="single" w:sz="4" w:space="0" w:color="8FFFE8" w:themeColor="accent4" w:themeTint="66"/>
        <w:insideH w:val="single" w:sz="4" w:space="0" w:color="8FFFE8" w:themeColor="accent4" w:themeTint="66"/>
        <w:insideV w:val="single" w:sz="4" w:space="0" w:color="8FFFE8" w:themeColor="accent4" w:themeTint="66"/>
      </w:tblBorders>
    </w:tblPr>
    <w:tblStylePr w:type="firstRow">
      <w:rPr>
        <w:b/>
        <w:bCs/>
      </w:rPr>
      <w:tblPr/>
      <w:tcPr>
        <w:tcBorders>
          <w:bottom w:val="single" w:sz="12" w:space="0" w:color="58FFDD" w:themeColor="accent4" w:themeTint="99"/>
        </w:tcBorders>
      </w:tcPr>
    </w:tblStylePr>
    <w:tblStylePr w:type="lastRow">
      <w:rPr>
        <w:b/>
        <w:bCs/>
      </w:rPr>
      <w:tblPr/>
      <w:tcPr>
        <w:tcBorders>
          <w:top w:val="single" w:sz="2" w:space="0" w:color="58FFDD" w:themeColor="accent4" w:themeTint="99"/>
        </w:tcBorders>
      </w:tcPr>
    </w:tblStylePr>
    <w:tblStylePr w:type="firstCol">
      <w:rPr>
        <w:b/>
        <w:bCs/>
      </w:rPr>
    </w:tblStylePr>
    <w:tblStylePr w:type="lastCol">
      <w:rPr>
        <w:b/>
        <w:bCs/>
      </w:rPr>
    </w:tblStylePr>
  </w:style>
  <w:style w:type="table" w:customStyle="1" w:styleId="GridTable5Dark-Accent41">
    <w:name w:val="Grid Table 5 Dark - Accent 41"/>
    <w:basedOn w:val="TableauNormal"/>
    <w:next w:val="TableauGrille5Fonc-Accentuation4"/>
    <w:uiPriority w:val="50"/>
    <w:pPr>
      <w:spacing w:after="0" w:line="240" w:lineRule="auto"/>
    </w:pPr>
    <w:rPr>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6E2FE"/>
    </w:tcPr>
    <w:tblStylePr w:type="firstRow">
      <w:rPr>
        <w:b/>
        <w:bCs/>
        <w:color w:val="FFFFFF"/>
      </w:rPr>
      <w:tblPr/>
      <w:tcPr>
        <w:tcBorders>
          <w:top w:val="single" w:sz="4" w:space="0" w:color="FFFFFF"/>
          <w:left w:val="single" w:sz="4" w:space="0" w:color="FFFFFF"/>
          <w:right w:val="single" w:sz="4" w:space="0" w:color="FFFFFF"/>
        </w:tcBorders>
        <w:shd w:val="clear" w:color="auto" w:fill="346FFD"/>
      </w:tcPr>
    </w:tblStylePr>
    <w:tblStylePr w:type="lastRow">
      <w:rPr>
        <w:b/>
        <w:bCs/>
        <w:color w:val="FFFFFF"/>
      </w:rPr>
      <w:tblPr/>
      <w:tcPr>
        <w:tcBorders>
          <w:left w:val="single" w:sz="4" w:space="0" w:color="FFFFFF"/>
          <w:bottom w:val="single" w:sz="4" w:space="0" w:color="FFFFFF"/>
          <w:right w:val="single" w:sz="4" w:space="0" w:color="FFFFFF"/>
        </w:tcBorders>
        <w:shd w:val="clear" w:color="auto" w:fill="346FFD"/>
      </w:tcPr>
    </w:tblStylePr>
    <w:tblStylePr w:type="firstCol">
      <w:rPr>
        <w:b/>
        <w:bCs/>
        <w:color w:val="FFFFFF"/>
      </w:rPr>
      <w:tblPr/>
      <w:tcPr>
        <w:tcBorders>
          <w:top w:val="single" w:sz="4" w:space="0" w:color="FFFFFF"/>
          <w:left w:val="single" w:sz="4" w:space="0" w:color="FFFFFF"/>
          <w:bottom w:val="single" w:sz="4" w:space="0" w:color="FFFFFF"/>
        </w:tcBorders>
        <w:shd w:val="clear" w:color="auto" w:fill="346FFD"/>
      </w:tcPr>
    </w:tblStylePr>
    <w:tblStylePr w:type="lastCol">
      <w:rPr>
        <w:b/>
        <w:bCs/>
        <w:color w:val="FFFFFF"/>
      </w:rPr>
      <w:tblPr/>
      <w:tcPr>
        <w:tcBorders>
          <w:top w:val="single" w:sz="4" w:space="0" w:color="FFFFFF"/>
          <w:bottom w:val="single" w:sz="4" w:space="0" w:color="FFFFFF"/>
          <w:right w:val="single" w:sz="4" w:space="0" w:color="FFFFFF"/>
        </w:tcBorders>
        <w:shd w:val="clear" w:color="auto" w:fill="346FFD"/>
      </w:tcPr>
    </w:tblStylePr>
    <w:tblStylePr w:type="band1Vert">
      <w:tblPr/>
      <w:tcPr>
        <w:shd w:val="clear" w:color="auto" w:fill="ADC5FE"/>
      </w:tcPr>
    </w:tblStylePr>
    <w:tblStylePr w:type="band1Horz">
      <w:tblPr/>
      <w:tcPr>
        <w:shd w:val="clear" w:color="auto" w:fill="ADC5FE"/>
      </w:tcPr>
    </w:tblStylePr>
  </w:style>
  <w:style w:type="table" w:styleId="TableauGrille5Fonc-Accentuation4">
    <w:name w:val="Grid Table 5 Dark Accent 4"/>
    <w:basedOn w:val="TableauNormal"/>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FFF3"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tcBorders>
        <w:shd w:val="clear" w:color="auto" w:fill="00E8BA"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tcBorders>
        <w:shd w:val="clear" w:color="auto" w:fill="00E8BA"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tcBorders>
        <w:shd w:val="clear" w:color="auto" w:fill="00E8BA"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tcBorders>
        <w:shd w:val="clear" w:color="auto" w:fill="00E8BA" w:themeFill="accent4"/>
      </w:tcPr>
    </w:tblStylePr>
    <w:tblStylePr w:type="band1Vert">
      <w:tblPr/>
      <w:tcPr>
        <w:shd w:val="clear" w:color="auto" w:fill="8FFFE8" w:themeFill="accent4" w:themeFillTint="66"/>
      </w:tcPr>
    </w:tblStylePr>
    <w:tblStylePr w:type="band1Horz">
      <w:tblPr/>
      <w:tcPr>
        <w:shd w:val="clear" w:color="auto" w:fill="8FFFE8" w:themeFill="accent4" w:themeFillTint="66"/>
      </w:tcPr>
    </w:tblStylePr>
  </w:style>
  <w:style w:type="table" w:customStyle="1" w:styleId="GridTable5Dark-Accent11">
    <w:name w:val="Grid Table 5 Dark - Accent 11"/>
    <w:basedOn w:val="TableauNormal"/>
    <w:next w:val="TableauGrille5Fonc-Accentuation1"/>
    <w:uiPriority w:val="50"/>
    <w:pPr>
      <w:spacing w:after="0" w:line="240" w:lineRule="auto"/>
    </w:pPr>
    <w:rPr>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DAFE"/>
    </w:tcPr>
    <w:tblStylePr w:type="firstRow">
      <w:rPr>
        <w:b/>
        <w:bCs/>
        <w:color w:val="FFFFFF"/>
      </w:rPr>
      <w:tblPr/>
      <w:tcPr>
        <w:tcBorders>
          <w:top w:val="single" w:sz="4" w:space="0" w:color="FFFFFF"/>
          <w:left w:val="single" w:sz="4" w:space="0" w:color="FFFFFF"/>
          <w:right w:val="single" w:sz="4" w:space="0" w:color="FFFFFF"/>
        </w:tcBorders>
        <w:shd w:val="clear" w:color="auto" w:fill="744BFB"/>
      </w:tcPr>
    </w:tblStylePr>
    <w:tblStylePr w:type="lastRow">
      <w:rPr>
        <w:b/>
        <w:bCs/>
        <w:color w:val="FFFFFF"/>
      </w:rPr>
      <w:tblPr/>
      <w:tcPr>
        <w:tcBorders>
          <w:left w:val="single" w:sz="4" w:space="0" w:color="FFFFFF"/>
          <w:bottom w:val="single" w:sz="4" w:space="0" w:color="FFFFFF"/>
          <w:right w:val="single" w:sz="4" w:space="0" w:color="FFFFFF"/>
        </w:tcBorders>
        <w:shd w:val="clear" w:color="auto" w:fill="744BFB"/>
      </w:tcPr>
    </w:tblStylePr>
    <w:tblStylePr w:type="firstCol">
      <w:rPr>
        <w:b/>
        <w:bCs/>
        <w:color w:val="FFFFFF"/>
      </w:rPr>
      <w:tblPr/>
      <w:tcPr>
        <w:tcBorders>
          <w:top w:val="single" w:sz="4" w:space="0" w:color="FFFFFF"/>
          <w:left w:val="single" w:sz="4" w:space="0" w:color="FFFFFF"/>
          <w:bottom w:val="single" w:sz="4" w:space="0" w:color="FFFFFF"/>
        </w:tcBorders>
        <w:shd w:val="clear" w:color="auto" w:fill="744BFB"/>
      </w:tcPr>
    </w:tblStylePr>
    <w:tblStylePr w:type="lastCol">
      <w:rPr>
        <w:b/>
        <w:bCs/>
        <w:color w:val="FFFFFF"/>
      </w:rPr>
      <w:tblPr/>
      <w:tcPr>
        <w:tcBorders>
          <w:top w:val="single" w:sz="4" w:space="0" w:color="FFFFFF"/>
          <w:bottom w:val="single" w:sz="4" w:space="0" w:color="FFFFFF"/>
          <w:right w:val="single" w:sz="4" w:space="0" w:color="FFFFFF"/>
        </w:tcBorders>
        <w:shd w:val="clear" w:color="auto" w:fill="744BFB"/>
      </w:tcPr>
    </w:tblStylePr>
    <w:tblStylePr w:type="band1Vert">
      <w:tblPr/>
      <w:tcPr>
        <w:shd w:val="clear" w:color="auto" w:fill="C7B6FD"/>
      </w:tcPr>
    </w:tblStylePr>
    <w:tblStylePr w:type="band1Horz">
      <w:tblPr/>
      <w:tcPr>
        <w:shd w:val="clear" w:color="auto" w:fill="C7B6FD"/>
      </w:tcPr>
    </w:tblStylePr>
  </w:style>
  <w:style w:type="table" w:customStyle="1" w:styleId="Tabladelista4-nfasis31">
    <w:name w:val="Tabla de lista 4 - Énfasis 31"/>
    <w:basedOn w:val="TableauNormal"/>
    <w:uiPriority w:val="99"/>
    <w:pPr>
      <w:spacing w:after="0" w:line="240" w:lineRule="auto"/>
    </w:pPr>
    <w:rPr>
      <w:rFonts w:eastAsia="Calibri"/>
      <w:sz w:val="24"/>
      <w:szCs w:val="24"/>
    </w:rPr>
    <w:tblPr>
      <w:tblStyleRowBandSize w:val="1"/>
      <w:tblStyleColBandSize w:val="1"/>
      <w:tblBorders>
        <w:top w:val="single" w:sz="4" w:space="0" w:color="867FFF"/>
        <w:left w:val="single" w:sz="4" w:space="0" w:color="867FFF"/>
        <w:bottom w:val="single" w:sz="4" w:space="0" w:color="867FFF"/>
        <w:right w:val="single" w:sz="4" w:space="0" w:color="867FFF"/>
        <w:insideH w:val="single" w:sz="4" w:space="0" w:color="867FFF"/>
      </w:tblBorders>
    </w:tblPr>
    <w:tblStylePr w:type="firstRow">
      <w:rPr>
        <w:rFonts w:ascii="Arial" w:hAnsi="Arial"/>
        <w:b/>
        <w:color w:val="FFFFFF"/>
        <w:sz w:val="22"/>
      </w:rPr>
      <w:tblPr/>
      <w:tcPr>
        <w:shd w:val="clear" w:color="2A1EFF" w:fill="2A1EFF"/>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C6FF" w:fill="C9C6FF"/>
      </w:tcPr>
    </w:tblStylePr>
    <w:tblStylePr w:type="band1Horz">
      <w:rPr>
        <w:rFonts w:ascii="Arial" w:hAnsi="Arial"/>
        <w:color w:val="404040"/>
        <w:sz w:val="22"/>
      </w:rPr>
      <w:tblPr/>
      <w:tcPr>
        <w:shd w:val="clear" w:color="C9C6FF" w:fill="C9C6FF"/>
      </w:tcPr>
    </w:tblStylePr>
  </w:style>
  <w:style w:type="table" w:customStyle="1" w:styleId="Tablaconcuadrcula5oscura-nfasis11">
    <w:name w:val="Tabla con cuadrícula 5 oscura - Énfasis 11"/>
    <w:basedOn w:val="TableauNormal"/>
    <w:uiPriority w:val="99"/>
    <w:pPr>
      <w:spacing w:after="0" w:line="240" w:lineRule="auto"/>
    </w:pPr>
    <w:rPr>
      <w:rFonts w:eastAsia="Calibri"/>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2DAFE" w:fill="E2DAFE"/>
    </w:tblPr>
    <w:tblStylePr w:type="firstRow">
      <w:rPr>
        <w:rFonts w:ascii="Arial" w:hAnsi="Arial"/>
        <w:b/>
        <w:color w:val="FFFFFF"/>
        <w:sz w:val="22"/>
      </w:rPr>
      <w:tblPr/>
      <w:tcPr>
        <w:shd w:val="clear" w:color="744BFB" w:fill="744BFB"/>
      </w:tcPr>
    </w:tblStylePr>
    <w:tblStylePr w:type="lastRow">
      <w:rPr>
        <w:rFonts w:ascii="Arial" w:hAnsi="Arial"/>
        <w:b/>
        <w:color w:val="FFFFFF"/>
        <w:sz w:val="22"/>
      </w:rPr>
      <w:tblPr/>
      <w:tcPr>
        <w:tcBorders>
          <w:top w:val="single" w:sz="4" w:space="0" w:color="FFFFFF"/>
        </w:tcBorders>
        <w:shd w:val="clear" w:color="744BFB" w:fill="744BFB"/>
      </w:tcPr>
    </w:tblStylePr>
    <w:tblStylePr w:type="firstCol">
      <w:rPr>
        <w:rFonts w:ascii="Arial" w:hAnsi="Arial"/>
        <w:b/>
        <w:color w:val="FFFFFF"/>
        <w:sz w:val="22"/>
      </w:rPr>
      <w:tblPr/>
      <w:tcPr>
        <w:shd w:val="clear" w:color="744BFB" w:fill="744BFB"/>
      </w:tcPr>
    </w:tblStylePr>
    <w:tblStylePr w:type="lastCol">
      <w:rPr>
        <w:rFonts w:ascii="Arial" w:hAnsi="Arial"/>
        <w:b/>
        <w:color w:val="FFFFFF"/>
        <w:sz w:val="22"/>
      </w:rPr>
      <w:tblPr/>
      <w:tcPr>
        <w:shd w:val="clear" w:color="744BFB" w:fill="744BFB"/>
      </w:tcPr>
    </w:tblStylePr>
    <w:tblStylePr w:type="band1Vert">
      <w:tblPr/>
      <w:tcPr>
        <w:shd w:val="clear" w:color="BEACFD" w:fill="BEACFD"/>
      </w:tcPr>
    </w:tblStylePr>
    <w:tblStylePr w:type="band1Horz">
      <w:tblPr/>
      <w:tcPr>
        <w:shd w:val="clear" w:color="BEACFD" w:fill="BEACFD"/>
      </w:tcPr>
    </w:tblStylePr>
  </w:style>
  <w:style w:type="table" w:customStyle="1" w:styleId="Tablaconcuadrcula5oscura-nfasis41">
    <w:name w:val="Tabla con cuadrícula 5 oscura - Énfasis 41"/>
    <w:basedOn w:val="TableauNormal"/>
    <w:uiPriority w:val="99"/>
    <w:pPr>
      <w:spacing w:after="0" w:line="240" w:lineRule="auto"/>
    </w:pPr>
    <w:rPr>
      <w:rFonts w:eastAsia="Calibri"/>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5E1FE" w:fill="D5E1FE"/>
    </w:tblPr>
    <w:tblStylePr w:type="firstRow">
      <w:rPr>
        <w:rFonts w:ascii="Arial" w:hAnsi="Arial"/>
        <w:b/>
        <w:color w:val="FFFFFF"/>
        <w:sz w:val="22"/>
      </w:rPr>
      <w:tblPr/>
      <w:tcPr>
        <w:shd w:val="clear" w:color="346FFD" w:fill="346FFD"/>
      </w:tcPr>
    </w:tblStylePr>
    <w:tblStylePr w:type="lastRow">
      <w:rPr>
        <w:rFonts w:ascii="Arial" w:hAnsi="Arial"/>
        <w:b/>
        <w:color w:val="FFFFFF"/>
        <w:sz w:val="22"/>
      </w:rPr>
      <w:tblPr/>
      <w:tcPr>
        <w:tcBorders>
          <w:top w:val="single" w:sz="4" w:space="0" w:color="FFFFFF"/>
        </w:tcBorders>
        <w:shd w:val="clear" w:color="346FFD" w:fill="346FFD"/>
      </w:tcPr>
    </w:tblStylePr>
    <w:tblStylePr w:type="firstCol">
      <w:rPr>
        <w:rFonts w:ascii="Arial" w:hAnsi="Arial"/>
        <w:b/>
        <w:color w:val="FFFFFF"/>
        <w:sz w:val="22"/>
      </w:rPr>
      <w:tblPr/>
      <w:tcPr>
        <w:shd w:val="clear" w:color="346FFD" w:fill="346FFD"/>
      </w:tcPr>
    </w:tblStylePr>
    <w:tblStylePr w:type="lastCol">
      <w:rPr>
        <w:rFonts w:ascii="Arial" w:hAnsi="Arial"/>
        <w:b/>
        <w:color w:val="FFFFFF"/>
        <w:sz w:val="22"/>
      </w:rPr>
      <w:tblPr/>
      <w:tcPr>
        <w:shd w:val="clear" w:color="346FFD" w:fill="346FFD"/>
      </w:tcPr>
    </w:tblStylePr>
    <w:tblStylePr w:type="band1Vert">
      <w:tblPr/>
      <w:tcPr>
        <w:shd w:val="clear" w:color="A1BCFE" w:fill="A1BCFE"/>
      </w:tcPr>
    </w:tblStylePr>
    <w:tblStylePr w:type="band1Horz">
      <w:tblPr/>
      <w:tcPr>
        <w:shd w:val="clear" w:color="A1BCFE" w:fill="A1BCFE"/>
      </w:tcPr>
    </w:tblStylePr>
  </w:style>
  <w:style w:type="table" w:customStyle="1" w:styleId="Tablaconcuadrcula5oscura-nfasis51">
    <w:name w:val="Tabla con cuadrícula 5 oscura - Énfasis 51"/>
    <w:basedOn w:val="TableauNormal"/>
    <w:uiPriority w:val="99"/>
    <w:pPr>
      <w:spacing w:after="0" w:line="240" w:lineRule="auto"/>
    </w:pPr>
    <w:rPr>
      <w:rFonts w:eastAsia="Calibri"/>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3D1FF" w:fill="D3D1FF"/>
    </w:tblPr>
    <w:tblStylePr w:type="firstRow">
      <w:rPr>
        <w:rFonts w:ascii="Arial" w:hAnsi="Arial"/>
        <w:b/>
        <w:color w:val="FFFFFF"/>
        <w:sz w:val="22"/>
      </w:rPr>
      <w:tblPr/>
      <w:tcPr>
        <w:shd w:val="clear" w:color="2A1EFF" w:fill="2A1EFF"/>
      </w:tcPr>
    </w:tblStylePr>
    <w:tblStylePr w:type="lastRow">
      <w:rPr>
        <w:rFonts w:ascii="Arial" w:hAnsi="Arial"/>
        <w:b/>
        <w:color w:val="FFFFFF"/>
        <w:sz w:val="22"/>
      </w:rPr>
      <w:tblPr/>
      <w:tcPr>
        <w:tcBorders>
          <w:top w:val="single" w:sz="4" w:space="0" w:color="FFFFFF"/>
        </w:tcBorders>
        <w:shd w:val="clear" w:color="2A1EFF" w:fill="2A1EFF"/>
      </w:tcPr>
    </w:tblStylePr>
    <w:tblStylePr w:type="firstCol">
      <w:rPr>
        <w:rFonts w:ascii="Arial" w:hAnsi="Arial"/>
        <w:b/>
        <w:color w:val="FFFFFF"/>
        <w:sz w:val="22"/>
      </w:rPr>
      <w:tblPr/>
      <w:tcPr>
        <w:shd w:val="clear" w:color="2A1EFF" w:fill="2A1EFF"/>
      </w:tcPr>
    </w:tblStylePr>
    <w:tblStylePr w:type="lastCol">
      <w:rPr>
        <w:rFonts w:ascii="Arial" w:hAnsi="Arial"/>
        <w:b/>
        <w:color w:val="FFFFFF"/>
        <w:sz w:val="22"/>
      </w:rPr>
      <w:tblPr/>
      <w:tcPr>
        <w:shd w:val="clear" w:color="2A1EFF" w:fill="2A1EFF"/>
      </w:tcPr>
    </w:tblStylePr>
    <w:tblStylePr w:type="band1Vert">
      <w:tblPr/>
      <w:tcPr>
        <w:shd w:val="clear" w:color="9C97FF" w:fill="9C97FF"/>
      </w:tcPr>
    </w:tblStylePr>
    <w:tblStylePr w:type="band1Horz">
      <w:tblPr/>
      <w:tcPr>
        <w:shd w:val="clear" w:color="9C97FF" w:fill="9C97FF"/>
      </w:tcPr>
    </w:tblStylePr>
  </w:style>
  <w:style w:type="table" w:customStyle="1" w:styleId="Lined-Accent51">
    <w:name w:val="Lined - Accent 51"/>
    <w:basedOn w:val="TableauNormal"/>
    <w:uiPriority w:val="99"/>
    <w:pPr>
      <w:spacing w:after="0" w:line="240" w:lineRule="auto"/>
    </w:pPr>
    <w:rPr>
      <w:rFonts w:eastAsia="Calibri"/>
      <w:color w:val="404040"/>
      <w:sz w:val="20"/>
      <w:szCs w:val="20"/>
      <w:lang w:val="es-ES" w:eastAsia="es-ES"/>
    </w:rPr>
    <w:tblPr>
      <w:tblStyleRowBandSize w:val="1"/>
      <w:tblStyleColBandSize w:val="1"/>
    </w:tblPr>
    <w:tblStylePr w:type="firstRow">
      <w:rPr>
        <w:rFonts w:ascii="Arial" w:hAnsi="Arial"/>
        <w:color w:val="F2F2F2"/>
        <w:sz w:val="22"/>
      </w:rPr>
      <w:tblPr/>
      <w:tcPr>
        <w:shd w:val="clear" w:color="2A1EFF" w:fill="2A1EFF"/>
      </w:tcPr>
    </w:tblStylePr>
    <w:tblStylePr w:type="lastRow">
      <w:rPr>
        <w:rFonts w:ascii="Arial" w:hAnsi="Arial"/>
        <w:color w:val="F2F2F2"/>
        <w:sz w:val="22"/>
      </w:rPr>
      <w:tblPr/>
      <w:tcPr>
        <w:shd w:val="clear" w:color="2A1EFF" w:fill="2A1EFF"/>
      </w:tcPr>
    </w:tblStylePr>
    <w:tblStylePr w:type="firstCol">
      <w:rPr>
        <w:rFonts w:ascii="Arial" w:hAnsi="Arial"/>
        <w:color w:val="F2F2F2"/>
        <w:sz w:val="22"/>
      </w:rPr>
      <w:tblPr/>
      <w:tcPr>
        <w:shd w:val="clear" w:color="2A1EFF" w:fill="2A1EFF"/>
      </w:tcPr>
    </w:tblStylePr>
    <w:tblStylePr w:type="lastCol">
      <w:rPr>
        <w:rFonts w:ascii="Arial" w:hAnsi="Arial"/>
        <w:color w:val="F2F2F2"/>
        <w:sz w:val="22"/>
      </w:rPr>
      <w:tblPr/>
      <w:tcPr>
        <w:shd w:val="clear" w:color="2A1EFF" w:fill="2A1EFF"/>
      </w:tcPr>
    </w:tblStylePr>
    <w:tblStylePr w:type="band1Vert">
      <w:rPr>
        <w:rFonts w:ascii="Arial" w:hAnsi="Arial"/>
        <w:color w:val="404040"/>
        <w:sz w:val="22"/>
      </w:rPr>
    </w:tblStylePr>
    <w:tblStylePr w:type="band2Vert">
      <w:rPr>
        <w:rFonts w:ascii="Arial" w:hAnsi="Arial"/>
        <w:color w:val="404040"/>
        <w:sz w:val="22"/>
      </w:rPr>
      <w:tblPr/>
      <w:tcPr>
        <w:shd w:val="clear" w:color="D3D1FF" w:fill="D3D1FF"/>
      </w:tcPr>
    </w:tblStylePr>
    <w:tblStylePr w:type="band1Horz">
      <w:rPr>
        <w:rFonts w:ascii="Arial" w:hAnsi="Arial"/>
        <w:color w:val="404040"/>
        <w:sz w:val="22"/>
      </w:rPr>
    </w:tblStylePr>
    <w:tblStylePr w:type="band2Horz">
      <w:rPr>
        <w:rFonts w:ascii="Arial" w:hAnsi="Arial"/>
        <w:color w:val="404040"/>
        <w:sz w:val="22"/>
      </w:rPr>
      <w:tblPr/>
      <w:tcPr>
        <w:shd w:val="clear" w:color="D3D1FF" w:fill="D3D1FF"/>
      </w:tcPr>
    </w:tblStylePr>
  </w:style>
  <w:style w:type="paragraph" w:customStyle="1" w:styleId="Encabezado1">
    <w:name w:val="Encabezado1"/>
    <w:basedOn w:val="Normal"/>
    <w:link w:val="HeaderChar"/>
    <w:uiPriority w:val="99"/>
    <w:unhideWhenUsed/>
    <w:qFormat/>
    <w:pPr>
      <w:keepNext/>
      <w:keepLines/>
      <w:tabs>
        <w:tab w:val="center" w:pos="4536"/>
        <w:tab w:val="right" w:pos="9072"/>
      </w:tabs>
      <w:spacing w:before="120" w:after="0" w:line="240" w:lineRule="auto"/>
      <w:outlineLvl w:val="0"/>
    </w:pPr>
    <w:rPr>
      <w:rFonts w:asciiTheme="minorHAnsi" w:eastAsia="SimSun" w:hAnsiTheme="minorHAnsi" w:cstheme="minorBidi"/>
      <w:sz w:val="22"/>
      <w:szCs w:val="22"/>
      <w:lang w:val="fr-FR"/>
    </w:rPr>
  </w:style>
  <w:style w:type="paragraph" w:customStyle="1" w:styleId="Piedepgina1">
    <w:name w:val="Pie de página1"/>
    <w:basedOn w:val="Normal"/>
    <w:link w:val="FooterChar"/>
    <w:uiPriority w:val="99"/>
    <w:unhideWhenUsed/>
    <w:pPr>
      <w:tabs>
        <w:tab w:val="center" w:pos="4536"/>
        <w:tab w:val="right" w:pos="9072"/>
      </w:tabs>
      <w:spacing w:before="120" w:after="120" w:line="240" w:lineRule="auto"/>
    </w:pPr>
    <w:rPr>
      <w:rFonts w:asciiTheme="minorHAnsi" w:eastAsia="SimSun" w:hAnsiTheme="minorHAnsi" w:cstheme="minorBidi"/>
      <w:sz w:val="22"/>
      <w:szCs w:val="22"/>
      <w:lang w:val="fr-FR"/>
    </w:rPr>
  </w:style>
  <w:style w:type="paragraph" w:customStyle="1" w:styleId="paragraph">
    <w:name w:val="paragraph"/>
    <w:basedOn w:val="Normal"/>
    <w:pPr>
      <w:spacing w:before="340" w:beforeAutospacing="1" w:after="340" w:afterAutospacing="1" w:line="240" w:lineRule="auto"/>
    </w:pPr>
    <w:rPr>
      <w:rFonts w:eastAsia="Times New Roman" w:cs="Times New Roman"/>
      <w:szCs w:val="24"/>
      <w:lang w:val="es-ES" w:eastAsia="es-ES"/>
    </w:rPr>
  </w:style>
  <w:style w:type="paragraph" w:customStyle="1" w:styleId="header0">
    <w:name w:val="header0"/>
    <w:basedOn w:val="Normal"/>
    <w:link w:val="EncabezadoCar1"/>
    <w:uiPriority w:val="99"/>
    <w:semiHidden/>
    <w:unhideWhenUsed/>
    <w:qFormat/>
    <w:pPr>
      <w:tabs>
        <w:tab w:val="center" w:pos="4252"/>
        <w:tab w:val="right" w:pos="8504"/>
      </w:tabs>
      <w:spacing w:after="0" w:line="240" w:lineRule="auto"/>
    </w:pPr>
    <w:rPr>
      <w:rFonts w:eastAsia="Calibri" w:cs="Times New Roman"/>
      <w:szCs w:val="24"/>
      <w:lang w:val="fr-FR"/>
    </w:rPr>
  </w:style>
  <w:style w:type="character" w:customStyle="1" w:styleId="EncabezadoCar1">
    <w:name w:val="Encabezado Car1"/>
    <w:basedOn w:val="Policepardfaut"/>
    <w:link w:val="header0"/>
    <w:uiPriority w:val="99"/>
    <w:semiHidden/>
    <w:rPr>
      <w:rFonts w:ascii="Arial" w:eastAsia="Calibri" w:hAnsi="Arial" w:cs="Times New Roman"/>
      <w:sz w:val="24"/>
      <w:szCs w:val="24"/>
    </w:rPr>
  </w:style>
  <w:style w:type="paragraph" w:customStyle="1" w:styleId="msonormal0">
    <w:name w:val="msonormal"/>
    <w:basedOn w:val="Normal"/>
    <w:pPr>
      <w:spacing w:before="100" w:beforeAutospacing="1" w:after="100" w:afterAutospacing="1" w:line="240" w:lineRule="auto"/>
    </w:pPr>
    <w:rPr>
      <w:rFonts w:ascii="Times New Roman" w:eastAsia="Times New Roman" w:hAnsi="Times New Roman" w:cs="Times New Roman"/>
      <w:szCs w:val="24"/>
      <w:lang w:val="el-GR" w:eastAsia="el-GR"/>
    </w:rPr>
  </w:style>
  <w:style w:type="paragraph" w:customStyle="1" w:styleId="xl65">
    <w:name w:val="xl65"/>
    <w:basedOn w:val="Normal"/>
    <w:pPr>
      <w:shd w:val="clear" w:color="000000" w:fill="734AFA"/>
      <w:spacing w:before="100" w:beforeAutospacing="1" w:after="100" w:afterAutospacing="1" w:line="240" w:lineRule="auto"/>
    </w:pPr>
    <w:rPr>
      <w:rFonts w:ascii="Aptos Narrow" w:eastAsia="Times New Roman" w:hAnsi="Aptos Narrow" w:cs="Times New Roman"/>
      <w:b/>
      <w:bCs/>
      <w:color w:val="FFFFFF"/>
      <w:sz w:val="32"/>
      <w:szCs w:val="32"/>
      <w:lang w:val="el-GR" w:eastAsia="el-GR"/>
    </w:rPr>
  </w:style>
  <w:style w:type="paragraph" w:customStyle="1" w:styleId="xl66">
    <w:name w:val="xl66"/>
    <w:basedOn w:val="Normal"/>
    <w:pPr>
      <w:pBdr>
        <w:top w:val="single" w:sz="4" w:space="0" w:color="000000"/>
        <w:left w:val="single" w:sz="4" w:space="0" w:color="000000"/>
        <w:bottom w:val="single" w:sz="4" w:space="0" w:color="000000"/>
        <w:right w:val="single" w:sz="4" w:space="0" w:color="000000"/>
      </w:pBdr>
      <w:shd w:val="clear" w:color="000000" w:fill="734AFA"/>
      <w:spacing w:before="100" w:beforeAutospacing="1" w:after="100" w:afterAutospacing="1" w:line="240" w:lineRule="auto"/>
    </w:pPr>
    <w:rPr>
      <w:rFonts w:ascii="Aptos Narrow" w:eastAsia="Times New Roman" w:hAnsi="Aptos Narrow" w:cs="Times New Roman"/>
      <w:b/>
      <w:bCs/>
      <w:color w:val="FFFFFF"/>
      <w:sz w:val="32"/>
      <w:szCs w:val="32"/>
      <w:lang w:val="el-GR" w:eastAsia="el-GR"/>
    </w:rPr>
  </w:style>
  <w:style w:type="paragraph" w:customStyle="1" w:styleId="xl67">
    <w:name w:val="xl67"/>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Cs w:val="24"/>
      <w:lang w:val="el-GR" w:eastAsia="el-GR"/>
    </w:rPr>
  </w:style>
  <w:style w:type="paragraph" w:customStyle="1" w:styleId="xl68">
    <w:name w:val="xl68"/>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FF0000"/>
      <w:szCs w:val="24"/>
      <w:lang w:val="el-GR" w:eastAsia="el-GR"/>
    </w:rPr>
  </w:style>
  <w:style w:type="paragraph" w:customStyle="1" w:styleId="xl69">
    <w:name w:val="xl69"/>
    <w:basedOn w:val="Normal"/>
    <w:pPr>
      <w:spacing w:before="100" w:beforeAutospacing="1" w:after="100" w:afterAutospacing="1" w:line="240" w:lineRule="auto"/>
    </w:pPr>
    <w:rPr>
      <w:rFonts w:ascii="Times New Roman" w:eastAsia="Times New Roman" w:hAnsi="Times New Roman" w:cs="Times New Roman"/>
      <w:color w:val="FF0000"/>
      <w:szCs w:val="24"/>
      <w:lang w:val="el-GR" w:eastAsia="el-GR"/>
    </w:rPr>
  </w:style>
  <w:style w:type="paragraph" w:customStyle="1" w:styleId="xl70">
    <w:name w:val="xl70"/>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215C98"/>
      <w:szCs w:val="24"/>
      <w:lang w:val="el-GR" w:eastAsia="el-GR"/>
    </w:rPr>
  </w:style>
  <w:style w:type="paragraph" w:customStyle="1" w:styleId="xl71">
    <w:name w:val="xl71"/>
    <w:basedOn w:val="Normal"/>
    <w:pPr>
      <w:spacing w:before="100" w:beforeAutospacing="1" w:after="100" w:afterAutospacing="1" w:line="240" w:lineRule="auto"/>
    </w:pPr>
    <w:rPr>
      <w:rFonts w:ascii="Times New Roman" w:eastAsia="Times New Roman" w:hAnsi="Times New Roman" w:cs="Times New Roman"/>
      <w:color w:val="215C98"/>
      <w:szCs w:val="24"/>
      <w:lang w:val="el-GR" w:eastAsia="el-GR"/>
    </w:rPr>
  </w:style>
  <w:style w:type="paragraph" w:customStyle="1" w:styleId="xl72">
    <w:name w:val="xl72"/>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D86DCD"/>
      <w:szCs w:val="24"/>
      <w:lang w:val="el-GR" w:eastAsia="el-GR"/>
    </w:rPr>
  </w:style>
  <w:style w:type="paragraph" w:customStyle="1" w:styleId="xl73">
    <w:name w:val="xl73"/>
    <w:basedOn w:val="Normal"/>
    <w:pPr>
      <w:spacing w:before="100" w:beforeAutospacing="1" w:after="100" w:afterAutospacing="1" w:line="240" w:lineRule="auto"/>
    </w:pPr>
    <w:rPr>
      <w:rFonts w:ascii="Times New Roman" w:eastAsia="Times New Roman" w:hAnsi="Times New Roman" w:cs="Times New Roman"/>
      <w:color w:val="D86DCD"/>
      <w:szCs w:val="24"/>
      <w:lang w:val="el-GR" w:eastAsia="el-GR"/>
    </w:rPr>
  </w:style>
  <w:style w:type="paragraph" w:customStyle="1" w:styleId="xl74">
    <w:name w:val="xl74"/>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Cs w:val="24"/>
      <w:lang w:val="el-GR" w:eastAsia="el-GR"/>
    </w:rPr>
  </w:style>
  <w:style w:type="paragraph" w:customStyle="1" w:styleId="xl75">
    <w:name w:val="xl75"/>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467886"/>
      <w:szCs w:val="24"/>
      <w:u w:val="single"/>
      <w:lang w:val="el-GR" w:eastAsia="el-GR"/>
    </w:rPr>
  </w:style>
  <w:style w:type="paragraph" w:customStyle="1" w:styleId="xl76">
    <w:name w:val="xl76"/>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ptos Narrow" w:eastAsia="Times New Roman" w:hAnsi="Aptos Narrow" w:cs="Times New Roman"/>
      <w:b/>
      <w:bCs/>
      <w:szCs w:val="24"/>
      <w:lang w:val="el-GR" w:eastAsia="el-GR"/>
    </w:rPr>
  </w:style>
  <w:style w:type="paragraph" w:customStyle="1" w:styleId="xl77">
    <w:name w:val="xl77"/>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ptos Narrow" w:eastAsia="Times New Roman" w:hAnsi="Aptos Narrow" w:cs="Times New Roman"/>
      <w:b/>
      <w:bCs/>
      <w:color w:val="D86DCD"/>
      <w:szCs w:val="24"/>
      <w:lang w:val="el-GR" w:eastAsia="el-GR"/>
    </w:rPr>
  </w:style>
  <w:style w:type="paragraph" w:customStyle="1" w:styleId="xl78">
    <w:name w:val="xl78"/>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ptos Narrow" w:eastAsia="Times New Roman" w:hAnsi="Aptos Narrow" w:cs="Times New Roman"/>
      <w:b/>
      <w:bCs/>
      <w:color w:val="FF0000"/>
      <w:szCs w:val="24"/>
      <w:lang w:val="el-GR" w:eastAsia="el-GR"/>
    </w:rPr>
  </w:style>
  <w:style w:type="paragraph" w:customStyle="1" w:styleId="xl79">
    <w:name w:val="xl79"/>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ptos Narrow" w:eastAsia="Times New Roman" w:hAnsi="Aptos Narrow" w:cs="Times New Roman"/>
      <w:b/>
      <w:bCs/>
      <w:color w:val="215C98"/>
      <w:szCs w:val="24"/>
      <w:lang w:val="el-GR" w:eastAsia="el-GR"/>
    </w:rPr>
  </w:style>
  <w:style w:type="paragraph" w:customStyle="1" w:styleId="xl80">
    <w:name w:val="xl80"/>
    <w:basedOn w:val="Normal"/>
    <w:pPr>
      <w:spacing w:before="100" w:beforeAutospacing="1" w:after="100" w:afterAutospacing="1" w:line="240" w:lineRule="auto"/>
    </w:pPr>
    <w:rPr>
      <w:rFonts w:ascii="Aptos Narrow" w:eastAsia="Times New Roman" w:hAnsi="Aptos Narrow" w:cs="Times New Roman"/>
      <w:b/>
      <w:bCs/>
      <w:szCs w:val="24"/>
      <w:lang w:val="el-GR" w:eastAsia="el-GR"/>
    </w:rPr>
  </w:style>
  <w:style w:type="paragraph" w:customStyle="1" w:styleId="xl81">
    <w:name w:val="xl81"/>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ptos Narrow" w:eastAsia="Times New Roman" w:hAnsi="Aptos Narrow" w:cs="Times New Roman"/>
      <w:szCs w:val="24"/>
      <w:lang w:val="el-GR" w:eastAsia="el-GR"/>
    </w:rPr>
  </w:style>
  <w:style w:type="paragraph" w:customStyle="1" w:styleId="xl82">
    <w:name w:val="xl82"/>
    <w:basedOn w:val="Normal"/>
    <w:pPr>
      <w:spacing w:before="100" w:beforeAutospacing="1" w:after="100" w:afterAutospacing="1" w:line="240" w:lineRule="auto"/>
    </w:pPr>
    <w:rPr>
      <w:rFonts w:ascii="Aptos Narrow" w:eastAsia="Times New Roman" w:hAnsi="Aptos Narrow" w:cs="Times New Roman"/>
      <w:szCs w:val="24"/>
      <w:lang w:val="el-GR" w:eastAsia="el-GR"/>
    </w:rPr>
  </w:style>
  <w:style w:type="paragraph" w:customStyle="1" w:styleId="xl83">
    <w:name w:val="xl83"/>
    <w:basedOn w:val="Normal"/>
    <w:pPr>
      <w:pBdr>
        <w:top w:val="single" w:sz="4" w:space="0" w:color="000000"/>
        <w:left w:val="single" w:sz="4" w:space="0" w:color="000000"/>
        <w:bottom w:val="single" w:sz="4" w:space="0" w:color="000000"/>
        <w:right w:val="single" w:sz="4" w:space="0" w:color="000000"/>
      </w:pBdr>
      <w:shd w:val="clear" w:color="000000" w:fill="734AFA"/>
      <w:spacing w:before="100" w:beforeAutospacing="1" w:after="100" w:afterAutospacing="1" w:line="240" w:lineRule="auto"/>
    </w:pPr>
    <w:rPr>
      <w:rFonts w:ascii="Aptos Narrow" w:eastAsia="Times New Roman" w:hAnsi="Aptos Narrow" w:cs="Times New Roman"/>
      <w:b/>
      <w:bCs/>
      <w:color w:val="FFFFFF"/>
      <w:szCs w:val="24"/>
      <w:lang w:val="el-GR" w:eastAsia="el-GR"/>
    </w:rPr>
  </w:style>
  <w:style w:type="paragraph" w:customStyle="1" w:styleId="xl84">
    <w:name w:val="xl84"/>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Cs w:val="24"/>
      <w:lang w:val="el-GR" w:eastAsia="el-GR"/>
    </w:rPr>
  </w:style>
  <w:style w:type="paragraph" w:customStyle="1" w:styleId="xl85">
    <w:name w:val="xl85"/>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D86DCD"/>
      <w:szCs w:val="24"/>
      <w:lang w:val="el-GR" w:eastAsia="el-GR"/>
    </w:rPr>
  </w:style>
  <w:style w:type="paragraph" w:customStyle="1" w:styleId="xl86">
    <w:name w:val="xl86"/>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FF0000"/>
      <w:szCs w:val="24"/>
      <w:lang w:val="el-GR" w:eastAsia="el-GR"/>
    </w:rPr>
  </w:style>
  <w:style w:type="paragraph" w:customStyle="1" w:styleId="xl87">
    <w:name w:val="xl87"/>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215C98"/>
      <w:szCs w:val="24"/>
      <w:lang w:val="el-GR" w:eastAsia="el-GR"/>
    </w:rPr>
  </w:style>
  <w:style w:type="paragraph" w:customStyle="1" w:styleId="xl88">
    <w:name w:val="xl88"/>
    <w:basedOn w:val="Normal"/>
    <w:pPr>
      <w:spacing w:before="100" w:beforeAutospacing="1" w:after="100" w:afterAutospacing="1" w:line="240" w:lineRule="auto"/>
    </w:pPr>
    <w:rPr>
      <w:rFonts w:ascii="Times New Roman" w:eastAsia="Times New Roman" w:hAnsi="Times New Roman" w:cs="Times New Roman"/>
      <w:szCs w:val="24"/>
      <w:lang w:val="el-GR" w:eastAsia="el-GR"/>
    </w:rPr>
  </w:style>
  <w:style w:type="character" w:styleId="Textedelespacerserv">
    <w:name w:val="Placeholder Text"/>
    <w:basedOn w:val="Policepardfaut"/>
    <w:uiPriority w:val="99"/>
    <w:semiHidden/>
    <w:rPr>
      <w:color w:val="666666"/>
    </w:rPr>
  </w:style>
  <w:style w:type="table" w:customStyle="1" w:styleId="GridTable1Light-Accent2">
    <w:name w:val="Grid Table 1 Light - Accent 2"/>
    <w:basedOn w:val="TableauNormal"/>
    <w:uiPriority w:val="99"/>
    <w:pPr>
      <w:spacing w:after="0" w:line="240" w:lineRule="auto"/>
    </w:pPr>
    <w:tblPr>
      <w:tblStyleRowBandSize w:val="1"/>
      <w:tblStyleColBandSize w:val="1"/>
      <w:tblBorders>
        <w:top w:val="single" w:sz="4" w:space="0" w:color="92EFFF" w:themeColor="accent2" w:themeTint="67"/>
        <w:left w:val="single" w:sz="4" w:space="0" w:color="92EFFF" w:themeColor="accent2" w:themeTint="67"/>
        <w:bottom w:val="single" w:sz="4" w:space="0" w:color="92EFFF" w:themeColor="accent2" w:themeTint="67"/>
        <w:right w:val="single" w:sz="4" w:space="0" w:color="92EFFF" w:themeColor="accent2" w:themeTint="67"/>
        <w:insideH w:val="single" w:sz="4" w:space="0" w:color="92EFFF" w:themeColor="accent2" w:themeTint="67"/>
        <w:insideV w:val="single" w:sz="4" w:space="0" w:color="92EFFF" w:themeColor="accent2" w:themeTint="67"/>
      </w:tblBorders>
    </w:tblPr>
    <w:tblStylePr w:type="firstRow">
      <w:rPr>
        <w:b/>
        <w:color w:val="404040"/>
      </w:rPr>
      <w:tblPr/>
      <w:tcPr>
        <w:tcBorders>
          <w:bottom w:val="single" w:sz="12" w:space="0" w:color="62E8FF"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2EFFF" w:themeColor="accent2" w:themeTint="67"/>
          <w:left w:val="single" w:sz="4" w:space="0" w:color="92EFFF" w:themeColor="accent2" w:themeTint="67"/>
          <w:bottom w:val="single" w:sz="4" w:space="0" w:color="92EFFF" w:themeColor="accent2" w:themeTint="67"/>
          <w:right w:val="single" w:sz="4" w:space="0" w:color="92EFFF" w:themeColor="accent2" w:themeTint="67"/>
        </w:tcBorders>
      </w:tcPr>
    </w:tblStylePr>
  </w:style>
  <w:style w:type="table" w:customStyle="1" w:styleId="GridTable6Colorful-Accent1">
    <w:name w:val="Grid Table 6 Colorful - Accent 1"/>
    <w:basedOn w:val="TableauNormal"/>
    <w:uiPriority w:val="99"/>
    <w:pPr>
      <w:spacing w:after="0" w:line="240" w:lineRule="auto"/>
    </w:pPr>
    <w:tblPr>
      <w:tblStyleRowBandSize w:val="1"/>
      <w:tblStyleColBandSize w:val="1"/>
      <w:tblBorders>
        <w:top w:val="single" w:sz="4" w:space="0" w:color="B8A3FC" w:themeColor="accent1" w:themeTint="80"/>
        <w:left w:val="single" w:sz="4" w:space="0" w:color="B8A3FC" w:themeColor="accent1" w:themeTint="80"/>
        <w:bottom w:val="single" w:sz="4" w:space="0" w:color="B8A3FC" w:themeColor="accent1" w:themeTint="80"/>
        <w:right w:val="single" w:sz="4" w:space="0" w:color="B8A3FC" w:themeColor="accent1" w:themeTint="80"/>
        <w:insideH w:val="single" w:sz="4" w:space="0" w:color="B8A3FC" w:themeColor="accent1" w:themeTint="80"/>
        <w:insideV w:val="single" w:sz="4" w:space="0" w:color="B8A3FC" w:themeColor="accent1" w:themeTint="80"/>
      </w:tblBorders>
    </w:tblPr>
    <w:tblStylePr w:type="firstRow">
      <w:rPr>
        <w:b/>
        <w:color w:val="B8A3FC" w:themeColor="accent1" w:themeTint="80" w:themeShade="95"/>
      </w:rPr>
      <w:tblPr/>
      <w:tcPr>
        <w:tcBorders>
          <w:bottom w:val="single" w:sz="12" w:space="0" w:color="B8A3FC" w:themeColor="accent1" w:themeTint="80"/>
        </w:tcBorders>
      </w:tcPr>
    </w:tblStylePr>
    <w:tblStylePr w:type="lastRow">
      <w:rPr>
        <w:b/>
        <w:color w:val="B8A3FC" w:themeColor="accent1" w:themeTint="80" w:themeShade="95"/>
      </w:rPr>
    </w:tblStylePr>
    <w:tblStylePr w:type="firstCol">
      <w:rPr>
        <w:b/>
        <w:color w:val="B8A3FC" w:themeColor="accent1" w:themeTint="80" w:themeShade="95"/>
      </w:rPr>
    </w:tblStylePr>
    <w:tblStylePr w:type="lastCol">
      <w:rPr>
        <w:b/>
        <w:color w:val="B8A3FC" w:themeColor="accent1" w:themeTint="80" w:themeShade="95"/>
      </w:rPr>
    </w:tblStylePr>
    <w:tblStylePr w:type="band1Vert">
      <w:tblPr/>
      <w:tcPr>
        <w:shd w:val="clear" w:color="E2DAFE" w:themeColor="accent1" w:themeTint="34" w:fill="E2DAFE" w:themeFill="accent1" w:themeFillTint="34"/>
      </w:tcPr>
    </w:tblStylePr>
    <w:tblStylePr w:type="band1Horz">
      <w:rPr>
        <w:rFonts w:ascii="Arial" w:hAnsi="Arial"/>
        <w:color w:val="B8A3FC" w:themeColor="accent1" w:themeTint="80" w:themeShade="95"/>
        <w:sz w:val="22"/>
      </w:rPr>
      <w:tblPr/>
      <w:tcPr>
        <w:shd w:val="clear" w:color="E2DAFE" w:themeColor="accent1" w:themeTint="34" w:fill="E2DAFE" w:themeFill="accent1" w:themeFillTint="34"/>
      </w:tcPr>
    </w:tblStylePr>
    <w:tblStylePr w:type="band2Horz">
      <w:rPr>
        <w:rFonts w:ascii="Arial" w:hAnsi="Arial"/>
        <w:color w:val="B8A3FC" w:themeColor="accent1" w:themeTint="80" w:themeShade="95"/>
        <w:sz w:val="22"/>
      </w:rPr>
    </w:tblStylePr>
  </w:style>
  <w:style w:type="table" w:customStyle="1" w:styleId="GridTable6Colorful-Accent2">
    <w:name w:val="Grid Table 6 Colorful - Accent 2"/>
    <w:basedOn w:val="TableauNormal"/>
    <w:uiPriority w:val="99"/>
    <w:pPr>
      <w:spacing w:after="0" w:line="240" w:lineRule="auto"/>
    </w:pPr>
    <w:tblPr>
      <w:tblStyleRowBandSize w:val="1"/>
      <w:tblStyleColBandSize w:val="1"/>
      <w:tblBorders>
        <w:top w:val="single" w:sz="4" w:space="0" w:color="60E7FF" w:themeColor="accent2" w:themeTint="97"/>
        <w:left w:val="single" w:sz="4" w:space="0" w:color="60E7FF" w:themeColor="accent2" w:themeTint="97"/>
        <w:bottom w:val="single" w:sz="4" w:space="0" w:color="60E7FF" w:themeColor="accent2" w:themeTint="97"/>
        <w:right w:val="single" w:sz="4" w:space="0" w:color="60E7FF" w:themeColor="accent2" w:themeTint="97"/>
        <w:insideH w:val="single" w:sz="4" w:space="0" w:color="60E7FF" w:themeColor="accent2" w:themeTint="97"/>
        <w:insideV w:val="single" w:sz="4" w:space="0" w:color="60E7FF" w:themeColor="accent2" w:themeTint="97"/>
      </w:tblBorders>
    </w:tblPr>
    <w:tblStylePr w:type="firstRow">
      <w:rPr>
        <w:b/>
        <w:color w:val="60E7FF" w:themeColor="accent2" w:themeTint="97" w:themeShade="95"/>
      </w:rPr>
      <w:tblPr/>
      <w:tcPr>
        <w:tcBorders>
          <w:bottom w:val="single" w:sz="12" w:space="0" w:color="60E7FF" w:themeColor="accent2" w:themeTint="97"/>
        </w:tcBorders>
      </w:tcPr>
    </w:tblStylePr>
    <w:tblStylePr w:type="lastRow">
      <w:rPr>
        <w:b/>
        <w:color w:val="60E7FF" w:themeColor="accent2" w:themeTint="97" w:themeShade="95"/>
      </w:rPr>
    </w:tblStylePr>
    <w:tblStylePr w:type="firstCol">
      <w:rPr>
        <w:b/>
        <w:color w:val="60E7FF" w:themeColor="accent2" w:themeTint="97" w:themeShade="95"/>
      </w:rPr>
    </w:tblStylePr>
    <w:tblStylePr w:type="lastCol">
      <w:rPr>
        <w:b/>
        <w:color w:val="60E7FF" w:themeColor="accent2" w:themeTint="97" w:themeShade="95"/>
      </w:rPr>
    </w:tblStylePr>
    <w:tblStylePr w:type="band1Vert">
      <w:tblPr/>
      <w:tcPr>
        <w:shd w:val="clear" w:color="CAF7FF" w:themeColor="accent2" w:themeTint="32" w:fill="CAF7FF" w:themeFill="accent2" w:themeFillTint="32"/>
      </w:tcPr>
    </w:tblStylePr>
    <w:tblStylePr w:type="band1Horz">
      <w:rPr>
        <w:rFonts w:ascii="Arial" w:hAnsi="Arial"/>
        <w:color w:val="60E7FF" w:themeColor="accent2" w:themeTint="97" w:themeShade="95"/>
        <w:sz w:val="22"/>
      </w:rPr>
      <w:tblPr/>
      <w:tcPr>
        <w:shd w:val="clear" w:color="CAF7FF" w:themeColor="accent2" w:themeTint="32" w:fill="CAF7FF" w:themeFill="accent2" w:themeFillTint="32"/>
      </w:tcPr>
    </w:tblStylePr>
    <w:tblStylePr w:type="band2Horz">
      <w:rPr>
        <w:rFonts w:ascii="Arial" w:hAnsi="Arial"/>
        <w:color w:val="60E7FF" w:themeColor="accent2" w:themeTint="97" w:themeShade="95"/>
        <w:sz w:val="22"/>
      </w:rPr>
    </w:tblStylePr>
  </w:style>
  <w:style w:type="table" w:customStyle="1" w:styleId="GridTable6Colorful-Accent3">
    <w:name w:val="Grid Table 6 Colorful - Accent 3"/>
    <w:basedOn w:val="TableauNormal"/>
    <w:uiPriority w:val="99"/>
    <w:pPr>
      <w:spacing w:after="0" w:line="240" w:lineRule="auto"/>
    </w:pPr>
    <w:tblPr>
      <w:tblStyleRowBandSize w:val="1"/>
      <w:tblStyleColBandSize w:val="1"/>
      <w:tblBorders>
        <w:top w:val="single" w:sz="4" w:space="0" w:color="5438FC" w:themeColor="accent3" w:themeTint="FE"/>
        <w:left w:val="single" w:sz="4" w:space="0" w:color="5438FC" w:themeColor="accent3" w:themeTint="FE"/>
        <w:bottom w:val="single" w:sz="4" w:space="0" w:color="5438FC" w:themeColor="accent3" w:themeTint="FE"/>
        <w:right w:val="single" w:sz="4" w:space="0" w:color="5438FC" w:themeColor="accent3" w:themeTint="FE"/>
        <w:insideH w:val="single" w:sz="4" w:space="0" w:color="5438FC" w:themeColor="accent3" w:themeTint="FE"/>
        <w:insideV w:val="single" w:sz="4" w:space="0" w:color="5438FC" w:themeColor="accent3" w:themeTint="FE"/>
      </w:tblBorders>
    </w:tblPr>
    <w:tblStylePr w:type="firstRow">
      <w:rPr>
        <w:b/>
        <w:color w:val="5438FC" w:themeColor="accent3" w:themeTint="FE" w:themeShade="95"/>
      </w:rPr>
      <w:tblPr/>
      <w:tcPr>
        <w:tcBorders>
          <w:bottom w:val="single" w:sz="12" w:space="0" w:color="5438FC" w:themeColor="accent3" w:themeTint="FE"/>
        </w:tcBorders>
      </w:tcPr>
    </w:tblStylePr>
    <w:tblStylePr w:type="lastRow">
      <w:rPr>
        <w:b/>
        <w:color w:val="5438FC" w:themeColor="accent3" w:themeTint="FE" w:themeShade="95"/>
      </w:rPr>
    </w:tblStylePr>
    <w:tblStylePr w:type="firstCol">
      <w:rPr>
        <w:b/>
        <w:color w:val="5438FC" w:themeColor="accent3" w:themeTint="FE" w:themeShade="95"/>
      </w:rPr>
    </w:tblStylePr>
    <w:tblStylePr w:type="lastCol">
      <w:rPr>
        <w:b/>
        <w:color w:val="5438FC" w:themeColor="accent3" w:themeTint="FE" w:themeShade="95"/>
      </w:rPr>
    </w:tblStylePr>
    <w:tblStylePr w:type="band1Vert">
      <w:tblPr/>
      <w:tcPr>
        <w:shd w:val="clear" w:color="DBD6FE" w:themeColor="accent3" w:themeTint="34" w:fill="DBD6FE" w:themeFill="accent3" w:themeFillTint="34"/>
      </w:tcPr>
    </w:tblStylePr>
    <w:tblStylePr w:type="band1Horz">
      <w:rPr>
        <w:rFonts w:ascii="Arial" w:hAnsi="Arial"/>
        <w:color w:val="5438FC" w:themeColor="accent3" w:themeTint="FE" w:themeShade="95"/>
        <w:sz w:val="22"/>
      </w:rPr>
      <w:tblPr/>
      <w:tcPr>
        <w:shd w:val="clear" w:color="DBD6FE" w:themeColor="accent3" w:themeTint="34" w:fill="DBD6FE" w:themeFill="accent3" w:themeFillTint="34"/>
      </w:tcPr>
    </w:tblStylePr>
    <w:tblStylePr w:type="band2Horz">
      <w:rPr>
        <w:rFonts w:ascii="Arial" w:hAnsi="Arial"/>
        <w:color w:val="5438FC" w:themeColor="accent3" w:themeTint="FE" w:themeShade="95"/>
        <w:sz w:val="22"/>
      </w:rPr>
    </w:tblStylePr>
  </w:style>
  <w:style w:type="table" w:customStyle="1" w:styleId="GridTable6Colorful-Accent4">
    <w:name w:val="Grid Table 6 Colorful - Accent 4"/>
    <w:basedOn w:val="TableauNormal"/>
    <w:uiPriority w:val="99"/>
    <w:pPr>
      <w:spacing w:after="0" w:line="240" w:lineRule="auto"/>
    </w:pPr>
    <w:tblPr>
      <w:tblStyleRowBandSize w:val="1"/>
      <w:tblStyleColBandSize w:val="1"/>
      <w:tblBorders>
        <w:top w:val="single" w:sz="4" w:space="0" w:color="57FFDD" w:themeColor="accent4" w:themeTint="9A"/>
        <w:left w:val="single" w:sz="4" w:space="0" w:color="57FFDD" w:themeColor="accent4" w:themeTint="9A"/>
        <w:bottom w:val="single" w:sz="4" w:space="0" w:color="57FFDD" w:themeColor="accent4" w:themeTint="9A"/>
        <w:right w:val="single" w:sz="4" w:space="0" w:color="57FFDD" w:themeColor="accent4" w:themeTint="9A"/>
        <w:insideH w:val="single" w:sz="4" w:space="0" w:color="57FFDD" w:themeColor="accent4" w:themeTint="9A"/>
        <w:insideV w:val="single" w:sz="4" w:space="0" w:color="57FFDD" w:themeColor="accent4" w:themeTint="9A"/>
      </w:tblBorders>
    </w:tblPr>
    <w:tblStylePr w:type="firstRow">
      <w:rPr>
        <w:b/>
        <w:color w:val="57FFDD" w:themeColor="accent4" w:themeTint="9A" w:themeShade="95"/>
      </w:rPr>
      <w:tblPr/>
      <w:tcPr>
        <w:tcBorders>
          <w:bottom w:val="single" w:sz="12" w:space="0" w:color="57FFDD" w:themeColor="accent4" w:themeTint="9A"/>
        </w:tcBorders>
      </w:tcPr>
    </w:tblStylePr>
    <w:tblStylePr w:type="lastRow">
      <w:rPr>
        <w:b/>
        <w:color w:val="57FFDD" w:themeColor="accent4" w:themeTint="9A" w:themeShade="95"/>
      </w:rPr>
    </w:tblStylePr>
    <w:tblStylePr w:type="firstCol">
      <w:rPr>
        <w:b/>
        <w:color w:val="57FFDD" w:themeColor="accent4" w:themeTint="9A" w:themeShade="95"/>
      </w:rPr>
    </w:tblStylePr>
    <w:tblStylePr w:type="lastCol">
      <w:rPr>
        <w:b/>
        <w:color w:val="57FFDD" w:themeColor="accent4" w:themeTint="9A" w:themeShade="95"/>
      </w:rPr>
    </w:tblStylePr>
    <w:tblStylePr w:type="band1Vert">
      <w:tblPr/>
      <w:tcPr>
        <w:shd w:val="clear" w:color="C6FFF3" w:themeColor="accent4" w:themeTint="34" w:fill="C6FFF3" w:themeFill="accent4" w:themeFillTint="34"/>
      </w:tcPr>
    </w:tblStylePr>
    <w:tblStylePr w:type="band1Horz">
      <w:rPr>
        <w:rFonts w:ascii="Arial" w:hAnsi="Arial"/>
        <w:color w:val="57FFDD" w:themeColor="accent4" w:themeTint="9A" w:themeShade="95"/>
        <w:sz w:val="22"/>
      </w:rPr>
      <w:tblPr/>
      <w:tcPr>
        <w:shd w:val="clear" w:color="C6FFF3" w:themeColor="accent4" w:themeTint="34" w:fill="C6FFF3" w:themeFill="accent4" w:themeFillTint="34"/>
      </w:tcPr>
    </w:tblStylePr>
    <w:tblStylePr w:type="band2Horz">
      <w:rPr>
        <w:rFonts w:ascii="Arial" w:hAnsi="Arial"/>
        <w:color w:val="57FFDD" w:themeColor="accent4" w:themeTint="9A" w:themeShade="95"/>
        <w:sz w:val="22"/>
      </w:rPr>
    </w:tblStylePr>
  </w:style>
  <w:style w:type="table" w:customStyle="1" w:styleId="GridTable6Colorful-Accent5">
    <w:name w:val="Grid Table 6 Colorful - Accent 5"/>
    <w:basedOn w:val="TableauNormal"/>
    <w:uiPriority w:val="99"/>
    <w:pPr>
      <w:spacing w:after="0" w:line="240" w:lineRule="auto"/>
    </w:pPr>
    <w:tblPr>
      <w:tblStyleRowBandSize w:val="1"/>
      <w:tblStyleColBandSize w:val="1"/>
      <w:tblBorders>
        <w:top w:val="single" w:sz="4" w:space="0" w:color="291FFF" w:themeColor="accent5"/>
        <w:left w:val="single" w:sz="4" w:space="0" w:color="291FFF" w:themeColor="accent5"/>
        <w:bottom w:val="single" w:sz="4" w:space="0" w:color="291FFF" w:themeColor="accent5"/>
        <w:right w:val="single" w:sz="4" w:space="0" w:color="291FFF" w:themeColor="accent5"/>
        <w:insideH w:val="single" w:sz="4" w:space="0" w:color="291FFF" w:themeColor="accent5"/>
        <w:insideV w:val="single" w:sz="4" w:space="0" w:color="291FFF" w:themeColor="accent5"/>
      </w:tblBorders>
    </w:tblPr>
    <w:tblStylePr w:type="firstRow">
      <w:rPr>
        <w:b/>
        <w:color w:val="0700A7" w:themeColor="accent5" w:themeShade="95"/>
      </w:rPr>
      <w:tblPr/>
      <w:tcPr>
        <w:tcBorders>
          <w:bottom w:val="single" w:sz="12" w:space="0" w:color="291FFF" w:themeColor="accent5"/>
        </w:tcBorders>
      </w:tcPr>
    </w:tblStylePr>
    <w:tblStylePr w:type="lastRow">
      <w:rPr>
        <w:b/>
        <w:color w:val="0700A7" w:themeColor="accent5" w:themeShade="95"/>
      </w:rPr>
    </w:tblStylePr>
    <w:tblStylePr w:type="firstCol">
      <w:rPr>
        <w:b/>
        <w:color w:val="0700A7" w:themeColor="accent5" w:themeShade="95"/>
      </w:rPr>
    </w:tblStylePr>
    <w:tblStylePr w:type="lastCol">
      <w:rPr>
        <w:b/>
        <w:color w:val="0700A7" w:themeColor="accent5" w:themeShade="95"/>
      </w:rPr>
    </w:tblStylePr>
    <w:tblStylePr w:type="band1Vert">
      <w:tblPr/>
      <w:tcPr>
        <w:shd w:val="clear" w:color="D2D1FF" w:themeColor="accent5" w:themeTint="34" w:fill="D2D1FF" w:themeFill="accent5" w:themeFillTint="34"/>
      </w:tcPr>
    </w:tblStylePr>
    <w:tblStylePr w:type="band1Horz">
      <w:rPr>
        <w:rFonts w:ascii="Arial" w:hAnsi="Arial"/>
        <w:color w:val="0700A7" w:themeColor="accent5" w:themeShade="95"/>
        <w:sz w:val="22"/>
      </w:rPr>
      <w:tblPr/>
      <w:tcPr>
        <w:shd w:val="clear" w:color="D2D1FF" w:themeColor="accent5" w:themeTint="34" w:fill="D2D1FF" w:themeFill="accent5" w:themeFillTint="34"/>
      </w:tcPr>
    </w:tblStylePr>
    <w:tblStylePr w:type="band2Horz">
      <w:rPr>
        <w:rFonts w:ascii="Arial" w:hAnsi="Arial"/>
        <w:color w:val="0700A7" w:themeColor="accent5" w:themeShade="95"/>
        <w:sz w:val="22"/>
      </w:rPr>
    </w:tblStylePr>
  </w:style>
  <w:style w:type="table" w:customStyle="1" w:styleId="GridTable6Colorful-Accent6">
    <w:name w:val="Grid Table 6 Colorful - Accent 6"/>
    <w:basedOn w:val="TableauNormal"/>
    <w:uiPriority w:val="99"/>
    <w:pPr>
      <w:spacing w:after="0" w:line="240" w:lineRule="auto"/>
    </w:pPr>
    <w:tblPr>
      <w:tblStyleRowBandSize w:val="1"/>
      <w:tblStyleColBandSize w:val="1"/>
      <w:tblBorders>
        <w:top w:val="single" w:sz="4" w:space="0" w:color="3370FC" w:themeColor="accent6"/>
        <w:left w:val="single" w:sz="4" w:space="0" w:color="3370FC" w:themeColor="accent6"/>
        <w:bottom w:val="single" w:sz="4" w:space="0" w:color="3370FC" w:themeColor="accent6"/>
        <w:right w:val="single" w:sz="4" w:space="0" w:color="3370FC" w:themeColor="accent6"/>
        <w:insideH w:val="single" w:sz="4" w:space="0" w:color="3370FC" w:themeColor="accent6"/>
        <w:insideV w:val="single" w:sz="4" w:space="0" w:color="3370FC" w:themeColor="accent6"/>
      </w:tblBorders>
    </w:tblPr>
    <w:tblStylePr w:type="firstRow">
      <w:rPr>
        <w:b/>
        <w:color w:val="0700A7" w:themeColor="accent5" w:themeShade="95"/>
      </w:rPr>
      <w:tblPr/>
      <w:tcPr>
        <w:tcBorders>
          <w:bottom w:val="single" w:sz="12" w:space="0" w:color="3370FC" w:themeColor="accent6"/>
        </w:tcBorders>
      </w:tcPr>
    </w:tblStylePr>
    <w:tblStylePr w:type="lastRow">
      <w:rPr>
        <w:b/>
        <w:color w:val="0700A7" w:themeColor="accent5" w:themeShade="95"/>
      </w:rPr>
    </w:tblStylePr>
    <w:tblStylePr w:type="firstCol">
      <w:rPr>
        <w:b/>
        <w:color w:val="0700A7" w:themeColor="accent5" w:themeShade="95"/>
      </w:rPr>
    </w:tblStylePr>
    <w:tblStylePr w:type="lastCol">
      <w:rPr>
        <w:b/>
        <w:color w:val="0700A7" w:themeColor="accent5" w:themeShade="95"/>
      </w:rPr>
    </w:tblStylePr>
    <w:tblStylePr w:type="band1Vert">
      <w:tblPr/>
      <w:tcPr>
        <w:shd w:val="clear" w:color="D5E1FE" w:themeColor="accent6" w:themeTint="34" w:fill="D5E1FE" w:themeFill="accent6" w:themeFillTint="34"/>
      </w:tcPr>
    </w:tblStylePr>
    <w:tblStylePr w:type="band1Horz">
      <w:rPr>
        <w:rFonts w:ascii="Arial" w:hAnsi="Arial"/>
        <w:color w:val="0700A7" w:themeColor="accent5" w:themeShade="95"/>
        <w:sz w:val="22"/>
      </w:rPr>
      <w:tblPr/>
      <w:tcPr>
        <w:shd w:val="clear" w:color="D5E1FE" w:themeColor="accent6" w:themeTint="34" w:fill="D5E1FE" w:themeFill="accent6" w:themeFillTint="34"/>
      </w:tcPr>
    </w:tblStylePr>
    <w:tblStylePr w:type="band2Horz">
      <w:rPr>
        <w:rFonts w:ascii="Arial" w:hAnsi="Arial"/>
        <w:color w:val="0700A7" w:themeColor="accent5" w:themeShade="95"/>
        <w:sz w:val="22"/>
      </w:rPr>
    </w:tblStylePr>
  </w:style>
  <w:style w:type="table" w:customStyle="1" w:styleId="GridTable7Colorful-Accent1">
    <w:name w:val="Grid Table 7 Colorful - Accent 1"/>
    <w:basedOn w:val="TableauNormal"/>
    <w:uiPriority w:val="99"/>
    <w:pPr>
      <w:spacing w:after="0" w:line="240" w:lineRule="auto"/>
    </w:pPr>
    <w:tblPr>
      <w:tblStyleRowBandSize w:val="1"/>
      <w:tblStyleColBandSize w:val="1"/>
      <w:tblBorders>
        <w:bottom w:val="single" w:sz="4" w:space="0" w:color="B8A3FC" w:themeColor="accent1" w:themeTint="80"/>
        <w:right w:val="single" w:sz="4" w:space="0" w:color="B8A3FC" w:themeColor="accent1" w:themeTint="80"/>
        <w:insideH w:val="single" w:sz="4" w:space="0" w:color="B8A3FC" w:themeColor="accent1" w:themeTint="80"/>
        <w:insideV w:val="single" w:sz="4" w:space="0" w:color="B8A3FC" w:themeColor="accent1" w:themeTint="80"/>
      </w:tblBorders>
    </w:tblPr>
    <w:tblStylePr w:type="firstRow">
      <w:rPr>
        <w:rFonts w:ascii="Arial" w:hAnsi="Arial"/>
        <w:b/>
        <w:color w:val="B8A3FC" w:themeColor="accent1" w:themeTint="80" w:themeShade="95"/>
        <w:sz w:val="22"/>
      </w:rPr>
      <w:tblPr/>
      <w:tcPr>
        <w:tcBorders>
          <w:top w:val="none" w:sz="4" w:space="0" w:color="000000"/>
          <w:left w:val="none" w:sz="4" w:space="0" w:color="000000"/>
          <w:bottom w:val="single" w:sz="4" w:space="0" w:color="B8A3FC" w:themeColor="accent1" w:themeTint="80"/>
          <w:right w:val="none" w:sz="4" w:space="0" w:color="000000"/>
        </w:tcBorders>
        <w:shd w:val="clear" w:color="FFFFFF" w:themeColor="light1" w:fill="FFFFFF" w:themeFill="light1"/>
      </w:tcPr>
    </w:tblStylePr>
    <w:tblStylePr w:type="lastRow">
      <w:rPr>
        <w:rFonts w:ascii="Arial" w:hAnsi="Arial"/>
        <w:b/>
        <w:color w:val="B8A3FC" w:themeColor="accent1" w:themeTint="80" w:themeShade="95"/>
        <w:sz w:val="22"/>
      </w:rPr>
      <w:tblPr/>
      <w:tcPr>
        <w:tcBorders>
          <w:top w:val="single" w:sz="4" w:space="0" w:color="B8A3FC"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8A3FC" w:themeColor="accent1" w:themeTint="80" w:themeShade="95"/>
        <w:sz w:val="22"/>
      </w:rPr>
      <w:tblPr/>
      <w:tcPr>
        <w:tcBorders>
          <w:top w:val="none" w:sz="4" w:space="0" w:color="000000"/>
          <w:left w:val="none" w:sz="4" w:space="0" w:color="000000"/>
          <w:bottom w:val="none" w:sz="4" w:space="0" w:color="000000"/>
          <w:right w:val="single" w:sz="4" w:space="0" w:color="B8A3FC" w:themeColor="accent1" w:themeTint="80"/>
        </w:tcBorders>
        <w:shd w:val="clear" w:color="FFFFFF" w:fill="auto"/>
      </w:tcPr>
    </w:tblStylePr>
    <w:tblStylePr w:type="lastCol">
      <w:rPr>
        <w:rFonts w:ascii="Arial" w:hAnsi="Arial"/>
        <w:i/>
        <w:color w:val="B8A3FC" w:themeColor="accent1" w:themeTint="80" w:themeShade="95"/>
        <w:sz w:val="22"/>
      </w:rPr>
      <w:tblPr/>
      <w:tcPr>
        <w:tcBorders>
          <w:top w:val="none" w:sz="4" w:space="0" w:color="000000"/>
          <w:left w:val="single" w:sz="4" w:space="0" w:color="B8A3FC" w:themeColor="accent1" w:themeTint="80"/>
          <w:bottom w:val="none" w:sz="4" w:space="0" w:color="000000"/>
          <w:right w:val="none" w:sz="4" w:space="0" w:color="000000"/>
        </w:tcBorders>
        <w:shd w:val="clear" w:color="FFFFFF" w:fill="auto"/>
      </w:tcPr>
    </w:tblStylePr>
    <w:tblStylePr w:type="band1Vert">
      <w:tblPr/>
      <w:tcPr>
        <w:shd w:val="clear" w:color="E2DAFE" w:themeColor="accent1" w:themeTint="34" w:fill="E2DAFE" w:themeFill="accent1" w:themeFillTint="34"/>
      </w:tcPr>
    </w:tblStylePr>
    <w:tblStylePr w:type="band1Horz">
      <w:rPr>
        <w:rFonts w:ascii="Arial" w:hAnsi="Arial"/>
        <w:color w:val="B8A3FC" w:themeColor="accent1" w:themeTint="80" w:themeShade="95"/>
        <w:sz w:val="22"/>
      </w:rPr>
      <w:tblPr/>
      <w:tcPr>
        <w:shd w:val="clear" w:color="E2DAFE" w:themeColor="accent1" w:themeTint="34" w:fill="E2DAFE" w:themeFill="accent1" w:themeFillTint="34"/>
      </w:tcPr>
    </w:tblStylePr>
    <w:tblStylePr w:type="band2Horz">
      <w:rPr>
        <w:rFonts w:ascii="Arial" w:hAnsi="Arial"/>
        <w:color w:val="B8A3FC" w:themeColor="accent1" w:themeTint="80" w:themeShade="95"/>
        <w:sz w:val="22"/>
      </w:rPr>
    </w:tblStylePr>
  </w:style>
  <w:style w:type="table" w:customStyle="1" w:styleId="GridTable7Colorful-Accent2">
    <w:name w:val="Grid Table 7 Colorful - Accent 2"/>
    <w:basedOn w:val="TableauNormal"/>
    <w:uiPriority w:val="99"/>
    <w:pPr>
      <w:spacing w:after="0" w:line="240" w:lineRule="auto"/>
    </w:pPr>
    <w:tblPr>
      <w:tblStyleRowBandSize w:val="1"/>
      <w:tblStyleColBandSize w:val="1"/>
      <w:tblBorders>
        <w:bottom w:val="single" w:sz="4" w:space="0" w:color="60E7FF" w:themeColor="accent2" w:themeTint="97"/>
        <w:right w:val="single" w:sz="4" w:space="0" w:color="60E7FF" w:themeColor="accent2" w:themeTint="97"/>
        <w:insideH w:val="single" w:sz="4" w:space="0" w:color="60E7FF" w:themeColor="accent2" w:themeTint="97"/>
        <w:insideV w:val="single" w:sz="4" w:space="0" w:color="60E7FF" w:themeColor="accent2" w:themeTint="97"/>
      </w:tblBorders>
    </w:tblPr>
    <w:tblStylePr w:type="firstRow">
      <w:rPr>
        <w:rFonts w:ascii="Arial" w:hAnsi="Arial"/>
        <w:b/>
        <w:color w:val="60E7FF" w:themeColor="accent2" w:themeTint="97" w:themeShade="95"/>
        <w:sz w:val="22"/>
      </w:rPr>
      <w:tblPr/>
      <w:tcPr>
        <w:tcBorders>
          <w:top w:val="none" w:sz="4" w:space="0" w:color="000000"/>
          <w:left w:val="none" w:sz="4" w:space="0" w:color="000000"/>
          <w:bottom w:val="single" w:sz="4" w:space="0" w:color="60E7FF" w:themeColor="accent2" w:themeTint="97"/>
          <w:right w:val="none" w:sz="4" w:space="0" w:color="000000"/>
        </w:tcBorders>
        <w:shd w:val="clear" w:color="FFFFFF" w:themeColor="light1" w:fill="FFFFFF" w:themeFill="light1"/>
      </w:tcPr>
    </w:tblStylePr>
    <w:tblStylePr w:type="lastRow">
      <w:rPr>
        <w:rFonts w:ascii="Arial" w:hAnsi="Arial"/>
        <w:b/>
        <w:color w:val="60E7FF" w:themeColor="accent2" w:themeTint="97" w:themeShade="95"/>
        <w:sz w:val="22"/>
      </w:rPr>
      <w:tblPr/>
      <w:tcPr>
        <w:tcBorders>
          <w:top w:val="single" w:sz="4" w:space="0" w:color="60E7FF"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60E7FF" w:themeColor="accent2" w:themeTint="97" w:themeShade="95"/>
        <w:sz w:val="22"/>
      </w:rPr>
      <w:tblPr/>
      <w:tcPr>
        <w:tcBorders>
          <w:top w:val="none" w:sz="4" w:space="0" w:color="000000"/>
          <w:left w:val="none" w:sz="4" w:space="0" w:color="000000"/>
          <w:bottom w:val="none" w:sz="4" w:space="0" w:color="000000"/>
          <w:right w:val="single" w:sz="4" w:space="0" w:color="60E7FF" w:themeColor="accent2" w:themeTint="97"/>
        </w:tcBorders>
        <w:shd w:val="clear" w:color="FFFFFF" w:fill="auto"/>
      </w:tcPr>
    </w:tblStylePr>
    <w:tblStylePr w:type="lastCol">
      <w:rPr>
        <w:rFonts w:ascii="Arial" w:hAnsi="Arial"/>
        <w:i/>
        <w:color w:val="60E7FF" w:themeColor="accent2" w:themeTint="97" w:themeShade="95"/>
        <w:sz w:val="22"/>
      </w:rPr>
      <w:tblPr/>
      <w:tcPr>
        <w:tcBorders>
          <w:top w:val="none" w:sz="4" w:space="0" w:color="000000"/>
          <w:left w:val="single" w:sz="4" w:space="0" w:color="60E7FF" w:themeColor="accent2" w:themeTint="97"/>
          <w:bottom w:val="none" w:sz="4" w:space="0" w:color="000000"/>
          <w:right w:val="none" w:sz="4" w:space="0" w:color="000000"/>
        </w:tcBorders>
        <w:shd w:val="clear" w:color="FFFFFF" w:fill="auto"/>
      </w:tcPr>
    </w:tblStylePr>
    <w:tblStylePr w:type="band1Vert">
      <w:tblPr/>
      <w:tcPr>
        <w:shd w:val="clear" w:color="CAF7FF" w:themeColor="accent2" w:themeTint="32" w:fill="CAF7FF" w:themeFill="accent2" w:themeFillTint="32"/>
      </w:tcPr>
    </w:tblStylePr>
    <w:tblStylePr w:type="band1Horz">
      <w:rPr>
        <w:rFonts w:ascii="Arial" w:hAnsi="Arial"/>
        <w:color w:val="60E7FF" w:themeColor="accent2" w:themeTint="97" w:themeShade="95"/>
        <w:sz w:val="22"/>
      </w:rPr>
      <w:tblPr/>
      <w:tcPr>
        <w:shd w:val="clear" w:color="CAF7FF" w:themeColor="accent2" w:themeTint="32" w:fill="CAF7FF" w:themeFill="accent2" w:themeFillTint="32"/>
      </w:tcPr>
    </w:tblStylePr>
    <w:tblStylePr w:type="band2Horz">
      <w:rPr>
        <w:rFonts w:ascii="Arial" w:hAnsi="Arial"/>
        <w:color w:val="60E7FF" w:themeColor="accent2" w:themeTint="97" w:themeShade="95"/>
        <w:sz w:val="22"/>
      </w:rPr>
    </w:tblStylePr>
  </w:style>
  <w:style w:type="table" w:customStyle="1" w:styleId="GridTable7Colorful-Accent3">
    <w:name w:val="Grid Table 7 Colorful - Accent 3"/>
    <w:basedOn w:val="TableauNormal"/>
    <w:uiPriority w:val="99"/>
    <w:pPr>
      <w:spacing w:after="0" w:line="240" w:lineRule="auto"/>
    </w:pPr>
    <w:tblPr>
      <w:tblStyleRowBandSize w:val="1"/>
      <w:tblStyleColBandSize w:val="1"/>
      <w:tblBorders>
        <w:bottom w:val="single" w:sz="4" w:space="0" w:color="5438FC" w:themeColor="accent3" w:themeTint="FE"/>
        <w:right w:val="single" w:sz="4" w:space="0" w:color="5438FC" w:themeColor="accent3" w:themeTint="FE"/>
        <w:insideH w:val="single" w:sz="4" w:space="0" w:color="5438FC" w:themeColor="accent3" w:themeTint="FE"/>
        <w:insideV w:val="single" w:sz="4" w:space="0" w:color="5438FC" w:themeColor="accent3" w:themeTint="FE"/>
      </w:tblBorders>
    </w:tblPr>
    <w:tblStylePr w:type="firstRow">
      <w:rPr>
        <w:rFonts w:ascii="Arial" w:hAnsi="Arial"/>
        <w:b/>
        <w:color w:val="5438FC" w:themeColor="accent3" w:themeTint="FE" w:themeShade="95"/>
        <w:sz w:val="22"/>
      </w:rPr>
      <w:tblPr/>
      <w:tcPr>
        <w:tcBorders>
          <w:top w:val="none" w:sz="4" w:space="0" w:color="000000"/>
          <w:left w:val="none" w:sz="4" w:space="0" w:color="000000"/>
          <w:bottom w:val="single" w:sz="4" w:space="0" w:color="5438FC" w:themeColor="accent3" w:themeTint="FE"/>
          <w:right w:val="none" w:sz="4" w:space="0" w:color="000000"/>
        </w:tcBorders>
        <w:shd w:val="clear" w:color="FFFFFF" w:themeColor="light1" w:fill="FFFFFF" w:themeFill="light1"/>
      </w:tcPr>
    </w:tblStylePr>
    <w:tblStylePr w:type="lastRow">
      <w:rPr>
        <w:rFonts w:ascii="Arial" w:hAnsi="Arial"/>
        <w:b/>
        <w:color w:val="5438FC" w:themeColor="accent3" w:themeTint="FE" w:themeShade="95"/>
        <w:sz w:val="22"/>
      </w:rPr>
      <w:tblPr/>
      <w:tcPr>
        <w:tcBorders>
          <w:top w:val="single" w:sz="4" w:space="0" w:color="5438FC"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438FC" w:themeColor="accent3" w:themeTint="FE" w:themeShade="95"/>
        <w:sz w:val="22"/>
      </w:rPr>
      <w:tblPr/>
      <w:tcPr>
        <w:tcBorders>
          <w:top w:val="none" w:sz="4" w:space="0" w:color="000000"/>
          <w:left w:val="none" w:sz="4" w:space="0" w:color="000000"/>
          <w:bottom w:val="none" w:sz="4" w:space="0" w:color="000000"/>
          <w:right w:val="single" w:sz="4" w:space="0" w:color="5438FC" w:themeColor="accent3" w:themeTint="FE"/>
        </w:tcBorders>
        <w:shd w:val="clear" w:color="FFFFFF" w:fill="auto"/>
      </w:tcPr>
    </w:tblStylePr>
    <w:tblStylePr w:type="lastCol">
      <w:rPr>
        <w:rFonts w:ascii="Arial" w:hAnsi="Arial"/>
        <w:i/>
        <w:color w:val="5438FC" w:themeColor="accent3" w:themeTint="FE" w:themeShade="95"/>
        <w:sz w:val="22"/>
      </w:rPr>
      <w:tblPr/>
      <w:tcPr>
        <w:tcBorders>
          <w:top w:val="none" w:sz="4" w:space="0" w:color="000000"/>
          <w:left w:val="single" w:sz="4" w:space="0" w:color="5438FC" w:themeColor="accent3" w:themeTint="FE"/>
          <w:bottom w:val="none" w:sz="4" w:space="0" w:color="000000"/>
          <w:right w:val="none" w:sz="4" w:space="0" w:color="000000"/>
        </w:tcBorders>
        <w:shd w:val="clear" w:color="FFFFFF" w:fill="auto"/>
      </w:tcPr>
    </w:tblStylePr>
    <w:tblStylePr w:type="band1Vert">
      <w:tblPr/>
      <w:tcPr>
        <w:shd w:val="clear" w:color="DBD6FE" w:themeColor="accent3" w:themeTint="34" w:fill="DBD6FE" w:themeFill="accent3" w:themeFillTint="34"/>
      </w:tcPr>
    </w:tblStylePr>
    <w:tblStylePr w:type="band1Horz">
      <w:rPr>
        <w:rFonts w:ascii="Arial" w:hAnsi="Arial"/>
        <w:color w:val="5438FC" w:themeColor="accent3" w:themeTint="FE" w:themeShade="95"/>
        <w:sz w:val="22"/>
      </w:rPr>
      <w:tblPr/>
      <w:tcPr>
        <w:shd w:val="clear" w:color="DBD6FE" w:themeColor="accent3" w:themeTint="34" w:fill="DBD6FE" w:themeFill="accent3" w:themeFillTint="34"/>
      </w:tcPr>
    </w:tblStylePr>
    <w:tblStylePr w:type="band2Horz">
      <w:rPr>
        <w:rFonts w:ascii="Arial" w:hAnsi="Arial"/>
        <w:color w:val="5438FC" w:themeColor="accent3" w:themeTint="FE" w:themeShade="95"/>
        <w:sz w:val="22"/>
      </w:rPr>
    </w:tblStylePr>
  </w:style>
  <w:style w:type="table" w:customStyle="1" w:styleId="GridTable7Colorful-Accent4">
    <w:name w:val="Grid Table 7 Colorful - Accent 4"/>
    <w:basedOn w:val="TableauNormal"/>
    <w:uiPriority w:val="99"/>
    <w:pPr>
      <w:spacing w:after="0" w:line="240" w:lineRule="auto"/>
    </w:pPr>
    <w:tblPr>
      <w:tblStyleRowBandSize w:val="1"/>
      <w:tblStyleColBandSize w:val="1"/>
      <w:tblBorders>
        <w:bottom w:val="single" w:sz="4" w:space="0" w:color="57FFDD" w:themeColor="accent4" w:themeTint="9A"/>
        <w:right w:val="single" w:sz="4" w:space="0" w:color="57FFDD" w:themeColor="accent4" w:themeTint="9A"/>
        <w:insideH w:val="single" w:sz="4" w:space="0" w:color="57FFDD" w:themeColor="accent4" w:themeTint="9A"/>
        <w:insideV w:val="single" w:sz="4" w:space="0" w:color="57FFDD" w:themeColor="accent4" w:themeTint="9A"/>
      </w:tblBorders>
    </w:tblPr>
    <w:tblStylePr w:type="firstRow">
      <w:rPr>
        <w:rFonts w:ascii="Arial" w:hAnsi="Arial"/>
        <w:b/>
        <w:color w:val="57FFDD" w:themeColor="accent4" w:themeTint="9A" w:themeShade="95"/>
        <w:sz w:val="22"/>
      </w:rPr>
      <w:tblPr/>
      <w:tcPr>
        <w:tcBorders>
          <w:top w:val="none" w:sz="4" w:space="0" w:color="000000"/>
          <w:left w:val="none" w:sz="4" w:space="0" w:color="000000"/>
          <w:bottom w:val="single" w:sz="4" w:space="0" w:color="57FFDD" w:themeColor="accent4" w:themeTint="9A"/>
          <w:right w:val="none" w:sz="4" w:space="0" w:color="000000"/>
        </w:tcBorders>
        <w:shd w:val="clear" w:color="FFFFFF" w:themeColor="light1" w:fill="FFFFFF" w:themeFill="light1"/>
      </w:tcPr>
    </w:tblStylePr>
    <w:tblStylePr w:type="lastRow">
      <w:rPr>
        <w:rFonts w:ascii="Arial" w:hAnsi="Arial"/>
        <w:b/>
        <w:color w:val="57FFDD" w:themeColor="accent4" w:themeTint="9A" w:themeShade="95"/>
        <w:sz w:val="22"/>
      </w:rPr>
      <w:tblPr/>
      <w:tcPr>
        <w:tcBorders>
          <w:top w:val="single" w:sz="4" w:space="0" w:color="57FFDD"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7FFDD" w:themeColor="accent4" w:themeTint="9A" w:themeShade="95"/>
        <w:sz w:val="22"/>
      </w:rPr>
      <w:tblPr/>
      <w:tcPr>
        <w:tcBorders>
          <w:top w:val="none" w:sz="4" w:space="0" w:color="000000"/>
          <w:left w:val="none" w:sz="4" w:space="0" w:color="000000"/>
          <w:bottom w:val="none" w:sz="4" w:space="0" w:color="000000"/>
          <w:right w:val="single" w:sz="4" w:space="0" w:color="57FFDD" w:themeColor="accent4" w:themeTint="9A"/>
        </w:tcBorders>
        <w:shd w:val="clear" w:color="FFFFFF" w:fill="auto"/>
      </w:tcPr>
    </w:tblStylePr>
    <w:tblStylePr w:type="lastCol">
      <w:rPr>
        <w:rFonts w:ascii="Arial" w:hAnsi="Arial"/>
        <w:i/>
        <w:color w:val="57FFDD" w:themeColor="accent4" w:themeTint="9A" w:themeShade="95"/>
        <w:sz w:val="22"/>
      </w:rPr>
      <w:tblPr/>
      <w:tcPr>
        <w:tcBorders>
          <w:top w:val="none" w:sz="4" w:space="0" w:color="000000"/>
          <w:left w:val="single" w:sz="4" w:space="0" w:color="57FFDD" w:themeColor="accent4" w:themeTint="9A"/>
          <w:bottom w:val="none" w:sz="4" w:space="0" w:color="000000"/>
          <w:right w:val="none" w:sz="4" w:space="0" w:color="000000"/>
        </w:tcBorders>
        <w:shd w:val="clear" w:color="FFFFFF" w:fill="auto"/>
      </w:tcPr>
    </w:tblStylePr>
    <w:tblStylePr w:type="band1Vert">
      <w:tblPr/>
      <w:tcPr>
        <w:shd w:val="clear" w:color="C6FFF3" w:themeColor="accent4" w:themeTint="34" w:fill="C6FFF3" w:themeFill="accent4" w:themeFillTint="34"/>
      </w:tcPr>
    </w:tblStylePr>
    <w:tblStylePr w:type="band1Horz">
      <w:rPr>
        <w:rFonts w:ascii="Arial" w:hAnsi="Arial"/>
        <w:color w:val="57FFDD" w:themeColor="accent4" w:themeTint="9A" w:themeShade="95"/>
        <w:sz w:val="22"/>
      </w:rPr>
      <w:tblPr/>
      <w:tcPr>
        <w:shd w:val="clear" w:color="C6FFF3" w:themeColor="accent4" w:themeTint="34" w:fill="C6FFF3" w:themeFill="accent4" w:themeFillTint="34"/>
      </w:tcPr>
    </w:tblStylePr>
    <w:tblStylePr w:type="band2Horz">
      <w:rPr>
        <w:rFonts w:ascii="Arial" w:hAnsi="Arial"/>
        <w:color w:val="57FFDD" w:themeColor="accent4" w:themeTint="9A" w:themeShade="95"/>
        <w:sz w:val="22"/>
      </w:rPr>
    </w:tblStylePr>
  </w:style>
  <w:style w:type="table" w:customStyle="1" w:styleId="GridTable7Colorful-Accent5">
    <w:name w:val="Grid Table 7 Colorful - Accent 5"/>
    <w:basedOn w:val="TableauNormal"/>
    <w:uiPriority w:val="99"/>
    <w:pPr>
      <w:spacing w:after="0" w:line="240" w:lineRule="auto"/>
    </w:pPr>
    <w:tblPr>
      <w:tblStyleRowBandSize w:val="1"/>
      <w:tblStyleColBandSize w:val="1"/>
      <w:tblBorders>
        <w:bottom w:val="single" w:sz="4" w:space="0" w:color="8580FF" w:themeColor="accent5" w:themeTint="90"/>
        <w:right w:val="single" w:sz="4" w:space="0" w:color="8580FF" w:themeColor="accent5" w:themeTint="90"/>
        <w:insideH w:val="single" w:sz="4" w:space="0" w:color="8580FF" w:themeColor="accent5" w:themeTint="90"/>
        <w:insideV w:val="single" w:sz="4" w:space="0" w:color="8580FF" w:themeColor="accent5" w:themeTint="90"/>
      </w:tblBorders>
    </w:tblPr>
    <w:tblStylePr w:type="firstRow">
      <w:rPr>
        <w:rFonts w:ascii="Arial" w:hAnsi="Arial"/>
        <w:b/>
        <w:color w:val="0700A7" w:themeColor="accent5" w:themeShade="95"/>
        <w:sz w:val="22"/>
      </w:rPr>
      <w:tblPr/>
      <w:tcPr>
        <w:tcBorders>
          <w:top w:val="none" w:sz="4" w:space="0" w:color="000000"/>
          <w:left w:val="none" w:sz="4" w:space="0" w:color="000000"/>
          <w:bottom w:val="single" w:sz="4" w:space="0" w:color="8580FF" w:themeColor="accent5" w:themeTint="90"/>
          <w:right w:val="none" w:sz="4" w:space="0" w:color="000000"/>
        </w:tcBorders>
        <w:shd w:val="clear" w:color="FFFFFF" w:themeColor="light1" w:fill="FFFFFF" w:themeFill="light1"/>
      </w:tcPr>
    </w:tblStylePr>
    <w:tblStylePr w:type="lastRow">
      <w:rPr>
        <w:rFonts w:ascii="Arial" w:hAnsi="Arial"/>
        <w:b/>
        <w:color w:val="0700A7" w:themeColor="accent5" w:themeShade="95"/>
        <w:sz w:val="22"/>
      </w:rPr>
      <w:tblPr/>
      <w:tcPr>
        <w:tcBorders>
          <w:top w:val="single" w:sz="4" w:space="0" w:color="8580FF"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0700A7" w:themeColor="accent5" w:themeShade="95"/>
        <w:sz w:val="22"/>
      </w:rPr>
      <w:tblPr/>
      <w:tcPr>
        <w:tcBorders>
          <w:top w:val="none" w:sz="4" w:space="0" w:color="000000"/>
          <w:left w:val="none" w:sz="4" w:space="0" w:color="000000"/>
          <w:bottom w:val="none" w:sz="4" w:space="0" w:color="000000"/>
          <w:right w:val="single" w:sz="4" w:space="0" w:color="8580FF" w:themeColor="accent5" w:themeTint="90"/>
        </w:tcBorders>
        <w:shd w:val="clear" w:color="FFFFFF" w:fill="auto"/>
      </w:tcPr>
    </w:tblStylePr>
    <w:tblStylePr w:type="lastCol">
      <w:rPr>
        <w:rFonts w:ascii="Arial" w:hAnsi="Arial"/>
        <w:i/>
        <w:color w:val="0700A7" w:themeColor="accent5" w:themeShade="95"/>
        <w:sz w:val="22"/>
      </w:rPr>
      <w:tblPr/>
      <w:tcPr>
        <w:tcBorders>
          <w:top w:val="none" w:sz="4" w:space="0" w:color="000000"/>
          <w:left w:val="single" w:sz="4" w:space="0" w:color="8580FF" w:themeColor="accent5" w:themeTint="90"/>
          <w:bottom w:val="none" w:sz="4" w:space="0" w:color="000000"/>
          <w:right w:val="none" w:sz="4" w:space="0" w:color="000000"/>
        </w:tcBorders>
        <w:shd w:val="clear" w:color="FFFFFF" w:fill="auto"/>
      </w:tcPr>
    </w:tblStylePr>
    <w:tblStylePr w:type="band1Vert">
      <w:tblPr/>
      <w:tcPr>
        <w:shd w:val="clear" w:color="D2D1FF" w:themeColor="accent5" w:themeTint="34" w:fill="D2D1FF" w:themeFill="accent5" w:themeFillTint="34"/>
      </w:tcPr>
    </w:tblStylePr>
    <w:tblStylePr w:type="band1Horz">
      <w:rPr>
        <w:rFonts w:ascii="Arial" w:hAnsi="Arial"/>
        <w:color w:val="0700A7" w:themeColor="accent5" w:themeShade="95"/>
        <w:sz w:val="22"/>
      </w:rPr>
      <w:tblPr/>
      <w:tcPr>
        <w:shd w:val="clear" w:color="D2D1FF" w:themeColor="accent5" w:themeTint="34" w:fill="D2D1FF" w:themeFill="accent5" w:themeFillTint="34"/>
      </w:tcPr>
    </w:tblStylePr>
    <w:tblStylePr w:type="band2Horz">
      <w:rPr>
        <w:rFonts w:ascii="Arial" w:hAnsi="Arial"/>
        <w:color w:val="0700A7" w:themeColor="accent5" w:themeShade="95"/>
        <w:sz w:val="22"/>
      </w:rPr>
    </w:tblStylePr>
  </w:style>
  <w:style w:type="table" w:customStyle="1" w:styleId="GridTable7Colorful-Accent6">
    <w:name w:val="Grid Table 7 Colorful - Accent 6"/>
    <w:basedOn w:val="TableauNormal"/>
    <w:uiPriority w:val="99"/>
    <w:pPr>
      <w:spacing w:after="0" w:line="240" w:lineRule="auto"/>
    </w:pPr>
    <w:tblPr>
      <w:tblStyleRowBandSize w:val="1"/>
      <w:tblStyleColBandSize w:val="1"/>
      <w:tblBorders>
        <w:bottom w:val="single" w:sz="4" w:space="0" w:color="8BADFD" w:themeColor="accent6" w:themeTint="90"/>
        <w:right w:val="single" w:sz="4" w:space="0" w:color="8BADFD" w:themeColor="accent6" w:themeTint="90"/>
        <w:insideH w:val="single" w:sz="4" w:space="0" w:color="8BADFD" w:themeColor="accent6" w:themeTint="90"/>
        <w:insideV w:val="single" w:sz="4" w:space="0" w:color="8BADFD" w:themeColor="accent6" w:themeTint="90"/>
      </w:tblBorders>
    </w:tblPr>
    <w:tblStylePr w:type="firstRow">
      <w:rPr>
        <w:rFonts w:ascii="Arial" w:hAnsi="Arial"/>
        <w:b/>
        <w:color w:val="0236AE" w:themeColor="accent6" w:themeShade="95"/>
        <w:sz w:val="22"/>
      </w:rPr>
      <w:tblPr/>
      <w:tcPr>
        <w:tcBorders>
          <w:top w:val="none" w:sz="4" w:space="0" w:color="000000"/>
          <w:left w:val="none" w:sz="4" w:space="0" w:color="000000"/>
          <w:bottom w:val="single" w:sz="4" w:space="0" w:color="8BADFD" w:themeColor="accent6" w:themeTint="90"/>
          <w:right w:val="none" w:sz="4" w:space="0" w:color="000000"/>
        </w:tcBorders>
        <w:shd w:val="clear" w:color="FFFFFF" w:themeColor="light1" w:fill="FFFFFF" w:themeFill="light1"/>
      </w:tcPr>
    </w:tblStylePr>
    <w:tblStylePr w:type="lastRow">
      <w:rPr>
        <w:rFonts w:ascii="Arial" w:hAnsi="Arial"/>
        <w:b/>
        <w:color w:val="0236AE" w:themeColor="accent6" w:themeShade="95"/>
        <w:sz w:val="22"/>
      </w:rPr>
      <w:tblPr/>
      <w:tcPr>
        <w:tcBorders>
          <w:top w:val="single" w:sz="4" w:space="0" w:color="8BADFD"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0236AE" w:themeColor="accent6" w:themeShade="95"/>
        <w:sz w:val="22"/>
      </w:rPr>
      <w:tblPr/>
      <w:tcPr>
        <w:tcBorders>
          <w:top w:val="none" w:sz="4" w:space="0" w:color="000000"/>
          <w:left w:val="none" w:sz="4" w:space="0" w:color="000000"/>
          <w:bottom w:val="none" w:sz="4" w:space="0" w:color="000000"/>
          <w:right w:val="single" w:sz="4" w:space="0" w:color="8BADFD" w:themeColor="accent6" w:themeTint="90"/>
        </w:tcBorders>
        <w:shd w:val="clear" w:color="FFFFFF" w:fill="auto"/>
      </w:tcPr>
    </w:tblStylePr>
    <w:tblStylePr w:type="lastCol">
      <w:rPr>
        <w:rFonts w:ascii="Arial" w:hAnsi="Arial"/>
        <w:i/>
        <w:color w:val="0236AE" w:themeColor="accent6" w:themeShade="95"/>
        <w:sz w:val="22"/>
      </w:rPr>
      <w:tblPr/>
      <w:tcPr>
        <w:tcBorders>
          <w:top w:val="none" w:sz="4" w:space="0" w:color="000000"/>
          <w:left w:val="single" w:sz="4" w:space="0" w:color="8BADFD" w:themeColor="accent6" w:themeTint="90"/>
          <w:bottom w:val="none" w:sz="4" w:space="0" w:color="000000"/>
          <w:right w:val="none" w:sz="4" w:space="0" w:color="000000"/>
        </w:tcBorders>
        <w:shd w:val="clear" w:color="FFFFFF" w:fill="auto"/>
      </w:tcPr>
    </w:tblStylePr>
    <w:tblStylePr w:type="band1Vert">
      <w:tblPr/>
      <w:tcPr>
        <w:shd w:val="clear" w:color="D5E1FE" w:themeColor="accent6" w:themeTint="34" w:fill="D5E1FE" w:themeFill="accent6" w:themeFillTint="34"/>
      </w:tcPr>
    </w:tblStylePr>
    <w:tblStylePr w:type="band1Horz">
      <w:rPr>
        <w:rFonts w:ascii="Arial" w:hAnsi="Arial"/>
        <w:color w:val="0236AE" w:themeColor="accent6" w:themeShade="95"/>
        <w:sz w:val="22"/>
      </w:rPr>
      <w:tblPr/>
      <w:tcPr>
        <w:shd w:val="clear" w:color="D5E1FE" w:themeColor="accent6" w:themeTint="34" w:fill="D5E1FE" w:themeFill="accent6" w:themeFillTint="34"/>
      </w:tcPr>
    </w:tblStylePr>
    <w:tblStylePr w:type="band2Horz">
      <w:rPr>
        <w:rFonts w:ascii="Arial" w:hAnsi="Arial"/>
        <w:color w:val="0236AE" w:themeColor="accent6" w:themeShade="95"/>
        <w:sz w:val="22"/>
      </w:rPr>
    </w:tblStylePr>
  </w:style>
  <w:style w:type="table" w:customStyle="1" w:styleId="ListTable6Colorful-Accent1">
    <w:name w:val="List Table 6 Colorful - Accent 1"/>
    <w:basedOn w:val="TableauNormal"/>
    <w:uiPriority w:val="99"/>
    <w:pPr>
      <w:spacing w:after="0" w:line="240" w:lineRule="auto"/>
    </w:pPr>
    <w:tblPr>
      <w:tblStyleRowBandSize w:val="1"/>
      <w:tblStyleColBandSize w:val="1"/>
      <w:tblBorders>
        <w:top w:val="single" w:sz="4" w:space="0" w:color="734AFA" w:themeColor="accent1"/>
        <w:bottom w:val="single" w:sz="4" w:space="0" w:color="734AFA" w:themeColor="accent1"/>
      </w:tblBorders>
    </w:tblPr>
    <w:tblStylePr w:type="firstRow">
      <w:rPr>
        <w:b/>
        <w:color w:val="2E05B7" w:themeColor="accent1" w:themeShade="95"/>
      </w:rPr>
      <w:tblPr/>
      <w:tcPr>
        <w:tcBorders>
          <w:bottom w:val="single" w:sz="4" w:space="0" w:color="734AFA" w:themeColor="accent1"/>
        </w:tcBorders>
      </w:tcPr>
    </w:tblStylePr>
    <w:tblStylePr w:type="lastRow">
      <w:rPr>
        <w:b/>
        <w:color w:val="2E05B7" w:themeColor="accent1" w:themeShade="95"/>
      </w:rPr>
      <w:tblPr/>
      <w:tcPr>
        <w:tcBorders>
          <w:top w:val="single" w:sz="4" w:space="0" w:color="734AFA" w:themeColor="accent1"/>
        </w:tcBorders>
      </w:tcPr>
    </w:tblStylePr>
    <w:tblStylePr w:type="firstCol">
      <w:rPr>
        <w:b/>
        <w:color w:val="2E05B7" w:themeColor="accent1" w:themeShade="95"/>
      </w:rPr>
    </w:tblStylePr>
    <w:tblStylePr w:type="lastCol">
      <w:rPr>
        <w:b/>
        <w:color w:val="2E05B7" w:themeColor="accent1" w:themeShade="95"/>
      </w:rPr>
    </w:tblStylePr>
    <w:tblStylePr w:type="band1Vert">
      <w:tblPr/>
      <w:tcPr>
        <w:shd w:val="clear" w:color="DBD1FD" w:themeColor="accent1" w:themeTint="40" w:fill="DBD1FD" w:themeFill="accent1" w:themeFillTint="40"/>
      </w:tcPr>
    </w:tblStylePr>
    <w:tblStylePr w:type="band1Horz">
      <w:rPr>
        <w:rFonts w:ascii="Arial" w:hAnsi="Arial"/>
        <w:color w:val="2E05B7" w:themeColor="accent1" w:themeShade="95"/>
        <w:sz w:val="22"/>
      </w:rPr>
      <w:tblPr/>
      <w:tcPr>
        <w:shd w:val="clear" w:color="DBD1FD" w:themeColor="accent1" w:themeTint="40" w:fill="DBD1FD" w:themeFill="accent1" w:themeFillTint="40"/>
      </w:tcPr>
    </w:tblStylePr>
    <w:tblStylePr w:type="band2Horz">
      <w:rPr>
        <w:rFonts w:ascii="Arial" w:hAnsi="Arial"/>
        <w:color w:val="2E05B7" w:themeColor="accent1" w:themeShade="95"/>
        <w:sz w:val="22"/>
      </w:rPr>
    </w:tblStylePr>
  </w:style>
  <w:style w:type="table" w:customStyle="1" w:styleId="ListTable6Colorful-Accent2">
    <w:name w:val="List Table 6 Colorful - Accent 2"/>
    <w:basedOn w:val="TableauNormal"/>
    <w:uiPriority w:val="99"/>
    <w:pPr>
      <w:spacing w:after="0" w:line="240" w:lineRule="auto"/>
    </w:pPr>
    <w:tblPr>
      <w:tblStyleRowBandSize w:val="1"/>
      <w:tblStyleColBandSize w:val="1"/>
      <w:tblBorders>
        <w:top w:val="single" w:sz="4" w:space="0" w:color="60E7FF" w:themeColor="accent2" w:themeTint="97"/>
        <w:bottom w:val="single" w:sz="4" w:space="0" w:color="60E7FF" w:themeColor="accent2" w:themeTint="97"/>
      </w:tblBorders>
    </w:tblPr>
    <w:tblStylePr w:type="firstRow">
      <w:rPr>
        <w:b/>
        <w:color w:val="60E7FF" w:themeColor="accent2" w:themeTint="97" w:themeShade="95"/>
      </w:rPr>
      <w:tblPr/>
      <w:tcPr>
        <w:tcBorders>
          <w:bottom w:val="single" w:sz="4" w:space="0" w:color="60E7FF" w:themeColor="accent2" w:themeTint="97"/>
        </w:tcBorders>
      </w:tcPr>
    </w:tblStylePr>
    <w:tblStylePr w:type="lastRow">
      <w:rPr>
        <w:b/>
        <w:color w:val="60E7FF" w:themeColor="accent2" w:themeTint="97" w:themeShade="95"/>
      </w:rPr>
      <w:tblPr/>
      <w:tcPr>
        <w:tcBorders>
          <w:top w:val="single" w:sz="4" w:space="0" w:color="60E7FF" w:themeColor="accent2" w:themeTint="97"/>
        </w:tcBorders>
      </w:tcPr>
    </w:tblStylePr>
    <w:tblStylePr w:type="firstCol">
      <w:rPr>
        <w:b/>
        <w:color w:val="60E7FF" w:themeColor="accent2" w:themeTint="97" w:themeShade="95"/>
      </w:rPr>
    </w:tblStylePr>
    <w:tblStylePr w:type="lastCol">
      <w:rPr>
        <w:b/>
        <w:color w:val="60E7FF" w:themeColor="accent2" w:themeTint="97" w:themeShade="95"/>
      </w:rPr>
    </w:tblStylePr>
    <w:tblStylePr w:type="band1Vert">
      <w:tblPr/>
      <w:tcPr>
        <w:shd w:val="clear" w:color="BBF5FF" w:themeColor="accent2" w:themeTint="40" w:fill="BBF5FF" w:themeFill="accent2" w:themeFillTint="40"/>
      </w:tcPr>
    </w:tblStylePr>
    <w:tblStylePr w:type="band1Horz">
      <w:rPr>
        <w:rFonts w:ascii="Arial" w:hAnsi="Arial"/>
        <w:color w:val="60E7FF" w:themeColor="accent2" w:themeTint="97" w:themeShade="95"/>
        <w:sz w:val="22"/>
      </w:rPr>
      <w:tblPr/>
      <w:tcPr>
        <w:shd w:val="clear" w:color="BBF5FF" w:themeColor="accent2" w:themeTint="40" w:fill="BBF5FF" w:themeFill="accent2" w:themeFillTint="40"/>
      </w:tcPr>
    </w:tblStylePr>
    <w:tblStylePr w:type="band2Horz">
      <w:rPr>
        <w:rFonts w:ascii="Arial" w:hAnsi="Arial"/>
        <w:color w:val="60E7FF" w:themeColor="accent2" w:themeTint="97" w:themeShade="95"/>
        <w:sz w:val="22"/>
      </w:rPr>
    </w:tblStylePr>
  </w:style>
  <w:style w:type="table" w:customStyle="1" w:styleId="ListTable6Colorful-Accent3">
    <w:name w:val="List Table 6 Colorful - Accent 3"/>
    <w:basedOn w:val="TableauNormal"/>
    <w:uiPriority w:val="99"/>
    <w:pPr>
      <w:spacing w:after="0" w:line="240" w:lineRule="auto"/>
    </w:pPr>
    <w:tblPr>
      <w:tblStyleRowBandSize w:val="1"/>
      <w:tblStyleColBandSize w:val="1"/>
      <w:tblBorders>
        <w:top w:val="single" w:sz="4" w:space="0" w:color="9888FD" w:themeColor="accent3" w:themeTint="98"/>
        <w:bottom w:val="single" w:sz="4" w:space="0" w:color="9888FD" w:themeColor="accent3" w:themeTint="98"/>
      </w:tblBorders>
    </w:tblPr>
    <w:tblStylePr w:type="firstRow">
      <w:rPr>
        <w:b/>
        <w:color w:val="9888FD" w:themeColor="accent3" w:themeTint="98" w:themeShade="95"/>
      </w:rPr>
      <w:tblPr/>
      <w:tcPr>
        <w:tcBorders>
          <w:bottom w:val="single" w:sz="4" w:space="0" w:color="9888FD" w:themeColor="accent3" w:themeTint="98"/>
        </w:tcBorders>
      </w:tcPr>
    </w:tblStylePr>
    <w:tblStylePr w:type="lastRow">
      <w:rPr>
        <w:b/>
        <w:color w:val="9888FD" w:themeColor="accent3" w:themeTint="98" w:themeShade="95"/>
      </w:rPr>
      <w:tblPr/>
      <w:tcPr>
        <w:tcBorders>
          <w:top w:val="single" w:sz="4" w:space="0" w:color="9888FD" w:themeColor="accent3" w:themeTint="98"/>
        </w:tcBorders>
      </w:tcPr>
    </w:tblStylePr>
    <w:tblStylePr w:type="firstCol">
      <w:rPr>
        <w:b/>
        <w:color w:val="9888FD" w:themeColor="accent3" w:themeTint="98" w:themeShade="95"/>
      </w:rPr>
    </w:tblStylePr>
    <w:tblStylePr w:type="lastCol">
      <w:rPr>
        <w:b/>
        <w:color w:val="9888FD" w:themeColor="accent3" w:themeTint="98" w:themeShade="95"/>
      </w:rPr>
    </w:tblStylePr>
    <w:tblStylePr w:type="band1Vert">
      <w:tblPr/>
      <w:tcPr>
        <w:shd w:val="clear" w:color="D3CCFE" w:themeColor="accent3" w:themeTint="40" w:fill="D3CCFE" w:themeFill="accent3" w:themeFillTint="40"/>
      </w:tcPr>
    </w:tblStylePr>
    <w:tblStylePr w:type="band1Horz">
      <w:rPr>
        <w:rFonts w:ascii="Arial" w:hAnsi="Arial"/>
        <w:color w:val="9888FD" w:themeColor="accent3" w:themeTint="98" w:themeShade="95"/>
        <w:sz w:val="22"/>
      </w:rPr>
      <w:tblPr/>
      <w:tcPr>
        <w:shd w:val="clear" w:color="D3CCFE" w:themeColor="accent3" w:themeTint="40" w:fill="D3CCFE" w:themeFill="accent3" w:themeFillTint="40"/>
      </w:tcPr>
    </w:tblStylePr>
    <w:tblStylePr w:type="band2Horz">
      <w:rPr>
        <w:rFonts w:ascii="Arial" w:hAnsi="Arial"/>
        <w:color w:val="9888FD" w:themeColor="accent3" w:themeTint="98" w:themeShade="95"/>
        <w:sz w:val="22"/>
      </w:rPr>
    </w:tblStylePr>
  </w:style>
  <w:style w:type="table" w:customStyle="1" w:styleId="ListTable6Colorful-Accent4">
    <w:name w:val="List Table 6 Colorful - Accent 4"/>
    <w:basedOn w:val="TableauNormal"/>
    <w:uiPriority w:val="99"/>
    <w:pPr>
      <w:spacing w:after="0" w:line="240" w:lineRule="auto"/>
    </w:pPr>
    <w:tblPr>
      <w:tblStyleRowBandSize w:val="1"/>
      <w:tblStyleColBandSize w:val="1"/>
      <w:tblBorders>
        <w:top w:val="single" w:sz="4" w:space="0" w:color="57FFDD" w:themeColor="accent4" w:themeTint="9A"/>
        <w:bottom w:val="single" w:sz="4" w:space="0" w:color="57FFDD" w:themeColor="accent4" w:themeTint="9A"/>
      </w:tblBorders>
    </w:tblPr>
    <w:tblStylePr w:type="firstRow">
      <w:rPr>
        <w:b/>
        <w:color w:val="57FFDD" w:themeColor="accent4" w:themeTint="9A" w:themeShade="95"/>
      </w:rPr>
      <w:tblPr/>
      <w:tcPr>
        <w:tcBorders>
          <w:bottom w:val="single" w:sz="4" w:space="0" w:color="57FFDD" w:themeColor="accent4" w:themeTint="9A"/>
        </w:tcBorders>
      </w:tcPr>
    </w:tblStylePr>
    <w:tblStylePr w:type="lastRow">
      <w:rPr>
        <w:b/>
        <w:color w:val="57FFDD" w:themeColor="accent4" w:themeTint="9A" w:themeShade="95"/>
      </w:rPr>
      <w:tblPr/>
      <w:tcPr>
        <w:tcBorders>
          <w:top w:val="single" w:sz="4" w:space="0" w:color="57FFDD" w:themeColor="accent4" w:themeTint="9A"/>
        </w:tcBorders>
      </w:tcPr>
    </w:tblStylePr>
    <w:tblStylePr w:type="firstCol">
      <w:rPr>
        <w:b/>
        <w:color w:val="57FFDD" w:themeColor="accent4" w:themeTint="9A" w:themeShade="95"/>
      </w:rPr>
    </w:tblStylePr>
    <w:tblStylePr w:type="lastCol">
      <w:rPr>
        <w:b/>
        <w:color w:val="57FFDD" w:themeColor="accent4" w:themeTint="9A" w:themeShade="95"/>
      </w:rPr>
    </w:tblStylePr>
    <w:tblStylePr w:type="band1Vert">
      <w:tblPr/>
      <w:tcPr>
        <w:shd w:val="clear" w:color="B9FFF1" w:themeColor="accent4" w:themeTint="40" w:fill="B9FFF1" w:themeFill="accent4" w:themeFillTint="40"/>
      </w:tcPr>
    </w:tblStylePr>
    <w:tblStylePr w:type="band1Horz">
      <w:rPr>
        <w:rFonts w:ascii="Arial" w:hAnsi="Arial"/>
        <w:color w:val="57FFDD" w:themeColor="accent4" w:themeTint="9A" w:themeShade="95"/>
        <w:sz w:val="22"/>
      </w:rPr>
      <w:tblPr/>
      <w:tcPr>
        <w:shd w:val="clear" w:color="B9FFF1" w:themeColor="accent4" w:themeTint="40" w:fill="B9FFF1" w:themeFill="accent4" w:themeFillTint="40"/>
      </w:tcPr>
    </w:tblStylePr>
    <w:tblStylePr w:type="band2Horz">
      <w:rPr>
        <w:rFonts w:ascii="Arial" w:hAnsi="Arial"/>
        <w:color w:val="57FFDD" w:themeColor="accent4" w:themeTint="9A" w:themeShade="95"/>
        <w:sz w:val="22"/>
      </w:rPr>
    </w:tblStylePr>
  </w:style>
  <w:style w:type="table" w:customStyle="1" w:styleId="ListTable6Colorful-Accent5">
    <w:name w:val="List Table 6 Colorful - Accent 5"/>
    <w:basedOn w:val="TableauNormal"/>
    <w:uiPriority w:val="99"/>
    <w:pPr>
      <w:spacing w:after="0" w:line="240" w:lineRule="auto"/>
    </w:pPr>
    <w:tblPr>
      <w:tblStyleRowBandSize w:val="1"/>
      <w:tblStyleColBandSize w:val="1"/>
      <w:tblBorders>
        <w:top w:val="single" w:sz="4" w:space="0" w:color="7D77FF" w:themeColor="accent5" w:themeTint="9A"/>
        <w:bottom w:val="single" w:sz="4" w:space="0" w:color="7D77FF" w:themeColor="accent5" w:themeTint="9A"/>
      </w:tblBorders>
    </w:tblPr>
    <w:tblStylePr w:type="firstRow">
      <w:rPr>
        <w:b/>
        <w:color w:val="7D77FF" w:themeColor="accent5" w:themeTint="9A" w:themeShade="95"/>
      </w:rPr>
      <w:tblPr/>
      <w:tcPr>
        <w:tcBorders>
          <w:bottom w:val="single" w:sz="4" w:space="0" w:color="7D77FF" w:themeColor="accent5" w:themeTint="9A"/>
        </w:tcBorders>
      </w:tcPr>
    </w:tblStylePr>
    <w:tblStylePr w:type="lastRow">
      <w:rPr>
        <w:b/>
        <w:color w:val="7D77FF" w:themeColor="accent5" w:themeTint="9A" w:themeShade="95"/>
      </w:rPr>
      <w:tblPr/>
      <w:tcPr>
        <w:tcBorders>
          <w:top w:val="single" w:sz="4" w:space="0" w:color="7D77FF" w:themeColor="accent5" w:themeTint="9A"/>
        </w:tcBorders>
      </w:tcPr>
    </w:tblStylePr>
    <w:tblStylePr w:type="firstCol">
      <w:rPr>
        <w:b/>
        <w:color w:val="7D77FF" w:themeColor="accent5" w:themeTint="9A" w:themeShade="95"/>
      </w:rPr>
    </w:tblStylePr>
    <w:tblStylePr w:type="lastCol">
      <w:rPr>
        <w:b/>
        <w:color w:val="7D77FF" w:themeColor="accent5" w:themeTint="9A" w:themeShade="95"/>
      </w:rPr>
    </w:tblStylePr>
    <w:tblStylePr w:type="band1Vert">
      <w:tblPr/>
      <w:tcPr>
        <w:shd w:val="clear" w:color="C9C6FF" w:themeColor="accent5" w:themeTint="40" w:fill="C9C6FF" w:themeFill="accent5" w:themeFillTint="40"/>
      </w:tcPr>
    </w:tblStylePr>
    <w:tblStylePr w:type="band1Horz">
      <w:rPr>
        <w:rFonts w:ascii="Arial" w:hAnsi="Arial"/>
        <w:color w:val="7D77FF" w:themeColor="accent5" w:themeTint="9A" w:themeShade="95"/>
        <w:sz w:val="22"/>
      </w:rPr>
      <w:tblPr/>
      <w:tcPr>
        <w:shd w:val="clear" w:color="C9C6FF" w:themeColor="accent5" w:themeTint="40" w:fill="C9C6FF" w:themeFill="accent5" w:themeFillTint="40"/>
      </w:tcPr>
    </w:tblStylePr>
    <w:tblStylePr w:type="band2Horz">
      <w:rPr>
        <w:rFonts w:ascii="Arial" w:hAnsi="Arial"/>
        <w:color w:val="7D77FF" w:themeColor="accent5" w:themeTint="9A" w:themeShade="95"/>
        <w:sz w:val="22"/>
      </w:rPr>
    </w:tblStylePr>
  </w:style>
  <w:style w:type="table" w:customStyle="1" w:styleId="ListTable6Colorful-Accent6">
    <w:name w:val="List Table 6 Colorful - Accent 6"/>
    <w:basedOn w:val="TableauNormal"/>
    <w:uiPriority w:val="99"/>
    <w:pPr>
      <w:spacing w:after="0" w:line="240" w:lineRule="auto"/>
    </w:pPr>
    <w:tblPr>
      <w:tblStyleRowBandSize w:val="1"/>
      <w:tblStyleColBandSize w:val="1"/>
      <w:tblBorders>
        <w:top w:val="single" w:sz="4" w:space="0" w:color="85A9FD" w:themeColor="accent6" w:themeTint="98"/>
        <w:bottom w:val="single" w:sz="4" w:space="0" w:color="85A9FD" w:themeColor="accent6" w:themeTint="98"/>
      </w:tblBorders>
    </w:tblPr>
    <w:tblStylePr w:type="firstRow">
      <w:rPr>
        <w:b/>
        <w:color w:val="85A9FD" w:themeColor="accent6" w:themeTint="98" w:themeShade="95"/>
      </w:rPr>
      <w:tblPr/>
      <w:tcPr>
        <w:tcBorders>
          <w:bottom w:val="single" w:sz="4" w:space="0" w:color="85A9FD" w:themeColor="accent6" w:themeTint="98"/>
        </w:tcBorders>
      </w:tcPr>
    </w:tblStylePr>
    <w:tblStylePr w:type="lastRow">
      <w:rPr>
        <w:b/>
        <w:color w:val="85A9FD" w:themeColor="accent6" w:themeTint="98" w:themeShade="95"/>
      </w:rPr>
      <w:tblPr/>
      <w:tcPr>
        <w:tcBorders>
          <w:top w:val="single" w:sz="4" w:space="0" w:color="85A9FD" w:themeColor="accent6" w:themeTint="98"/>
        </w:tcBorders>
      </w:tcPr>
    </w:tblStylePr>
    <w:tblStylePr w:type="firstCol">
      <w:rPr>
        <w:b/>
        <w:color w:val="85A9FD" w:themeColor="accent6" w:themeTint="98" w:themeShade="95"/>
      </w:rPr>
    </w:tblStylePr>
    <w:tblStylePr w:type="lastCol">
      <w:rPr>
        <w:b/>
        <w:color w:val="85A9FD" w:themeColor="accent6" w:themeTint="98" w:themeShade="95"/>
      </w:rPr>
    </w:tblStylePr>
    <w:tblStylePr w:type="band1Vert">
      <w:tblPr/>
      <w:tcPr>
        <w:shd w:val="clear" w:color="CBDAFE" w:themeColor="accent6" w:themeTint="40" w:fill="CBDAFE" w:themeFill="accent6" w:themeFillTint="40"/>
      </w:tcPr>
    </w:tblStylePr>
    <w:tblStylePr w:type="band1Horz">
      <w:rPr>
        <w:rFonts w:ascii="Arial" w:hAnsi="Arial"/>
        <w:color w:val="85A9FD" w:themeColor="accent6" w:themeTint="98" w:themeShade="95"/>
        <w:sz w:val="22"/>
      </w:rPr>
      <w:tblPr/>
      <w:tcPr>
        <w:shd w:val="clear" w:color="CBDAFE" w:themeColor="accent6" w:themeTint="40" w:fill="CBDAFE" w:themeFill="accent6" w:themeFillTint="40"/>
      </w:tcPr>
    </w:tblStylePr>
    <w:tblStylePr w:type="band2Horz">
      <w:rPr>
        <w:rFonts w:ascii="Arial" w:hAnsi="Arial"/>
        <w:color w:val="85A9FD" w:themeColor="accent6" w:themeTint="98" w:themeShade="95"/>
        <w:sz w:val="22"/>
      </w:rPr>
    </w:tblStylePr>
  </w:style>
  <w:style w:type="table" w:customStyle="1" w:styleId="ListTable7Colorful-Accent1">
    <w:name w:val="List Table 7 Colorful - Accent 1"/>
    <w:basedOn w:val="TableauNormal"/>
    <w:uiPriority w:val="99"/>
    <w:pPr>
      <w:spacing w:after="0" w:line="240" w:lineRule="auto"/>
    </w:pPr>
    <w:tblPr>
      <w:tblStyleRowBandSize w:val="1"/>
      <w:tblStyleColBandSize w:val="1"/>
      <w:tblBorders>
        <w:right w:val="single" w:sz="4" w:space="0" w:color="734AFA" w:themeColor="accent1"/>
      </w:tblBorders>
    </w:tblPr>
    <w:tblStylePr w:type="firstRow">
      <w:rPr>
        <w:rFonts w:ascii="Arial" w:hAnsi="Arial"/>
        <w:i/>
        <w:color w:val="2E05B7" w:themeColor="accent1" w:themeShade="95"/>
        <w:sz w:val="22"/>
      </w:rPr>
      <w:tblPr/>
      <w:tcPr>
        <w:tcBorders>
          <w:top w:val="none" w:sz="4" w:space="0" w:color="000000"/>
          <w:left w:val="none" w:sz="4" w:space="0" w:color="000000"/>
          <w:bottom w:val="single" w:sz="4" w:space="0" w:color="734AFA" w:themeColor="accent1"/>
          <w:right w:val="none" w:sz="4" w:space="0" w:color="000000"/>
        </w:tcBorders>
        <w:shd w:val="clear" w:color="FFFFFF" w:themeColor="light1" w:fill="FFFFFF" w:themeFill="light1"/>
      </w:tcPr>
    </w:tblStylePr>
    <w:tblStylePr w:type="lastRow">
      <w:rPr>
        <w:rFonts w:ascii="Arial" w:hAnsi="Arial"/>
        <w:i/>
        <w:color w:val="2E05B7" w:themeColor="accent1" w:themeShade="95"/>
        <w:sz w:val="22"/>
      </w:rPr>
      <w:tblPr/>
      <w:tcPr>
        <w:tcBorders>
          <w:top w:val="single" w:sz="4" w:space="0" w:color="734AFA"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E05B7" w:themeColor="accent1" w:themeShade="95"/>
        <w:sz w:val="22"/>
      </w:rPr>
      <w:tblPr/>
      <w:tcPr>
        <w:tcBorders>
          <w:top w:val="none" w:sz="4" w:space="0" w:color="000000"/>
          <w:left w:val="none" w:sz="4" w:space="0" w:color="000000"/>
          <w:bottom w:val="none" w:sz="4" w:space="0" w:color="000000"/>
          <w:right w:val="single" w:sz="4" w:space="0" w:color="734AFA" w:themeColor="accent1"/>
        </w:tcBorders>
        <w:shd w:val="clear" w:color="FFFFFF" w:fill="auto"/>
      </w:tcPr>
    </w:tblStylePr>
    <w:tblStylePr w:type="lastCol">
      <w:rPr>
        <w:rFonts w:ascii="Arial" w:hAnsi="Arial"/>
        <w:i/>
        <w:color w:val="2E05B7" w:themeColor="accent1" w:themeShade="95"/>
        <w:sz w:val="22"/>
      </w:rPr>
      <w:tblPr/>
      <w:tcPr>
        <w:tcBorders>
          <w:top w:val="none" w:sz="4" w:space="0" w:color="000000"/>
          <w:left w:val="single" w:sz="4" w:space="0" w:color="734AFA" w:themeColor="accent1"/>
          <w:bottom w:val="none" w:sz="4" w:space="0" w:color="000000"/>
          <w:right w:val="none" w:sz="4" w:space="0" w:color="000000"/>
        </w:tcBorders>
        <w:shd w:val="clear" w:color="FFFFFF" w:fill="auto"/>
      </w:tcPr>
    </w:tblStylePr>
    <w:tblStylePr w:type="band1Vert">
      <w:tblPr/>
      <w:tcPr>
        <w:shd w:val="clear" w:color="DBD1FD" w:themeColor="accent1" w:themeTint="40" w:fill="DBD1FD" w:themeFill="accent1" w:themeFillTint="40"/>
      </w:tcPr>
    </w:tblStylePr>
    <w:tblStylePr w:type="band1Horz">
      <w:rPr>
        <w:rFonts w:ascii="Arial" w:hAnsi="Arial"/>
        <w:color w:val="2E05B7" w:themeColor="accent1" w:themeShade="95"/>
        <w:sz w:val="22"/>
      </w:rPr>
      <w:tblPr/>
      <w:tcPr>
        <w:shd w:val="clear" w:color="DBD1FD" w:themeColor="accent1" w:themeTint="40" w:fill="DBD1FD" w:themeFill="accent1" w:themeFillTint="40"/>
      </w:tcPr>
    </w:tblStylePr>
    <w:tblStylePr w:type="band2Horz">
      <w:rPr>
        <w:rFonts w:ascii="Arial" w:hAnsi="Arial"/>
        <w:color w:val="2E05B7" w:themeColor="accent1" w:themeShade="95"/>
        <w:sz w:val="22"/>
      </w:rPr>
    </w:tblStylePr>
  </w:style>
  <w:style w:type="table" w:customStyle="1" w:styleId="ListTable7Colorful-Accent2">
    <w:name w:val="List Table 7 Colorful - Accent 2"/>
    <w:basedOn w:val="TableauNormal"/>
    <w:uiPriority w:val="99"/>
    <w:pPr>
      <w:spacing w:after="0" w:line="240" w:lineRule="auto"/>
    </w:pPr>
    <w:tblPr>
      <w:tblStyleRowBandSize w:val="1"/>
      <w:tblStyleColBandSize w:val="1"/>
      <w:tblBorders>
        <w:right w:val="single" w:sz="4" w:space="0" w:color="60E7FF" w:themeColor="accent2" w:themeTint="97"/>
      </w:tblBorders>
    </w:tblPr>
    <w:tblStylePr w:type="firstRow">
      <w:rPr>
        <w:rFonts w:ascii="Arial" w:hAnsi="Arial"/>
        <w:i/>
        <w:color w:val="60E7FF" w:themeColor="accent2" w:themeTint="97" w:themeShade="95"/>
        <w:sz w:val="22"/>
      </w:rPr>
      <w:tblPr/>
      <w:tcPr>
        <w:tcBorders>
          <w:top w:val="none" w:sz="4" w:space="0" w:color="000000"/>
          <w:left w:val="none" w:sz="4" w:space="0" w:color="000000"/>
          <w:bottom w:val="single" w:sz="4" w:space="0" w:color="60E7FF" w:themeColor="accent2" w:themeTint="97"/>
          <w:right w:val="none" w:sz="4" w:space="0" w:color="000000"/>
        </w:tcBorders>
        <w:shd w:val="clear" w:color="FFFFFF" w:themeColor="light1" w:fill="FFFFFF" w:themeFill="light1"/>
      </w:tcPr>
    </w:tblStylePr>
    <w:tblStylePr w:type="lastRow">
      <w:rPr>
        <w:rFonts w:ascii="Arial" w:hAnsi="Arial"/>
        <w:i/>
        <w:color w:val="60E7FF" w:themeColor="accent2" w:themeTint="97" w:themeShade="95"/>
        <w:sz w:val="22"/>
      </w:rPr>
      <w:tblPr/>
      <w:tcPr>
        <w:tcBorders>
          <w:top w:val="single" w:sz="4" w:space="0" w:color="60E7FF"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60E7FF" w:themeColor="accent2" w:themeTint="97" w:themeShade="95"/>
        <w:sz w:val="22"/>
      </w:rPr>
      <w:tblPr/>
      <w:tcPr>
        <w:tcBorders>
          <w:top w:val="none" w:sz="4" w:space="0" w:color="000000"/>
          <w:left w:val="none" w:sz="4" w:space="0" w:color="000000"/>
          <w:bottom w:val="none" w:sz="4" w:space="0" w:color="000000"/>
          <w:right w:val="single" w:sz="4" w:space="0" w:color="60E7FF" w:themeColor="accent2" w:themeTint="97"/>
        </w:tcBorders>
        <w:shd w:val="clear" w:color="FFFFFF" w:fill="auto"/>
      </w:tcPr>
    </w:tblStylePr>
    <w:tblStylePr w:type="lastCol">
      <w:rPr>
        <w:rFonts w:ascii="Arial" w:hAnsi="Arial"/>
        <w:i/>
        <w:color w:val="60E7FF" w:themeColor="accent2" w:themeTint="97" w:themeShade="95"/>
        <w:sz w:val="22"/>
      </w:rPr>
      <w:tblPr/>
      <w:tcPr>
        <w:tcBorders>
          <w:top w:val="none" w:sz="4" w:space="0" w:color="000000"/>
          <w:left w:val="single" w:sz="4" w:space="0" w:color="60E7FF" w:themeColor="accent2" w:themeTint="97"/>
          <w:bottom w:val="none" w:sz="4" w:space="0" w:color="000000"/>
          <w:right w:val="none" w:sz="4" w:space="0" w:color="000000"/>
        </w:tcBorders>
        <w:shd w:val="clear" w:color="FFFFFF" w:fill="auto"/>
      </w:tcPr>
    </w:tblStylePr>
    <w:tblStylePr w:type="band1Vert">
      <w:tblPr/>
      <w:tcPr>
        <w:shd w:val="clear" w:color="BBF5FF" w:themeColor="accent2" w:themeTint="40" w:fill="BBF5FF" w:themeFill="accent2" w:themeFillTint="40"/>
      </w:tcPr>
    </w:tblStylePr>
    <w:tblStylePr w:type="band1Horz">
      <w:rPr>
        <w:rFonts w:ascii="Arial" w:hAnsi="Arial"/>
        <w:color w:val="60E7FF" w:themeColor="accent2" w:themeTint="97" w:themeShade="95"/>
        <w:sz w:val="22"/>
      </w:rPr>
      <w:tblPr/>
      <w:tcPr>
        <w:shd w:val="clear" w:color="BBF5FF" w:themeColor="accent2" w:themeTint="40" w:fill="BBF5FF" w:themeFill="accent2" w:themeFillTint="40"/>
      </w:tcPr>
    </w:tblStylePr>
    <w:tblStylePr w:type="band2Horz">
      <w:rPr>
        <w:rFonts w:ascii="Arial" w:hAnsi="Arial"/>
        <w:color w:val="60E7FF" w:themeColor="accent2" w:themeTint="97" w:themeShade="95"/>
        <w:sz w:val="22"/>
      </w:rPr>
    </w:tblStylePr>
  </w:style>
  <w:style w:type="table" w:customStyle="1" w:styleId="ListTable7Colorful-Accent3">
    <w:name w:val="List Table 7 Colorful - Accent 3"/>
    <w:basedOn w:val="TableauNormal"/>
    <w:uiPriority w:val="99"/>
    <w:pPr>
      <w:spacing w:after="0" w:line="240" w:lineRule="auto"/>
    </w:pPr>
    <w:tblPr>
      <w:tblStyleRowBandSize w:val="1"/>
      <w:tblStyleColBandSize w:val="1"/>
      <w:tblBorders>
        <w:right w:val="single" w:sz="4" w:space="0" w:color="9888FD" w:themeColor="accent3" w:themeTint="98"/>
      </w:tblBorders>
    </w:tblPr>
    <w:tblStylePr w:type="firstRow">
      <w:rPr>
        <w:rFonts w:ascii="Arial" w:hAnsi="Arial"/>
        <w:i/>
        <w:color w:val="9888FD" w:themeColor="accent3" w:themeTint="98" w:themeShade="95"/>
        <w:sz w:val="22"/>
      </w:rPr>
      <w:tblPr/>
      <w:tcPr>
        <w:tcBorders>
          <w:top w:val="none" w:sz="4" w:space="0" w:color="000000"/>
          <w:left w:val="none" w:sz="4" w:space="0" w:color="000000"/>
          <w:bottom w:val="single" w:sz="4" w:space="0" w:color="9888FD" w:themeColor="accent3" w:themeTint="98"/>
          <w:right w:val="none" w:sz="4" w:space="0" w:color="000000"/>
        </w:tcBorders>
        <w:shd w:val="clear" w:color="FFFFFF" w:themeColor="light1" w:fill="FFFFFF" w:themeFill="light1"/>
      </w:tcPr>
    </w:tblStylePr>
    <w:tblStylePr w:type="lastRow">
      <w:rPr>
        <w:rFonts w:ascii="Arial" w:hAnsi="Arial"/>
        <w:i/>
        <w:color w:val="9888FD" w:themeColor="accent3" w:themeTint="98" w:themeShade="95"/>
        <w:sz w:val="22"/>
      </w:rPr>
      <w:tblPr/>
      <w:tcPr>
        <w:tcBorders>
          <w:top w:val="single" w:sz="4" w:space="0" w:color="9888FD"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888FD" w:themeColor="accent3" w:themeTint="98" w:themeShade="95"/>
        <w:sz w:val="22"/>
      </w:rPr>
      <w:tblPr/>
      <w:tcPr>
        <w:tcBorders>
          <w:top w:val="none" w:sz="4" w:space="0" w:color="000000"/>
          <w:left w:val="none" w:sz="4" w:space="0" w:color="000000"/>
          <w:bottom w:val="none" w:sz="4" w:space="0" w:color="000000"/>
          <w:right w:val="single" w:sz="4" w:space="0" w:color="9888FD" w:themeColor="accent3" w:themeTint="98"/>
        </w:tcBorders>
        <w:shd w:val="clear" w:color="FFFFFF" w:fill="auto"/>
      </w:tcPr>
    </w:tblStylePr>
    <w:tblStylePr w:type="lastCol">
      <w:rPr>
        <w:rFonts w:ascii="Arial" w:hAnsi="Arial"/>
        <w:i/>
        <w:color w:val="9888FD" w:themeColor="accent3" w:themeTint="98" w:themeShade="95"/>
        <w:sz w:val="22"/>
      </w:rPr>
      <w:tblPr/>
      <w:tcPr>
        <w:tcBorders>
          <w:top w:val="none" w:sz="4" w:space="0" w:color="000000"/>
          <w:left w:val="single" w:sz="4" w:space="0" w:color="9888FD" w:themeColor="accent3" w:themeTint="98"/>
          <w:bottom w:val="none" w:sz="4" w:space="0" w:color="000000"/>
          <w:right w:val="none" w:sz="4" w:space="0" w:color="000000"/>
        </w:tcBorders>
        <w:shd w:val="clear" w:color="FFFFFF" w:fill="auto"/>
      </w:tcPr>
    </w:tblStylePr>
    <w:tblStylePr w:type="band1Vert">
      <w:tblPr/>
      <w:tcPr>
        <w:shd w:val="clear" w:color="D3CCFE" w:themeColor="accent3" w:themeTint="40" w:fill="D3CCFE" w:themeFill="accent3" w:themeFillTint="40"/>
      </w:tcPr>
    </w:tblStylePr>
    <w:tblStylePr w:type="band1Horz">
      <w:rPr>
        <w:rFonts w:ascii="Arial" w:hAnsi="Arial"/>
        <w:color w:val="9888FD" w:themeColor="accent3" w:themeTint="98" w:themeShade="95"/>
        <w:sz w:val="22"/>
      </w:rPr>
      <w:tblPr/>
      <w:tcPr>
        <w:shd w:val="clear" w:color="D3CCFE" w:themeColor="accent3" w:themeTint="40" w:fill="D3CCFE" w:themeFill="accent3" w:themeFillTint="40"/>
      </w:tcPr>
    </w:tblStylePr>
    <w:tblStylePr w:type="band2Horz">
      <w:rPr>
        <w:rFonts w:ascii="Arial" w:hAnsi="Arial"/>
        <w:color w:val="9888FD" w:themeColor="accent3" w:themeTint="98" w:themeShade="95"/>
        <w:sz w:val="22"/>
      </w:rPr>
    </w:tblStylePr>
  </w:style>
  <w:style w:type="table" w:customStyle="1" w:styleId="ListTable7Colorful-Accent4">
    <w:name w:val="List Table 7 Colorful - Accent 4"/>
    <w:basedOn w:val="TableauNormal"/>
    <w:uiPriority w:val="99"/>
    <w:pPr>
      <w:spacing w:after="0" w:line="240" w:lineRule="auto"/>
    </w:pPr>
    <w:tblPr>
      <w:tblStyleRowBandSize w:val="1"/>
      <w:tblStyleColBandSize w:val="1"/>
      <w:tblBorders>
        <w:right w:val="single" w:sz="4" w:space="0" w:color="57FFDD" w:themeColor="accent4" w:themeTint="9A"/>
      </w:tblBorders>
    </w:tblPr>
    <w:tblStylePr w:type="firstRow">
      <w:rPr>
        <w:rFonts w:ascii="Arial" w:hAnsi="Arial"/>
        <w:i/>
        <w:color w:val="57FFDD" w:themeColor="accent4" w:themeTint="9A" w:themeShade="95"/>
        <w:sz w:val="22"/>
      </w:rPr>
      <w:tblPr/>
      <w:tcPr>
        <w:tcBorders>
          <w:top w:val="none" w:sz="4" w:space="0" w:color="000000"/>
          <w:left w:val="none" w:sz="4" w:space="0" w:color="000000"/>
          <w:bottom w:val="single" w:sz="4" w:space="0" w:color="57FFDD" w:themeColor="accent4" w:themeTint="9A"/>
          <w:right w:val="none" w:sz="4" w:space="0" w:color="000000"/>
        </w:tcBorders>
        <w:shd w:val="clear" w:color="FFFFFF" w:themeColor="light1" w:fill="FFFFFF" w:themeFill="light1"/>
      </w:tcPr>
    </w:tblStylePr>
    <w:tblStylePr w:type="lastRow">
      <w:rPr>
        <w:rFonts w:ascii="Arial" w:hAnsi="Arial"/>
        <w:i/>
        <w:color w:val="57FFDD" w:themeColor="accent4" w:themeTint="9A" w:themeShade="95"/>
        <w:sz w:val="22"/>
      </w:rPr>
      <w:tblPr/>
      <w:tcPr>
        <w:tcBorders>
          <w:top w:val="single" w:sz="4" w:space="0" w:color="57FFDD"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7FFDD" w:themeColor="accent4" w:themeTint="9A" w:themeShade="95"/>
        <w:sz w:val="22"/>
      </w:rPr>
      <w:tblPr/>
      <w:tcPr>
        <w:tcBorders>
          <w:top w:val="none" w:sz="4" w:space="0" w:color="000000"/>
          <w:left w:val="none" w:sz="4" w:space="0" w:color="000000"/>
          <w:bottom w:val="none" w:sz="4" w:space="0" w:color="000000"/>
          <w:right w:val="single" w:sz="4" w:space="0" w:color="57FFDD" w:themeColor="accent4" w:themeTint="9A"/>
        </w:tcBorders>
        <w:shd w:val="clear" w:color="FFFFFF" w:fill="auto"/>
      </w:tcPr>
    </w:tblStylePr>
    <w:tblStylePr w:type="lastCol">
      <w:rPr>
        <w:rFonts w:ascii="Arial" w:hAnsi="Arial"/>
        <w:i/>
        <w:color w:val="57FFDD" w:themeColor="accent4" w:themeTint="9A" w:themeShade="95"/>
        <w:sz w:val="22"/>
      </w:rPr>
      <w:tblPr/>
      <w:tcPr>
        <w:tcBorders>
          <w:top w:val="none" w:sz="4" w:space="0" w:color="000000"/>
          <w:left w:val="single" w:sz="4" w:space="0" w:color="57FFDD" w:themeColor="accent4" w:themeTint="9A"/>
          <w:bottom w:val="none" w:sz="4" w:space="0" w:color="000000"/>
          <w:right w:val="none" w:sz="4" w:space="0" w:color="000000"/>
        </w:tcBorders>
        <w:shd w:val="clear" w:color="FFFFFF" w:fill="auto"/>
      </w:tcPr>
    </w:tblStylePr>
    <w:tblStylePr w:type="band1Vert">
      <w:tblPr/>
      <w:tcPr>
        <w:shd w:val="clear" w:color="B9FFF1" w:themeColor="accent4" w:themeTint="40" w:fill="B9FFF1" w:themeFill="accent4" w:themeFillTint="40"/>
      </w:tcPr>
    </w:tblStylePr>
    <w:tblStylePr w:type="band1Horz">
      <w:rPr>
        <w:rFonts w:ascii="Arial" w:hAnsi="Arial"/>
        <w:color w:val="57FFDD" w:themeColor="accent4" w:themeTint="9A" w:themeShade="95"/>
        <w:sz w:val="22"/>
      </w:rPr>
      <w:tblPr/>
      <w:tcPr>
        <w:shd w:val="clear" w:color="B9FFF1" w:themeColor="accent4" w:themeTint="40" w:fill="B9FFF1" w:themeFill="accent4" w:themeFillTint="40"/>
      </w:tcPr>
    </w:tblStylePr>
    <w:tblStylePr w:type="band2Horz">
      <w:rPr>
        <w:rFonts w:ascii="Arial" w:hAnsi="Arial"/>
        <w:color w:val="57FFDD" w:themeColor="accent4" w:themeTint="9A" w:themeShade="95"/>
        <w:sz w:val="22"/>
      </w:rPr>
    </w:tblStylePr>
  </w:style>
  <w:style w:type="table" w:customStyle="1" w:styleId="ListTable7Colorful-Accent5">
    <w:name w:val="List Table 7 Colorful - Accent 5"/>
    <w:basedOn w:val="TableauNormal"/>
    <w:uiPriority w:val="99"/>
    <w:pPr>
      <w:spacing w:after="0" w:line="240" w:lineRule="auto"/>
    </w:pPr>
    <w:tblPr>
      <w:tblStyleRowBandSize w:val="1"/>
      <w:tblStyleColBandSize w:val="1"/>
      <w:tblBorders>
        <w:right w:val="single" w:sz="4" w:space="0" w:color="7D77FF" w:themeColor="accent5" w:themeTint="9A"/>
      </w:tblBorders>
    </w:tblPr>
    <w:tblStylePr w:type="firstRow">
      <w:rPr>
        <w:rFonts w:ascii="Arial" w:hAnsi="Arial"/>
        <w:i/>
        <w:color w:val="7D77FF" w:themeColor="accent5" w:themeTint="9A" w:themeShade="95"/>
        <w:sz w:val="22"/>
      </w:rPr>
      <w:tblPr/>
      <w:tcPr>
        <w:tcBorders>
          <w:top w:val="none" w:sz="4" w:space="0" w:color="000000"/>
          <w:left w:val="none" w:sz="4" w:space="0" w:color="000000"/>
          <w:bottom w:val="single" w:sz="4" w:space="0" w:color="7D77FF" w:themeColor="accent5" w:themeTint="9A"/>
          <w:right w:val="none" w:sz="4" w:space="0" w:color="000000"/>
        </w:tcBorders>
        <w:shd w:val="clear" w:color="FFFFFF" w:themeColor="light1" w:fill="FFFFFF" w:themeFill="light1"/>
      </w:tcPr>
    </w:tblStylePr>
    <w:tblStylePr w:type="lastRow">
      <w:rPr>
        <w:rFonts w:ascii="Arial" w:hAnsi="Arial"/>
        <w:i/>
        <w:color w:val="7D77FF" w:themeColor="accent5" w:themeTint="9A" w:themeShade="95"/>
        <w:sz w:val="22"/>
      </w:rPr>
      <w:tblPr/>
      <w:tcPr>
        <w:tcBorders>
          <w:top w:val="single" w:sz="4" w:space="0" w:color="7D77FF"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D77FF" w:themeColor="accent5" w:themeTint="9A" w:themeShade="95"/>
        <w:sz w:val="22"/>
      </w:rPr>
      <w:tblPr/>
      <w:tcPr>
        <w:tcBorders>
          <w:top w:val="none" w:sz="4" w:space="0" w:color="000000"/>
          <w:left w:val="none" w:sz="4" w:space="0" w:color="000000"/>
          <w:bottom w:val="none" w:sz="4" w:space="0" w:color="000000"/>
          <w:right w:val="single" w:sz="4" w:space="0" w:color="7D77FF" w:themeColor="accent5" w:themeTint="9A"/>
        </w:tcBorders>
        <w:shd w:val="clear" w:color="FFFFFF" w:fill="auto"/>
      </w:tcPr>
    </w:tblStylePr>
    <w:tblStylePr w:type="lastCol">
      <w:rPr>
        <w:rFonts w:ascii="Arial" w:hAnsi="Arial"/>
        <w:i/>
        <w:color w:val="7D77FF" w:themeColor="accent5" w:themeTint="9A" w:themeShade="95"/>
        <w:sz w:val="22"/>
      </w:rPr>
      <w:tblPr/>
      <w:tcPr>
        <w:tcBorders>
          <w:top w:val="none" w:sz="4" w:space="0" w:color="000000"/>
          <w:left w:val="single" w:sz="4" w:space="0" w:color="7D77FF" w:themeColor="accent5" w:themeTint="9A"/>
          <w:bottom w:val="none" w:sz="4" w:space="0" w:color="000000"/>
          <w:right w:val="none" w:sz="4" w:space="0" w:color="000000"/>
        </w:tcBorders>
        <w:shd w:val="clear" w:color="FFFFFF" w:fill="auto"/>
      </w:tcPr>
    </w:tblStylePr>
    <w:tblStylePr w:type="band1Vert">
      <w:tblPr/>
      <w:tcPr>
        <w:shd w:val="clear" w:color="C9C6FF" w:themeColor="accent5" w:themeTint="40" w:fill="C9C6FF" w:themeFill="accent5" w:themeFillTint="40"/>
      </w:tcPr>
    </w:tblStylePr>
    <w:tblStylePr w:type="band1Horz">
      <w:rPr>
        <w:rFonts w:ascii="Arial" w:hAnsi="Arial"/>
        <w:color w:val="7D77FF" w:themeColor="accent5" w:themeTint="9A" w:themeShade="95"/>
        <w:sz w:val="22"/>
      </w:rPr>
      <w:tblPr/>
      <w:tcPr>
        <w:shd w:val="clear" w:color="C9C6FF" w:themeColor="accent5" w:themeTint="40" w:fill="C9C6FF" w:themeFill="accent5" w:themeFillTint="40"/>
      </w:tcPr>
    </w:tblStylePr>
    <w:tblStylePr w:type="band2Horz">
      <w:rPr>
        <w:rFonts w:ascii="Arial" w:hAnsi="Arial"/>
        <w:color w:val="7D77FF" w:themeColor="accent5" w:themeTint="9A" w:themeShade="95"/>
        <w:sz w:val="22"/>
      </w:rPr>
    </w:tblStylePr>
  </w:style>
  <w:style w:type="table" w:customStyle="1" w:styleId="ListTable7Colorful-Accent6">
    <w:name w:val="List Table 7 Colorful - Accent 6"/>
    <w:basedOn w:val="TableauNormal"/>
    <w:uiPriority w:val="99"/>
    <w:pPr>
      <w:spacing w:after="0" w:line="240" w:lineRule="auto"/>
    </w:pPr>
    <w:tblPr>
      <w:tblStyleRowBandSize w:val="1"/>
      <w:tblStyleColBandSize w:val="1"/>
      <w:tblBorders>
        <w:right w:val="single" w:sz="4" w:space="0" w:color="85A9FD" w:themeColor="accent6" w:themeTint="98"/>
      </w:tblBorders>
    </w:tblPr>
    <w:tblStylePr w:type="firstRow">
      <w:rPr>
        <w:rFonts w:ascii="Arial" w:hAnsi="Arial"/>
        <w:i/>
        <w:color w:val="85A9FD" w:themeColor="accent6" w:themeTint="98" w:themeShade="95"/>
        <w:sz w:val="22"/>
      </w:rPr>
      <w:tblPr/>
      <w:tcPr>
        <w:tcBorders>
          <w:top w:val="none" w:sz="4" w:space="0" w:color="000000"/>
          <w:left w:val="none" w:sz="4" w:space="0" w:color="000000"/>
          <w:bottom w:val="single" w:sz="4" w:space="0" w:color="85A9FD" w:themeColor="accent6" w:themeTint="98"/>
          <w:right w:val="none" w:sz="4" w:space="0" w:color="000000"/>
        </w:tcBorders>
        <w:shd w:val="clear" w:color="FFFFFF" w:themeColor="light1" w:fill="FFFFFF" w:themeFill="light1"/>
      </w:tcPr>
    </w:tblStylePr>
    <w:tblStylePr w:type="lastRow">
      <w:rPr>
        <w:rFonts w:ascii="Arial" w:hAnsi="Arial"/>
        <w:i/>
        <w:color w:val="85A9FD" w:themeColor="accent6" w:themeTint="98" w:themeShade="95"/>
        <w:sz w:val="22"/>
      </w:rPr>
      <w:tblPr/>
      <w:tcPr>
        <w:tcBorders>
          <w:top w:val="single" w:sz="4" w:space="0" w:color="85A9FD"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5A9FD" w:themeColor="accent6" w:themeTint="98" w:themeShade="95"/>
        <w:sz w:val="22"/>
      </w:rPr>
      <w:tblPr/>
      <w:tcPr>
        <w:tcBorders>
          <w:top w:val="none" w:sz="4" w:space="0" w:color="000000"/>
          <w:left w:val="none" w:sz="4" w:space="0" w:color="000000"/>
          <w:bottom w:val="none" w:sz="4" w:space="0" w:color="000000"/>
          <w:right w:val="single" w:sz="4" w:space="0" w:color="85A9FD" w:themeColor="accent6" w:themeTint="98"/>
        </w:tcBorders>
        <w:shd w:val="clear" w:color="FFFFFF" w:fill="auto"/>
      </w:tcPr>
    </w:tblStylePr>
    <w:tblStylePr w:type="lastCol">
      <w:rPr>
        <w:rFonts w:ascii="Arial" w:hAnsi="Arial"/>
        <w:i/>
        <w:color w:val="85A9FD" w:themeColor="accent6" w:themeTint="98" w:themeShade="95"/>
        <w:sz w:val="22"/>
      </w:rPr>
      <w:tblPr/>
      <w:tcPr>
        <w:tcBorders>
          <w:top w:val="none" w:sz="4" w:space="0" w:color="000000"/>
          <w:left w:val="single" w:sz="4" w:space="0" w:color="85A9FD" w:themeColor="accent6" w:themeTint="98"/>
          <w:bottom w:val="none" w:sz="4" w:space="0" w:color="000000"/>
          <w:right w:val="none" w:sz="4" w:space="0" w:color="000000"/>
        </w:tcBorders>
        <w:shd w:val="clear" w:color="FFFFFF" w:fill="auto"/>
      </w:tcPr>
    </w:tblStylePr>
    <w:tblStylePr w:type="band1Vert">
      <w:tblPr/>
      <w:tcPr>
        <w:shd w:val="clear" w:color="CBDAFE" w:themeColor="accent6" w:themeTint="40" w:fill="CBDAFE" w:themeFill="accent6" w:themeFillTint="40"/>
      </w:tcPr>
    </w:tblStylePr>
    <w:tblStylePr w:type="band1Horz">
      <w:rPr>
        <w:rFonts w:ascii="Arial" w:hAnsi="Arial"/>
        <w:color w:val="85A9FD" w:themeColor="accent6" w:themeTint="98" w:themeShade="95"/>
        <w:sz w:val="22"/>
      </w:rPr>
      <w:tblPr/>
      <w:tcPr>
        <w:shd w:val="clear" w:color="CBDAFE" w:themeColor="accent6" w:themeTint="40" w:fill="CBDAFE" w:themeFill="accent6" w:themeFillTint="40"/>
      </w:tcPr>
    </w:tblStylePr>
    <w:tblStylePr w:type="band2Horz">
      <w:rPr>
        <w:rFonts w:ascii="Arial" w:hAnsi="Arial"/>
        <w:color w:val="85A9FD" w:themeColor="accent6" w:themeTint="98" w:themeShade="95"/>
        <w:sz w:val="22"/>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420.jpg"/><Relationship Id="rId299" Type="http://schemas.openxmlformats.org/officeDocument/2006/relationships/image" Target="media/image790.jpg"/><Relationship Id="rId159" Type="http://schemas.openxmlformats.org/officeDocument/2006/relationships/image" Target="media/image620.jpg"/><Relationship Id="rId324" Type="http://schemas.openxmlformats.org/officeDocument/2006/relationships/hyperlink" Target="https://www.eu-conexus.eu/en/2025/11/27/eu-conexus-information-day-at-the-agricultural-university-of-athens/" TargetMode="External"/><Relationship Id="rId366" Type="http://schemas.openxmlformats.org/officeDocument/2006/relationships/image" Target="media/image1050.jpg"/><Relationship Id="rId170" Type="http://schemas.openxmlformats.org/officeDocument/2006/relationships/header" Target="header5.xml"/><Relationship Id="rId226" Type="http://schemas.openxmlformats.org/officeDocument/2006/relationships/hyperlink" Target="https://www.eu-conexus.eu/en/scuba-diving-for-scientific-research-in-coastal-waters/" TargetMode="External"/><Relationship Id="rId268" Type="http://schemas.openxmlformats.org/officeDocument/2006/relationships/hyperlink" Target="https://www.eu-conexus.eu/en/student-research-hub/image-analysis-of-sclerotinia-disease-symptoms-in-quinoa/" TargetMode="External"/><Relationship Id="rId32" Type="http://schemas.openxmlformats.org/officeDocument/2006/relationships/hyperlink" Target="https://www.eu-conexus.eu/en/student-research-hub/" TargetMode="External"/><Relationship Id="rId74" Type="http://schemas.openxmlformats.org/officeDocument/2006/relationships/image" Target="media/image26.png"/><Relationship Id="rId128" Type="http://schemas.openxmlformats.org/officeDocument/2006/relationships/image" Target="media/image50.png"/><Relationship Id="rId335" Type="http://schemas.openxmlformats.org/officeDocument/2006/relationships/image" Target="media/image95.jpg"/><Relationship Id="rId5" Type="http://schemas.openxmlformats.org/officeDocument/2006/relationships/settings" Target="settings.xml"/><Relationship Id="rId181" Type="http://schemas.openxmlformats.org/officeDocument/2006/relationships/hyperlink" Target="https://www.eu-conexus.eu/en/from-blood-to-diagnosis-introduction-to-clinical-and-hematological-laboratory-methods/" TargetMode="External"/><Relationship Id="rId237" Type="http://schemas.openxmlformats.org/officeDocument/2006/relationships/hyperlink" Target="https://www.eu-conexus.eu/en/student-research-hub/inquiry-based-approaches-to-sustainable-science-education/" TargetMode="External"/><Relationship Id="rId279" Type="http://schemas.openxmlformats.org/officeDocument/2006/relationships/image" Target="media/image690.jpg"/><Relationship Id="rId43" Type="http://schemas.openxmlformats.org/officeDocument/2006/relationships/footer" Target="footer1.xml"/><Relationship Id="rId139" Type="http://schemas.openxmlformats.org/officeDocument/2006/relationships/image" Target="media/image55.png"/><Relationship Id="rId290" Type="http://schemas.openxmlformats.org/officeDocument/2006/relationships/image" Target="media/image80.png"/><Relationship Id="rId304" Type="http://schemas.openxmlformats.org/officeDocument/2006/relationships/image" Target="media/image85.png"/><Relationship Id="rId346" Type="http://schemas.openxmlformats.org/officeDocument/2006/relationships/image" Target="media/image95.png"/><Relationship Id="rId85" Type="http://schemas.openxmlformats.org/officeDocument/2006/relationships/image" Target="media/image270.png"/><Relationship Id="rId150" Type="http://schemas.openxmlformats.org/officeDocument/2006/relationships/image" Target="media/image60.jpg"/><Relationship Id="rId192" Type="http://schemas.openxmlformats.org/officeDocument/2006/relationships/hyperlink" Target="https://www.eu-conexus.eu/en/student-research-hub/professional-autonomy-challenges-in-health-care/" TargetMode="External"/><Relationship Id="rId206" Type="http://schemas.openxmlformats.org/officeDocument/2006/relationships/hyperlink" Target="https://www.eu-conexus.eu/en/student-research-hub/drift-journeys-across-water-and-time-sustainability-in-the-arts-2026/" TargetMode="External"/><Relationship Id="rId248" Type="http://schemas.openxmlformats.org/officeDocument/2006/relationships/hyperlink" Target="https://www.eu-conexus.eu/en/conceptual-metaphors-and-green-discourse-green-metaphors/" TargetMode="External"/><Relationship Id="rId108" Type="http://schemas.openxmlformats.org/officeDocument/2006/relationships/hyperlink" Target="mailto:acuka@unizd.hr" TargetMode="External"/><Relationship Id="rId315" Type="http://schemas.openxmlformats.org/officeDocument/2006/relationships/image" Target="media/image850.png"/><Relationship Id="rId357" Type="http://schemas.openxmlformats.org/officeDocument/2006/relationships/image" Target="media/image106.jpg"/><Relationship Id="rId54" Type="http://schemas.openxmlformats.org/officeDocument/2006/relationships/hyperlink" Target="https://www.eu-conexus.eu/en/student-research-hub/?tab=SRH-OFFERS&amp;scroll=true" TargetMode="External"/><Relationship Id="rId96" Type="http://schemas.openxmlformats.org/officeDocument/2006/relationships/image" Target="media/image35.png"/><Relationship Id="rId161" Type="http://schemas.openxmlformats.org/officeDocument/2006/relationships/image" Target="media/image630.jpg"/><Relationship Id="rId217" Type="http://schemas.openxmlformats.org/officeDocument/2006/relationships/hyperlink" Target="https://www.eu-conexus.eu/en/student-research-hub/enhancement-of-two-stages-production-strategy-in-microalgal-cultures-for-nmps-production/" TargetMode="External"/><Relationship Id="rId259" Type="http://schemas.openxmlformats.org/officeDocument/2006/relationships/hyperlink" Target="https://www.eu-conexus.eu/en/student-research-hub/nutrient-uptake-of-plants-treated-with-cold-plasma-and-soil-conditioners-under-drought-stress-conditions/" TargetMode="External"/><Relationship Id="rId119" Type="http://schemas.openxmlformats.org/officeDocument/2006/relationships/image" Target="media/image430.jpg"/><Relationship Id="rId270" Type="http://schemas.openxmlformats.org/officeDocument/2006/relationships/hyperlink" Target="https://www.eu-conexus.eu/en/drought-effects-on-root-traits-and-yield-components-in-dwarf-and-tall-winter-rye/" TargetMode="External"/><Relationship Id="rId326" Type="http://schemas.openxmlformats.org/officeDocument/2006/relationships/hyperlink" Target="https://www.eu-conexus.eu/en/2026/04/01/eu-conexus-student-research-hub-exploring-sustainable-solutions-at-klaipeda-university/" TargetMode="External"/><Relationship Id="rId65" Type="http://schemas.openxmlformats.org/officeDocument/2006/relationships/image" Target="media/image19.jpg"/><Relationship Id="rId130" Type="http://schemas.openxmlformats.org/officeDocument/2006/relationships/hyperlink" Target="https://moodle.eu-conexus.eu/2025/" TargetMode="External"/><Relationship Id="rId368" Type="http://schemas.openxmlformats.org/officeDocument/2006/relationships/image" Target="media/image106.png"/><Relationship Id="rId172" Type="http://schemas.openxmlformats.org/officeDocument/2006/relationships/hyperlink" Target="https://www.eu-conexus.eu/en/student-research-hub/student-research-hub-2-biosensors-for-the-aquatic-environment/" TargetMode="External"/><Relationship Id="rId228" Type="http://schemas.openxmlformats.org/officeDocument/2006/relationships/hyperlink" Target="https://www.eu-conexus.eu/en/multidisciplinary-oceanographic-research-in-coastal-ecosystems-analysis-of-biological-data/" TargetMode="External"/><Relationship Id="rId281" Type="http://schemas.openxmlformats.org/officeDocument/2006/relationships/image" Target="media/image700.jpg"/><Relationship Id="rId337" Type="http://schemas.openxmlformats.org/officeDocument/2006/relationships/image" Target="media/image96.jpg"/><Relationship Id="rId34" Type="http://schemas.openxmlformats.org/officeDocument/2006/relationships/image" Target="media/image5.jpg"/><Relationship Id="rId76" Type="http://schemas.openxmlformats.org/officeDocument/2006/relationships/image" Target="media/image28.png"/><Relationship Id="rId141" Type="http://schemas.openxmlformats.org/officeDocument/2006/relationships/image" Target="media/image56.png"/><Relationship Id="rId7" Type="http://schemas.openxmlformats.org/officeDocument/2006/relationships/footnotes" Target="footnotes.xml"/><Relationship Id="rId183" Type="http://schemas.openxmlformats.org/officeDocument/2006/relationships/hyperlink" Target="https://www.eu-conexus.eu/en/smart-polymeric-materials-for-biomedical-applications-synthesis-characteri%20zation-and-drug-delivery/" TargetMode="External"/><Relationship Id="rId239" Type="http://schemas.openxmlformats.org/officeDocument/2006/relationships/hyperlink" Target="https://www.eu-conexus.eu/en/student-research-hub/entrepreneurial-ecosystem-in-tourism/" TargetMode="External"/><Relationship Id="rId250" Type="http://schemas.openxmlformats.org/officeDocument/2006/relationships/hyperlink" Target="https://www.eu-conexus.eu/en/languages-on-display-understanding-public-texts/" TargetMode="External"/><Relationship Id="rId292" Type="http://schemas.openxmlformats.org/officeDocument/2006/relationships/image" Target="media/image81.png"/><Relationship Id="rId306" Type="http://schemas.openxmlformats.org/officeDocument/2006/relationships/image" Target="media/image87.png"/><Relationship Id="rId45" Type="http://schemas.openxmlformats.org/officeDocument/2006/relationships/header" Target="header3.xml"/><Relationship Id="rId87" Type="http://schemas.openxmlformats.org/officeDocument/2006/relationships/image" Target="media/image280.png"/><Relationship Id="rId110" Type="http://schemas.openxmlformats.org/officeDocument/2006/relationships/image" Target="media/image41.jpg"/><Relationship Id="rId348" Type="http://schemas.openxmlformats.org/officeDocument/2006/relationships/image" Target="media/image960.jpg"/><Relationship Id="rId152" Type="http://schemas.openxmlformats.org/officeDocument/2006/relationships/image" Target="media/image61.jpg"/><Relationship Id="rId194" Type="http://schemas.openxmlformats.org/officeDocument/2006/relationships/hyperlink" Target="https://www.eu-conexus.eu/en/comparative-research-into-robotic-steel-welding-processes/" TargetMode="External"/><Relationship Id="rId208" Type="http://schemas.openxmlformats.org/officeDocument/2006/relationships/hyperlink" Target="https://www.eu-conexus.eu/en/space-industry-education-workshop-2nd-edition-empowering-space-innovation-and-entrepreneurship/" TargetMode="External"/><Relationship Id="rId261" Type="http://schemas.openxmlformats.org/officeDocument/2006/relationships/hyperlink" Target="https://www.eu-conexus.eu/en/student-research-hub/the-use-of-innovative-cold-plasma-and-soil-conditioners-in-a-field-experiment-effects-on-yield-and-soil-quality/" TargetMode="External"/><Relationship Id="rId35" Type="http://schemas.openxmlformats.org/officeDocument/2006/relationships/hyperlink" Target="https://www.eu-conexus.eu/en/student-research-hub/?tab=SRH-OFFERS&amp;scroll=true" TargetMode="External"/><Relationship Id="rId56" Type="http://schemas.openxmlformats.org/officeDocument/2006/relationships/image" Target="media/image15.png"/><Relationship Id="rId100" Type="http://schemas.openxmlformats.org/officeDocument/2006/relationships/image" Target="media/image37.png"/><Relationship Id="rId282" Type="http://schemas.openxmlformats.org/officeDocument/2006/relationships/image" Target="media/image76.jpg"/><Relationship Id="rId317" Type="http://schemas.openxmlformats.org/officeDocument/2006/relationships/image" Target="media/image860.png"/><Relationship Id="rId338" Type="http://schemas.openxmlformats.org/officeDocument/2006/relationships/image" Target="media/image910.jpg"/><Relationship Id="rId359" Type="http://schemas.openxmlformats.org/officeDocument/2006/relationships/image" Target="media/image107.jpg"/><Relationship Id="rId8" Type="http://schemas.openxmlformats.org/officeDocument/2006/relationships/endnotes" Target="endnotes.xml"/><Relationship Id="rId98" Type="http://schemas.openxmlformats.org/officeDocument/2006/relationships/image" Target="media/image36.png"/><Relationship Id="rId121" Type="http://schemas.openxmlformats.org/officeDocument/2006/relationships/image" Target="media/image44.png"/><Relationship Id="rId142" Type="http://schemas.openxmlformats.org/officeDocument/2006/relationships/image" Target="media/image540.png"/><Relationship Id="rId163" Type="http://schemas.openxmlformats.org/officeDocument/2006/relationships/image" Target="media/image640.jpg"/><Relationship Id="rId184" Type="http://schemas.openxmlformats.org/officeDocument/2006/relationships/hyperlink" Target="https://www.eu-conexus.eu/en/student-research-hub/reproductive-biotechnology-cell-assessment-cryopreservation-and-data-interpretation/" TargetMode="External"/><Relationship Id="rId219" Type="http://schemas.openxmlformats.org/officeDocument/2006/relationships/hyperlink" Target="https://www.eu-conexus.eu/en/student-research-hub/enhancement-of-two-stages-production-strategy-in-microalgal-cultures-for-nmps-production-2/" TargetMode="External"/><Relationship Id="rId370" Type="http://schemas.openxmlformats.org/officeDocument/2006/relationships/image" Target="media/image107.png"/><Relationship Id="rId230" Type="http://schemas.openxmlformats.org/officeDocument/2006/relationships/hyperlink" Target="https://www.eu-conexus.eu/en/laboratory-practice-fundamental-techniques-and-skills/" TargetMode="External"/><Relationship Id="rId251" Type="http://schemas.openxmlformats.org/officeDocument/2006/relationships/hyperlink" Target="https://www.eu-conexus.eu/en/medieval-lessons-in-sustainability-organizing-agriculture-around-late-medieval-dalmatian-towns/" TargetMode="External"/><Relationship Id="rId25" Type="http://schemas.openxmlformats.org/officeDocument/2006/relationships/image" Target="media/image6.jpg"/><Relationship Id="rId46" Type="http://schemas.openxmlformats.org/officeDocument/2006/relationships/footer" Target="footer3.xml"/><Relationship Id="rId67" Type="http://schemas.openxmlformats.org/officeDocument/2006/relationships/image" Target="media/image20.jpg"/><Relationship Id="rId272" Type="http://schemas.openxmlformats.org/officeDocument/2006/relationships/hyperlink" Target="https://www.eu-conexus.eu/en/vegetation-composition-trophic-status-and-yield-assessment-of-rotational-pastures-in-mecklenburg-western-pomerania-2nd-call/" TargetMode="External"/><Relationship Id="rId293" Type="http://schemas.openxmlformats.org/officeDocument/2006/relationships/image" Target="media/image76.png"/><Relationship Id="rId307" Type="http://schemas.openxmlformats.org/officeDocument/2006/relationships/image" Target="media/image800.png"/><Relationship Id="rId328" Type="http://schemas.openxmlformats.org/officeDocument/2006/relationships/hyperlink" Target="https://www.eu-conexus.eu/en/2026/04/10/biology-student-sasha-research-brings-her-to-athens/" TargetMode="External"/><Relationship Id="rId349" Type="http://schemas.openxmlformats.org/officeDocument/2006/relationships/image" Target="media/image102.jpg"/><Relationship Id="rId88" Type="http://schemas.openxmlformats.org/officeDocument/2006/relationships/image" Target="media/image31.png"/><Relationship Id="rId111" Type="http://schemas.openxmlformats.org/officeDocument/2006/relationships/image" Target="media/image390.jpg"/><Relationship Id="rId132" Type="http://schemas.openxmlformats.org/officeDocument/2006/relationships/image" Target="media/image490.png"/><Relationship Id="rId153" Type="http://schemas.openxmlformats.org/officeDocument/2006/relationships/image" Target="media/image590.jpg"/><Relationship Id="rId174" Type="http://schemas.openxmlformats.org/officeDocument/2006/relationships/hyperlink" Target="https://www.eu-conexus.eu/en/student-research-hub/student-research-hub-3-extract-preparation-biochemical-characterization-and-in-vitro-testing-of-extracts/" TargetMode="External"/><Relationship Id="rId195" Type="http://schemas.openxmlformats.org/officeDocument/2006/relationships/hyperlink" Target="https://www.eu-conexus.eu/en/exploring-aging-as-an-existential-crisis-implications-for-health-and-well-being/" TargetMode="External"/><Relationship Id="rId209" Type="http://schemas.openxmlformats.org/officeDocument/2006/relationships/hyperlink" Target="https://www.eu-conexus.eu/en/robert-boyle-summer-school-student-research-hub/" TargetMode="External"/><Relationship Id="rId360" Type="http://schemas.openxmlformats.org/officeDocument/2006/relationships/image" Target="media/image1020.jpg"/><Relationship Id="rId220" Type="http://schemas.openxmlformats.org/officeDocument/2006/relationships/hyperlink" Target="https://www.eu-conexus.eu/en/student-research-hub/ai-at-school-research-applied-to-a-comprehensive-inclusio/" TargetMode="External"/><Relationship Id="rId241" Type="http://schemas.openxmlformats.org/officeDocument/2006/relationships/hyperlink" Target="https://www.eu-conexus.eu/en/student-research-hub/exploring-the-blue-economy-through-data/" TargetMode="External"/><Relationship Id="rId36" Type="http://schemas.openxmlformats.org/officeDocument/2006/relationships/image" Target="media/image7.jpg"/><Relationship Id="rId57" Type="http://schemas.openxmlformats.org/officeDocument/2006/relationships/image" Target="media/image16.png"/><Relationship Id="rId262" Type="http://schemas.openxmlformats.org/officeDocument/2006/relationships/hyperlink" Target="https://www.eu-conexus.eu/en/student-research-hub/development-of-a-micro-lecture-on-waste-management-or-circular-economy/" TargetMode="External"/><Relationship Id="rId283" Type="http://schemas.openxmlformats.org/officeDocument/2006/relationships/image" Target="media/image710.jpg"/><Relationship Id="rId318" Type="http://schemas.openxmlformats.org/officeDocument/2006/relationships/image" Target="media/image92.jpg"/><Relationship Id="rId339" Type="http://schemas.openxmlformats.org/officeDocument/2006/relationships/image" Target="media/image97.jpg"/><Relationship Id="rId99" Type="http://schemas.openxmlformats.org/officeDocument/2006/relationships/image" Target="media/image340.png"/><Relationship Id="rId101" Type="http://schemas.openxmlformats.org/officeDocument/2006/relationships/image" Target="media/image350.png"/><Relationship Id="rId122" Type="http://schemas.openxmlformats.org/officeDocument/2006/relationships/image" Target="media/image47.png"/><Relationship Id="rId143" Type="http://schemas.openxmlformats.org/officeDocument/2006/relationships/image" Target="media/image57.png"/><Relationship Id="rId164" Type="http://schemas.openxmlformats.org/officeDocument/2006/relationships/image" Target="media/image67.jpg"/><Relationship Id="rId185" Type="http://schemas.openxmlformats.org/officeDocument/2006/relationships/hyperlink" Target="https://www.eu-conexus.eu/en/student-research-hub/computational-fluid-dynamics-cfd-and-computational-mechanics-cm-methodology-and-digital-tools-dt-for-sustainable-and-secure-coastal-urban-environment/" TargetMode="External"/><Relationship Id="rId350" Type="http://schemas.openxmlformats.org/officeDocument/2006/relationships/image" Target="media/image970.jpg"/><Relationship Id="rId371" Type="http://schemas.openxmlformats.org/officeDocument/2006/relationships/fontTable" Target="fontTable.xml"/><Relationship Id="rId9" Type="http://schemas.openxmlformats.org/officeDocument/2006/relationships/image" Target="media/image1.jpg"/><Relationship Id="rId210" Type="http://schemas.openxmlformats.org/officeDocument/2006/relationships/hyperlink" Target="https://www.eu-conexus.eu/en/pharmaceutical-science-and-new-drug-discovery/" TargetMode="External"/><Relationship Id="rId26" Type="http://schemas.openxmlformats.org/officeDocument/2006/relationships/image" Target="media/image2.png"/><Relationship Id="rId231" Type="http://schemas.openxmlformats.org/officeDocument/2006/relationships/hyperlink" Target="https://www.eu-conexus.eu/en/neurotechnology-foundational-principles-ethics-clinical-applications-and-marketplace/" TargetMode="External"/><Relationship Id="rId252" Type="http://schemas.openxmlformats.org/officeDocument/2006/relationships/hyperlink" Target="https://www.eu-conexus.eu/en/phytoplankton-cultivation-and-biotechnology/" TargetMode="External"/><Relationship Id="rId273" Type="http://schemas.openxmlformats.org/officeDocument/2006/relationships/hyperlink" Target="https://www.eu-conexus.eu/en/metabolomic-characterization-and-bioactivity-assessment-of-major-saponin-classes-in-genetically-diverse-quinoa/" TargetMode="External"/><Relationship Id="rId294" Type="http://schemas.openxmlformats.org/officeDocument/2006/relationships/image" Target="media/image82.jpg"/><Relationship Id="rId308" Type="http://schemas.openxmlformats.org/officeDocument/2006/relationships/image" Target="media/image810.png"/><Relationship Id="rId329" Type="http://schemas.openxmlformats.org/officeDocument/2006/relationships/hyperlink" Target="https://www.eu-conexus.eu/en/projects/iamstudent/building-belonging-at-south-east-technological-university-connect-fest-re-connect-fest-bring-students-and-staff-together/" TargetMode="External"/><Relationship Id="rId47" Type="http://schemas.openxmlformats.org/officeDocument/2006/relationships/hyperlink" Target="https://www.eu-conexus.eu/en/student-research-hub/?tab=SRH-OFFERS&amp;scroll=true" TargetMode="External"/><Relationship Id="rId68" Type="http://schemas.openxmlformats.org/officeDocument/2006/relationships/image" Target="media/image190.jpg"/><Relationship Id="rId89" Type="http://schemas.openxmlformats.org/officeDocument/2006/relationships/image" Target="media/image290.png"/><Relationship Id="rId112" Type="http://schemas.openxmlformats.org/officeDocument/2006/relationships/image" Target="media/image42.jpg"/><Relationship Id="rId133" Type="http://schemas.openxmlformats.org/officeDocument/2006/relationships/image" Target="media/image52.png"/><Relationship Id="rId154" Type="http://schemas.openxmlformats.org/officeDocument/2006/relationships/image" Target="media/image62.jpg"/><Relationship Id="rId175" Type="http://schemas.openxmlformats.org/officeDocument/2006/relationships/hyperlink" Target="https://www.eu-conexus.eu/en/student-research-hub/student-research-hub-4-microbial-additives-in-aquaculture-effects-on-the-lipid-metabolism-of-gilthead-seabream/" TargetMode="External"/><Relationship Id="rId340" Type="http://schemas.openxmlformats.org/officeDocument/2006/relationships/image" Target="media/image920.jpg"/><Relationship Id="rId361" Type="http://schemas.openxmlformats.org/officeDocument/2006/relationships/image" Target="media/image108.jpg"/><Relationship Id="rId196" Type="http://schemas.openxmlformats.org/officeDocument/2006/relationships/hyperlink" Target="https://www.eu-conexus.eu/en/student-research-hub/comparative-research-into-robotic-steel-welding-processes/" TargetMode="External"/><Relationship Id="rId200" Type="http://schemas.openxmlformats.org/officeDocument/2006/relationships/hyperlink" Target="https://www.eu-conexus.eu/en/sustainable-food-systems-through-culinary-heritage-and-cultural-landscapes/" TargetMode="External"/><Relationship Id="rId221" Type="http://schemas.openxmlformats.org/officeDocument/2006/relationships/hyperlink" Target="https://www.eu-conexus.eu/en/ai-at-school-research-applications-for-sustainability/" TargetMode="External"/><Relationship Id="rId242" Type="http://schemas.openxmlformats.org/officeDocument/2006/relationships/hyperlink" Target="https://www.eu-conexus.eu/en/student-research-hub/from-question-to-creation-an-experiential-learning-model/" TargetMode="External"/><Relationship Id="rId263" Type="http://schemas.openxmlformats.org/officeDocument/2006/relationships/hyperlink" Target="https://www.eu-conexus.eu/en/student-research-hub/nutrient-gradients-in-temperate-alley-cropping-a-field-to-lab-training-on-soil-nutrient-dynamics/" TargetMode="External"/><Relationship Id="rId284" Type="http://schemas.openxmlformats.org/officeDocument/2006/relationships/image" Target="media/image77.jpg"/><Relationship Id="rId319" Type="http://schemas.openxmlformats.org/officeDocument/2006/relationships/image" Target="media/image87.jpg"/><Relationship Id="rId58" Type="http://schemas.openxmlformats.org/officeDocument/2006/relationships/image" Target="media/image17.png"/><Relationship Id="rId102" Type="http://schemas.openxmlformats.org/officeDocument/2006/relationships/image" Target="media/image38.png"/><Relationship Id="rId123" Type="http://schemas.openxmlformats.org/officeDocument/2006/relationships/image" Target="media/image450.png"/><Relationship Id="rId144" Type="http://schemas.openxmlformats.org/officeDocument/2006/relationships/image" Target="media/image550.png"/><Relationship Id="rId330" Type="http://schemas.openxmlformats.org/officeDocument/2006/relationships/hyperlink" Target="https://www.facebook.com/share/r/14e5LVpWLMr/" TargetMode="External"/><Relationship Id="rId90" Type="http://schemas.openxmlformats.org/officeDocument/2006/relationships/image" Target="media/image32.png"/><Relationship Id="rId165" Type="http://schemas.openxmlformats.org/officeDocument/2006/relationships/image" Target="media/image650.jpg"/><Relationship Id="rId186" Type="http://schemas.openxmlformats.org/officeDocument/2006/relationships/hyperlink" Target="https://www.eu-conexus.eu/en/ai-literacy-ethics-and-human-centred-innovation-for-undergraduate-students-a-challenged-based-learning-approach" TargetMode="External"/><Relationship Id="rId351" Type="http://schemas.openxmlformats.org/officeDocument/2006/relationships/image" Target="media/image103.png"/><Relationship Id="rId372" Type="http://schemas.openxmlformats.org/officeDocument/2006/relationships/theme" Target="theme/theme1.xml"/><Relationship Id="rId211" Type="http://schemas.openxmlformats.org/officeDocument/2006/relationships/hyperlink" Target="https://www.eu-conexus.eu/en/student-research-hub/promotion-of-stem-in-a-cultural-festival-spraoi-2026/" TargetMode="External"/><Relationship Id="rId232" Type="http://schemas.openxmlformats.org/officeDocument/2006/relationships/hyperlink" Target="https://www.eu-conexus.eu/en/advanced-cadaver-based-ultrasound-and-minimally-invasive-foot-surgery-anatomical-dissection-skeletal-surgery-and-guided-infiltrations/" TargetMode="External"/><Relationship Id="rId253" Type="http://schemas.openxmlformats.org/officeDocument/2006/relationships/hyperlink" Target="https://www.eu-conexus.eu/en/ras-system-dynamics-and-environmental-control/" TargetMode="External"/><Relationship Id="rId274" Type="http://schemas.openxmlformats.org/officeDocument/2006/relationships/image" Target="media/image72.jpg"/><Relationship Id="rId295" Type="http://schemas.openxmlformats.org/officeDocument/2006/relationships/image" Target="media/image770.jpg"/><Relationship Id="rId309" Type="http://schemas.openxmlformats.org/officeDocument/2006/relationships/image" Target="media/image82.png"/><Relationship Id="rId27" Type="http://schemas.openxmlformats.org/officeDocument/2006/relationships/image" Target="media/image7.png"/><Relationship Id="rId48" Type="http://schemas.openxmlformats.org/officeDocument/2006/relationships/image" Target="media/image13.jpg"/><Relationship Id="rId69" Type="http://schemas.openxmlformats.org/officeDocument/2006/relationships/image" Target="media/image21.png"/><Relationship Id="rId113" Type="http://schemas.openxmlformats.org/officeDocument/2006/relationships/image" Target="media/image400.jpg"/><Relationship Id="rId134" Type="http://schemas.openxmlformats.org/officeDocument/2006/relationships/image" Target="media/image500.png"/><Relationship Id="rId320" Type="http://schemas.openxmlformats.org/officeDocument/2006/relationships/image" Target="media/image93.png"/><Relationship Id="rId155" Type="http://schemas.openxmlformats.org/officeDocument/2006/relationships/image" Target="media/image600.jpg"/><Relationship Id="rId176" Type="http://schemas.openxmlformats.org/officeDocument/2006/relationships/hyperlink" Target="https://www.eu-conexus.eu/en/student-research-hub/biosensors-for-the-environmental-monitoring-of-aquatic-systems/" TargetMode="External"/><Relationship Id="rId197" Type="http://schemas.openxmlformats.org/officeDocument/2006/relationships/hyperlink" Target="https://www.eu-conexus.eu/en/student-research-hub/evaluating-the-sustainability-of-rosslare-europort-strategies-for-green-innovation-and-resilience/" TargetMode="External"/><Relationship Id="rId341" Type="http://schemas.openxmlformats.org/officeDocument/2006/relationships/image" Target="media/image98.jpg"/><Relationship Id="rId362" Type="http://schemas.openxmlformats.org/officeDocument/2006/relationships/image" Target="media/image103.jpg"/><Relationship Id="rId201" Type="http://schemas.openxmlformats.org/officeDocument/2006/relationships/hyperlink" Target="https://www.eu-conexus.eu/en/student-research-hub/solid-state-materials-characterization-techniques-for-research-characterization-of-alginate-graphene-bioactive-formulations/" TargetMode="External"/><Relationship Id="rId222" Type="http://schemas.openxmlformats.org/officeDocument/2006/relationships/hyperlink" Target="https://www.eu-conexus.eu/en/student-research-hub/essential-skills-for-working-in-the-laboratory/" TargetMode="External"/><Relationship Id="rId243" Type="http://schemas.openxmlformats.org/officeDocument/2006/relationships/hyperlink" Target="https://www.eu-conexus.eu/en/student-research-hub/natural-language-processing-nlp-for-climate-research-practical-text-analysis-workflows/" TargetMode="External"/><Relationship Id="rId264" Type="http://schemas.openxmlformats.org/officeDocument/2006/relationships/hyperlink" Target="https://www.eu-conexus.eu/en/student-research-hub/from-macroscopy-to-histology-organization-of-the-central-nervous-system/" TargetMode="External"/><Relationship Id="rId285" Type="http://schemas.openxmlformats.org/officeDocument/2006/relationships/image" Target="media/image720.jpg"/><Relationship Id="rId38" Type="http://schemas.openxmlformats.org/officeDocument/2006/relationships/image" Target="media/image11.jpg"/><Relationship Id="rId59" Type="http://schemas.openxmlformats.org/officeDocument/2006/relationships/image" Target="media/image18.jpg"/><Relationship Id="rId103" Type="http://schemas.openxmlformats.org/officeDocument/2006/relationships/image" Target="media/image360.png"/><Relationship Id="rId124" Type="http://schemas.openxmlformats.org/officeDocument/2006/relationships/image" Target="media/image48.png"/><Relationship Id="rId310" Type="http://schemas.openxmlformats.org/officeDocument/2006/relationships/image" Target="media/image88.png"/><Relationship Id="rId70" Type="http://schemas.openxmlformats.org/officeDocument/2006/relationships/image" Target="media/image22.png"/><Relationship Id="rId91" Type="http://schemas.openxmlformats.org/officeDocument/2006/relationships/image" Target="media/image300.png"/><Relationship Id="rId145" Type="http://schemas.openxmlformats.org/officeDocument/2006/relationships/image" Target="media/image58.png"/><Relationship Id="rId166" Type="http://schemas.openxmlformats.org/officeDocument/2006/relationships/image" Target="media/image68.jpg"/><Relationship Id="rId187" Type="http://schemas.openxmlformats.org/officeDocument/2006/relationships/hyperlink" Target="https://www.eu-conexus.eu/en/ai-as-digital-intelligence-for-sustainable-aec-designing-data-driven-urban-futures-in-limassol/" TargetMode="External"/><Relationship Id="rId331" Type="http://schemas.openxmlformats.org/officeDocument/2006/relationships/hyperlink" Target="https://www.instagram.com/reel/DUVBI5biOHt/?igsh=MTl3ZnFlYmlodWdhbw==" TargetMode="External"/><Relationship Id="rId352" Type="http://schemas.openxmlformats.org/officeDocument/2006/relationships/image" Target="media/image980.png"/><Relationship Id="rId373" Type="http://schemas.onlyoffice.com/commentsExtensibleDocument" Target="commentsExtensibleDocument.xml"/><Relationship Id="rId1" Type="http://schemas.openxmlformats.org/officeDocument/2006/relationships/customXml" Target="../customXml/item1.xml"/><Relationship Id="rId212" Type="http://schemas.openxmlformats.org/officeDocument/2006/relationships/hyperlink" Target="https://www.eu-conexus.eu/en/student-research-hub/research-skills-through-literature-review/" TargetMode="External"/><Relationship Id="rId233" Type="http://schemas.openxmlformats.org/officeDocument/2006/relationships/hyperlink" Target="https://www.eu-conexus.eu/en/student-research-hub/problem-based-learning-a-path-to-sustainable-education/" TargetMode="External"/><Relationship Id="rId254" Type="http://schemas.openxmlformats.org/officeDocument/2006/relationships/hyperlink" Target="https://www.eu-conexus.eu/en/tourism-and-the-economic-geography-of-small-eu-conexus-islands-community-resilience-landscapes-and-sustainable-development-pathways/" TargetMode="External"/><Relationship Id="rId28" Type="http://schemas.openxmlformats.org/officeDocument/2006/relationships/image" Target="media/image3.png"/><Relationship Id="rId114" Type="http://schemas.openxmlformats.org/officeDocument/2006/relationships/image" Target="media/image43.png"/><Relationship Id="rId275" Type="http://schemas.openxmlformats.org/officeDocument/2006/relationships/image" Target="media/image670.jpg"/><Relationship Id="rId296" Type="http://schemas.openxmlformats.org/officeDocument/2006/relationships/image" Target="media/image83.jpg"/><Relationship Id="rId300" Type="http://schemas.openxmlformats.org/officeDocument/2006/relationships/header" Target="header6.xml"/><Relationship Id="rId135" Type="http://schemas.openxmlformats.org/officeDocument/2006/relationships/image" Target="media/image53.png"/><Relationship Id="rId156" Type="http://schemas.openxmlformats.org/officeDocument/2006/relationships/image" Target="media/image63.jpg"/><Relationship Id="rId177" Type="http://schemas.openxmlformats.org/officeDocument/2006/relationships/hyperlink" Target="https://www.eu-conexus.eu/en/student-research-hub/student-research-hub-8-identification-of-fish-gene-polymorphisms/" TargetMode="External"/><Relationship Id="rId198" Type="http://schemas.openxmlformats.org/officeDocument/2006/relationships/hyperlink" Target="https://www.eu-conexus.eu/en/student-research-hub/evaluating-the-sustainability-of-rosslare-europort-strategies-for-green-innovation-and-resilience/" TargetMode="External"/><Relationship Id="rId321" Type="http://schemas.openxmlformats.org/officeDocument/2006/relationships/image" Target="media/image880.png"/><Relationship Id="rId342" Type="http://schemas.openxmlformats.org/officeDocument/2006/relationships/image" Target="media/image930.jpg"/><Relationship Id="rId363" Type="http://schemas.openxmlformats.org/officeDocument/2006/relationships/image" Target="media/image109.jpg"/><Relationship Id="rId202" Type="http://schemas.openxmlformats.org/officeDocument/2006/relationships/hyperlink" Target="https://www.eu-conexus.eu/en/student-research-hub/rosslare-port-living-lab-maritime-decarbonisation-energy-transition-smart-systems-evaluating-renewable-integration-electrification-and-efficiency-in-smart-port-operations-2/" TargetMode="External"/><Relationship Id="rId223" Type="http://schemas.openxmlformats.org/officeDocument/2006/relationships/hyperlink" Target="https://www.eu-conexus.eu/en/student-research-hub/data-analysis-in-physical-oceanography-2/" TargetMode="External"/><Relationship Id="rId244" Type="http://schemas.openxmlformats.org/officeDocument/2006/relationships/hyperlink" Target="https://www.eu-conexus.eu/en/student-research-hub/nature-and-art-education/" TargetMode="External"/><Relationship Id="rId39" Type="http://schemas.openxmlformats.org/officeDocument/2006/relationships/image" Target="media/image8.jpg"/><Relationship Id="rId265" Type="http://schemas.openxmlformats.org/officeDocument/2006/relationships/hyperlink" Target="https://www.eu-conexus.eu/en/remote-sensing-and-3d-imagery-driven-phenotyping-for-plant-physiological-trait-analysis-and-yield-prediction-in-winter-wheat/" TargetMode="External"/><Relationship Id="rId286" Type="http://schemas.openxmlformats.org/officeDocument/2006/relationships/image" Target="media/image78.jpg"/><Relationship Id="rId104" Type="http://schemas.openxmlformats.org/officeDocument/2006/relationships/image" Target="media/image39.png"/><Relationship Id="rId125" Type="http://schemas.openxmlformats.org/officeDocument/2006/relationships/image" Target="media/image460.png"/><Relationship Id="rId146" Type="http://schemas.openxmlformats.org/officeDocument/2006/relationships/image" Target="media/image560.png"/><Relationship Id="rId167" Type="http://schemas.openxmlformats.org/officeDocument/2006/relationships/image" Target="media/image660.jpg"/><Relationship Id="rId188" Type="http://schemas.openxmlformats.org/officeDocument/2006/relationships/hyperlink" Target="https://www.eu-conexus.eu/en/reproductive-biotechnology-cell-assessment-cryopreservation-and-data-interpretation-2nd-call/" TargetMode="External"/><Relationship Id="rId311" Type="http://schemas.openxmlformats.org/officeDocument/2006/relationships/image" Target="media/image89.png"/><Relationship Id="rId332" Type="http://schemas.openxmlformats.org/officeDocument/2006/relationships/hyperlink" Target="https://www.instagram.com/reels/DD65T-it8R2/" TargetMode="External"/><Relationship Id="rId353" Type="http://schemas.openxmlformats.org/officeDocument/2006/relationships/image" Target="media/image104.png"/><Relationship Id="rId374" Type="http://schemas.onlyoffice.com/commentsIdsDocument" Target="commentsIdsDocument.xml"/><Relationship Id="rId71" Type="http://schemas.openxmlformats.org/officeDocument/2006/relationships/image" Target="media/image23.png"/><Relationship Id="rId92" Type="http://schemas.openxmlformats.org/officeDocument/2006/relationships/image" Target="media/image33.png"/><Relationship Id="rId213" Type="http://schemas.openxmlformats.org/officeDocument/2006/relationships/hyperlink" Target="https://www.eu-conexus.eu/en/surf-and-turf-physics-experiential-coastal-stem-education/" TargetMode="External"/><Relationship Id="rId234" Type="http://schemas.openxmlformats.org/officeDocument/2006/relationships/hyperlink" Target="https://www.eu-conexus.eu/en/environmental-anxiety-and-coping-how-do-youth-in-coastal-regions-cope-with-climate-change/" TargetMode="External"/><Relationship Id="rId2" Type="http://schemas.openxmlformats.org/officeDocument/2006/relationships/customXml" Target="../customXml/item2.xml"/><Relationship Id="rId29" Type="http://schemas.openxmlformats.org/officeDocument/2006/relationships/image" Target="media/image8.png"/><Relationship Id="rId255" Type="http://schemas.openxmlformats.org/officeDocument/2006/relationships/hyperlink" Target="https://www.eu-conexus.eu/en/student-research-hub/long-term-effect-of-phosphorus-management-on-soil-fertility-and-soil-p-pools/" TargetMode="External"/><Relationship Id="rId276" Type="http://schemas.openxmlformats.org/officeDocument/2006/relationships/image" Target="media/image73.jpg"/><Relationship Id="rId297" Type="http://schemas.openxmlformats.org/officeDocument/2006/relationships/image" Target="media/image780.jpg"/><Relationship Id="rId40" Type="http://schemas.openxmlformats.org/officeDocument/2006/relationships/image" Target="media/image12.jpg"/><Relationship Id="rId115" Type="http://schemas.openxmlformats.org/officeDocument/2006/relationships/image" Target="media/image41.png"/><Relationship Id="rId136" Type="http://schemas.openxmlformats.org/officeDocument/2006/relationships/image" Target="media/image510.png"/><Relationship Id="rId157" Type="http://schemas.openxmlformats.org/officeDocument/2006/relationships/image" Target="media/image610.jpg"/><Relationship Id="rId178" Type="http://schemas.openxmlformats.org/officeDocument/2006/relationships/hyperlink" Target="https://www.eu-conexus.eu/en/student-research-hub/chemistry-and-in-vitro-bioactivity-of-medicinal-and-aromatic-plants-2/" TargetMode="External"/><Relationship Id="rId301" Type="http://schemas.openxmlformats.org/officeDocument/2006/relationships/footer" Target="footer6.xml"/><Relationship Id="rId322" Type="http://schemas.openxmlformats.org/officeDocument/2006/relationships/hyperlink" Target="https://www.eu-conexus.eu/en/2025/07/08/eu-conexus-closing-workshop-highlights-student-research-achievements/" TargetMode="External"/><Relationship Id="rId343" Type="http://schemas.openxmlformats.org/officeDocument/2006/relationships/image" Target="media/image99.png"/><Relationship Id="rId364" Type="http://schemas.openxmlformats.org/officeDocument/2006/relationships/image" Target="media/image1040.jpg"/><Relationship Id="rId199" Type="http://schemas.openxmlformats.org/officeDocument/2006/relationships/hyperlink" Target="https://www.eu-conexus.eu/en/student-research-hub/evaluating-the-sustainability-of-rosslare-europort-strategies-for-green-innovation-and-resilience/" TargetMode="External"/><Relationship Id="rId203" Type="http://schemas.openxmlformats.org/officeDocument/2006/relationships/hyperlink" Target="https://www.eu-conexus.eu/en/student-research-hub/rosslare-port-living-lab-maritime-decarbonisation-energy-transition-smart-systems-evaluating-renewable-integration-electrification-and-efficiency-in-smart-port-operations-2/" TargetMode="External"/><Relationship Id="rId224" Type="http://schemas.openxmlformats.org/officeDocument/2006/relationships/hyperlink" Target="https://www.eu-conexus.eu/en/student-research-hub/outdoor-activities-safety-values-and-inclusion/" TargetMode="External"/><Relationship Id="rId245" Type="http://schemas.openxmlformats.org/officeDocument/2006/relationships/hyperlink" Target="https://www.eu-conexus.eu/en/student-research-hub/the-role-of-local-communities-in-sustainable-development/" TargetMode="External"/><Relationship Id="rId266" Type="http://schemas.openxmlformats.org/officeDocument/2006/relationships/hyperlink" Target="https://www.eu-conexus.eu/en/long-term-effect-of-phosphorus-management-on-soil-fertility-and-on-soil-p-pools/" TargetMode="External"/><Relationship Id="rId287" Type="http://schemas.openxmlformats.org/officeDocument/2006/relationships/image" Target="media/image730.jpg"/><Relationship Id="rId30" Type="http://schemas.openxmlformats.org/officeDocument/2006/relationships/image" Target="media/image4.jpg"/><Relationship Id="rId105" Type="http://schemas.openxmlformats.org/officeDocument/2006/relationships/image" Target="media/image370.png"/><Relationship Id="rId126" Type="http://schemas.openxmlformats.org/officeDocument/2006/relationships/image" Target="media/image49.png"/><Relationship Id="rId147" Type="http://schemas.openxmlformats.org/officeDocument/2006/relationships/hyperlink" Target="mailto:echatzoglou@aua.gr" TargetMode="External"/><Relationship Id="rId168" Type="http://schemas.openxmlformats.org/officeDocument/2006/relationships/header" Target="header4.xml"/><Relationship Id="rId312" Type="http://schemas.openxmlformats.org/officeDocument/2006/relationships/image" Target="media/image90.png"/><Relationship Id="rId333" Type="http://schemas.openxmlformats.org/officeDocument/2006/relationships/image" Target="media/image94.jpg"/><Relationship Id="rId354" Type="http://schemas.openxmlformats.org/officeDocument/2006/relationships/image" Target="media/image990.png"/><Relationship Id="rId72" Type="http://schemas.openxmlformats.org/officeDocument/2006/relationships/image" Target="media/image24.png"/><Relationship Id="rId93" Type="http://schemas.openxmlformats.org/officeDocument/2006/relationships/image" Target="media/image310.png"/><Relationship Id="rId189" Type="http://schemas.openxmlformats.org/officeDocument/2006/relationships/hyperlink" Target="https://www.eu-conexus.eu/en/student-research-hub/green-management-and-marketing-driving-sustainable-change-in-business/" TargetMode="External"/><Relationship Id="rId375" Type="http://schemas.onlyoffice.com/commentsExtendedDocument" Target="commentsExtendedDocument.xml"/><Relationship Id="rId3" Type="http://schemas.openxmlformats.org/officeDocument/2006/relationships/numbering" Target="numbering.xml"/><Relationship Id="rId214" Type="http://schemas.openxmlformats.org/officeDocument/2006/relationships/hyperlink" Target="https://www.eu-conexus.eu/en/application-of-digital-analytics-in-the-delivery-of-performance-led-urban-futures/" TargetMode="External"/><Relationship Id="rId235" Type="http://schemas.openxmlformats.org/officeDocument/2006/relationships/hyperlink" Target="https://www.eu-conexus.eu/en/student-research-hub/isolation-of-fungi-fungal-spores-and-conidia-from-air-soil-and-plant-material/" TargetMode="External"/><Relationship Id="rId256" Type="http://schemas.openxmlformats.org/officeDocument/2006/relationships/hyperlink" Target="https://www.eu-conexus.eu/en/student-research-hub/2nd-call-long-term-effect-of-phosphorus-management-on-soil-fertility-and-on-soil-p-pools/" TargetMode="External"/><Relationship Id="rId277" Type="http://schemas.openxmlformats.org/officeDocument/2006/relationships/image" Target="media/image680.jpg"/><Relationship Id="rId298" Type="http://schemas.openxmlformats.org/officeDocument/2006/relationships/image" Target="media/image84.jpg"/><Relationship Id="rId116" Type="http://schemas.openxmlformats.org/officeDocument/2006/relationships/image" Target="media/image44.jpg"/><Relationship Id="rId137" Type="http://schemas.openxmlformats.org/officeDocument/2006/relationships/image" Target="media/image54.png"/><Relationship Id="rId158" Type="http://schemas.openxmlformats.org/officeDocument/2006/relationships/image" Target="media/image64.jpg"/><Relationship Id="rId302" Type="http://schemas.openxmlformats.org/officeDocument/2006/relationships/header" Target="header7.xml"/><Relationship Id="rId323" Type="http://schemas.openxmlformats.org/officeDocument/2006/relationships/hyperlink" Target="https://www.eu-conexus.eu/en/2026/05/20/eu-conexus-closing-workshop-highlights-student-research-achievements-2/" TargetMode="External"/><Relationship Id="rId344" Type="http://schemas.openxmlformats.org/officeDocument/2006/relationships/image" Target="media/image94.png"/><Relationship Id="rId41" Type="http://schemas.openxmlformats.org/officeDocument/2006/relationships/header" Target="header1.xml"/><Relationship Id="rId83" Type="http://schemas.openxmlformats.org/officeDocument/2006/relationships/image" Target="media/image260.png"/><Relationship Id="rId179" Type="http://schemas.openxmlformats.org/officeDocument/2006/relationships/hyperlink" Target="https://www.eu-conexus.eu/en/student-research-hub/applications-of-computational-fluid-dynamics-cfd-and-computational-mechanics-cm-for-sustainable-and-secure-transport-systems-at-coastal-and-urban-areas/" TargetMode="External"/><Relationship Id="rId365" Type="http://schemas.openxmlformats.org/officeDocument/2006/relationships/image" Target="media/image110.jpg"/><Relationship Id="rId190" Type="http://schemas.openxmlformats.org/officeDocument/2006/relationships/hyperlink" Target="https://www.eu-conexus.eu/en/student-research-hub/green-management-and-relationship-marketing-driving-sustainable-change-in-business/" TargetMode="External"/><Relationship Id="rId204" Type="http://schemas.openxmlformats.org/officeDocument/2006/relationships/hyperlink" Target="https://www.eu-conexus.eu/en/student-research-hub/reimagining-the-electrified-port-designing-the-future-logistics-energy-ecosystem-supply-chain-management/" TargetMode="External"/><Relationship Id="rId225" Type="http://schemas.openxmlformats.org/officeDocument/2006/relationships/hyperlink" Target="https://www.eu-conexus.eu/en/student-research-hub/building-health-inclusion-and-society-through-mountain-sports/" TargetMode="External"/><Relationship Id="rId246" Type="http://schemas.openxmlformats.org/officeDocument/2006/relationships/hyperlink" Target="https://www.eu-conexus.eu/en/student-research-hub/transhumance-between-mountain-and-coastal-landscapes/" TargetMode="External"/><Relationship Id="rId267" Type="http://schemas.openxmlformats.org/officeDocument/2006/relationships/hyperlink" Target="https://www.eu-conexus.eu/en/phosphorus-analysis-in-high-carbon-andosols-method-adaptation-for-challenging-soil-matrices/" TargetMode="External"/><Relationship Id="rId288" Type="http://schemas.openxmlformats.org/officeDocument/2006/relationships/image" Target="media/image79.jpg"/><Relationship Id="rId106" Type="http://schemas.openxmlformats.org/officeDocument/2006/relationships/image" Target="media/image40.jpg"/><Relationship Id="rId127" Type="http://schemas.openxmlformats.org/officeDocument/2006/relationships/image" Target="media/image470.png"/><Relationship Id="rId313" Type="http://schemas.openxmlformats.org/officeDocument/2006/relationships/image" Target="media/image83.png"/><Relationship Id="rId31" Type="http://schemas.openxmlformats.org/officeDocument/2006/relationships/image" Target="media/image9.jpg"/><Relationship Id="rId73" Type="http://schemas.openxmlformats.org/officeDocument/2006/relationships/image" Target="media/image25.png"/><Relationship Id="rId94" Type="http://schemas.openxmlformats.org/officeDocument/2006/relationships/image" Target="media/image34.png"/><Relationship Id="rId148" Type="http://schemas.openxmlformats.org/officeDocument/2006/relationships/image" Target="media/image59.jpg"/><Relationship Id="rId169" Type="http://schemas.openxmlformats.org/officeDocument/2006/relationships/footer" Target="footer4.xml"/><Relationship Id="rId334" Type="http://schemas.openxmlformats.org/officeDocument/2006/relationships/image" Target="media/image89.jpg"/><Relationship Id="rId355" Type="http://schemas.openxmlformats.org/officeDocument/2006/relationships/image" Target="media/image105.jpg"/><Relationship Id="rId376" Type="http://schemas.onlyoffice.com/commentsDocument" Target="commentsDocument.xml"/><Relationship Id="rId4" Type="http://schemas.openxmlformats.org/officeDocument/2006/relationships/styles" Target="styles.xml"/><Relationship Id="rId180" Type="http://schemas.openxmlformats.org/officeDocument/2006/relationships/hyperlink" Target="https://www.eu-conexus.eu/en/student-research-hub/computational-fluid-dynamics-cfd-and-computational-mechanics-cm-methodology-expedited-with-machine-learning-ml-techniques-for-a-sustainable-and-secure-coastal-urban-environment/" TargetMode="External"/><Relationship Id="rId215" Type="http://schemas.openxmlformats.org/officeDocument/2006/relationships/hyperlink" Target="https://www.eu-conexus.eu/en/student-research-hub/data-analysis-in-physical-oceanography/" TargetMode="External"/><Relationship Id="rId236" Type="http://schemas.openxmlformats.org/officeDocument/2006/relationships/hyperlink" Target="https://www.eu-conexus.eu/en/student-research-hub/evaluation-of-suitable-olive-cultivars-for-sustainable-urban-gardens/" TargetMode="External"/><Relationship Id="rId257" Type="http://schemas.openxmlformats.org/officeDocument/2006/relationships/hyperlink" Target="https://www.eu-conexus.eu/en/student-research-hub/nitrogen-translocation-in-the-soil-profile-as-affected-by-long-term-fertiliser-management-and-cover-crops/" TargetMode="External"/><Relationship Id="rId278" Type="http://schemas.openxmlformats.org/officeDocument/2006/relationships/image" Target="media/image74.jpg"/><Relationship Id="rId303" Type="http://schemas.openxmlformats.org/officeDocument/2006/relationships/footer" Target="footer7.xml"/><Relationship Id="rId42" Type="http://schemas.openxmlformats.org/officeDocument/2006/relationships/header" Target="header2.xml"/><Relationship Id="rId84" Type="http://schemas.openxmlformats.org/officeDocument/2006/relationships/image" Target="media/image29.png"/><Relationship Id="rId138" Type="http://schemas.openxmlformats.org/officeDocument/2006/relationships/image" Target="media/image520.png"/><Relationship Id="rId345" Type="http://schemas.openxmlformats.org/officeDocument/2006/relationships/image" Target="media/image100.png"/><Relationship Id="rId191" Type="http://schemas.openxmlformats.org/officeDocument/2006/relationships/hyperlink" Target="https://www.eu-conexus.eu/en/student-research-hub/leadership-in-fostering-innovation-for-social-problem-solving/" TargetMode="External"/><Relationship Id="rId205" Type="http://schemas.openxmlformats.org/officeDocument/2006/relationships/hyperlink" Target="https://www.eu-conexus.eu/en/student-research-hub/biodiversity-at-the-copper-coast/" TargetMode="External"/><Relationship Id="rId247" Type="http://schemas.openxmlformats.org/officeDocument/2006/relationships/hyperlink" Target="https://www.eu-conexus.eu/en/community-archives/" TargetMode="External"/><Relationship Id="rId107" Type="http://schemas.openxmlformats.org/officeDocument/2006/relationships/image" Target="media/image38.jpg"/><Relationship Id="rId289" Type="http://schemas.openxmlformats.org/officeDocument/2006/relationships/image" Target="media/image740.jpg"/><Relationship Id="rId53" Type="http://schemas.openxmlformats.org/officeDocument/2006/relationships/image" Target="media/image130.jpg"/><Relationship Id="rId149" Type="http://schemas.openxmlformats.org/officeDocument/2006/relationships/image" Target="media/image57.jpg"/><Relationship Id="rId314" Type="http://schemas.openxmlformats.org/officeDocument/2006/relationships/image" Target="media/image840.png"/><Relationship Id="rId356" Type="http://schemas.openxmlformats.org/officeDocument/2006/relationships/image" Target="media/image1000.jpg"/><Relationship Id="rId95" Type="http://schemas.openxmlformats.org/officeDocument/2006/relationships/image" Target="media/image320.png"/><Relationship Id="rId160" Type="http://schemas.openxmlformats.org/officeDocument/2006/relationships/image" Target="media/image65.jpg"/><Relationship Id="rId216" Type="http://schemas.openxmlformats.org/officeDocument/2006/relationships/hyperlink" Target="https://www.eu-conexus.eu/en/student-research-hub/multidisciplinary-oceanographic-research/" TargetMode="External"/><Relationship Id="rId258" Type="http://schemas.openxmlformats.org/officeDocument/2006/relationships/hyperlink" Target="https://www.eu-conexus.eu/en/student-research-hub/gill-parasites-monogenea-of-white-fish-leuciscidae-in-waters-of-mecklenburg-western-pomerania/" TargetMode="External"/><Relationship Id="rId64" Type="http://schemas.openxmlformats.org/officeDocument/2006/relationships/image" Target="media/image17.jpg"/><Relationship Id="rId118" Type="http://schemas.openxmlformats.org/officeDocument/2006/relationships/image" Target="media/image45.jpg"/><Relationship Id="rId325" Type="http://schemas.openxmlformats.org/officeDocument/2006/relationships/hyperlink" Target="https://www.eu-conexus.eu/en/2026/03/04/eu-conexus-mobility-enhances-aaliyahs-research-skills/" TargetMode="External"/><Relationship Id="rId367" Type="http://schemas.openxmlformats.org/officeDocument/2006/relationships/image" Target="media/image111.png"/><Relationship Id="rId171" Type="http://schemas.openxmlformats.org/officeDocument/2006/relationships/footer" Target="footer5.xml"/><Relationship Id="rId227" Type="http://schemas.openxmlformats.org/officeDocument/2006/relationships/hyperlink" Target="https://www.eu-conexus.eu/en/multidisciplinary-oceanographic-research-in-coastal-ecosystems-analysis-of-physical-and-chemical-data/" TargetMode="External"/><Relationship Id="rId269" Type="http://schemas.openxmlformats.org/officeDocument/2006/relationships/hyperlink" Target="https://www.eu-conexus.eu/en/phenotyping-with-3d-scans-and-computer-vision-in-wheat/" TargetMode="External"/><Relationship Id="rId33" Type="http://schemas.openxmlformats.org/officeDocument/2006/relationships/hyperlink" Target="https://www.eu-conexus.eu/en/student-research-hub/" TargetMode="External"/><Relationship Id="rId129" Type="http://schemas.openxmlformats.org/officeDocument/2006/relationships/image" Target="media/image480.png"/><Relationship Id="rId280" Type="http://schemas.openxmlformats.org/officeDocument/2006/relationships/image" Target="media/image75.jpg"/><Relationship Id="rId336" Type="http://schemas.openxmlformats.org/officeDocument/2006/relationships/image" Target="media/image90.jpg"/><Relationship Id="rId75" Type="http://schemas.openxmlformats.org/officeDocument/2006/relationships/image" Target="media/image27.png"/><Relationship Id="rId140" Type="http://schemas.openxmlformats.org/officeDocument/2006/relationships/image" Target="media/image530.png"/><Relationship Id="rId182" Type="http://schemas.openxmlformats.org/officeDocument/2006/relationships/hyperlink" Target="https://www.eu-conexus.eu/en/enzyme-inhibitory-activity-in-medicinal-and-aromatic-plants/" TargetMode="External"/><Relationship Id="rId6" Type="http://schemas.openxmlformats.org/officeDocument/2006/relationships/webSettings" Target="webSettings.xml"/><Relationship Id="rId238" Type="http://schemas.openxmlformats.org/officeDocument/2006/relationships/hyperlink" Target="https://www.eu-conexus.eu/en/student-research-hub/comparative-stylistics-of-the-german-ballad/" TargetMode="External"/><Relationship Id="rId291" Type="http://schemas.openxmlformats.org/officeDocument/2006/relationships/image" Target="media/image75.png"/><Relationship Id="rId305" Type="http://schemas.openxmlformats.org/officeDocument/2006/relationships/image" Target="media/image86.png"/><Relationship Id="rId347" Type="http://schemas.openxmlformats.org/officeDocument/2006/relationships/image" Target="media/image101.jpg"/><Relationship Id="rId44" Type="http://schemas.openxmlformats.org/officeDocument/2006/relationships/footer" Target="footer2.xml"/><Relationship Id="rId86" Type="http://schemas.openxmlformats.org/officeDocument/2006/relationships/image" Target="media/image30.png"/><Relationship Id="rId151" Type="http://schemas.openxmlformats.org/officeDocument/2006/relationships/image" Target="media/image580.jpg"/><Relationship Id="rId193" Type="http://schemas.openxmlformats.org/officeDocument/2006/relationships/hyperlink" Target="https://www.eu-conexus.eu/en/student-research-hub/development-of-social-services-to-ensure-human-dignity-in-old-age/" TargetMode="External"/><Relationship Id="rId207" Type="http://schemas.openxmlformats.org/officeDocument/2006/relationships/hyperlink" Target="https://www.eu-conexus.eu/en/bealtaine-living-earth-festival-biodiversity-sustainability-and-community-engagement/" TargetMode="External"/><Relationship Id="rId249" Type="http://schemas.openxmlformats.org/officeDocument/2006/relationships/hyperlink" Target="https://www.eu-conexus.eu/en/growing-old-in-europe-moral-economy-of-sustainable-care-for-older-adults/" TargetMode="External"/><Relationship Id="rId109" Type="http://schemas.openxmlformats.org/officeDocument/2006/relationships/hyperlink" Target="mailto:echatzoglou@aua.gr" TargetMode="External"/><Relationship Id="rId260" Type="http://schemas.openxmlformats.org/officeDocument/2006/relationships/hyperlink" Target="https://www.eu-conexus.eu/en/student-research-hub/screening-of-novel-bio-based-recycling-fertilizers-to-evaluate-their-effects-on-germination-nutrient-uptake-and-biomass-yield-in-selected-crops%20/" TargetMode="External"/><Relationship Id="rId316" Type="http://schemas.openxmlformats.org/officeDocument/2006/relationships/image" Target="media/image91.png"/><Relationship Id="rId55" Type="http://schemas.openxmlformats.org/officeDocument/2006/relationships/image" Target="media/image14.png"/><Relationship Id="rId97" Type="http://schemas.openxmlformats.org/officeDocument/2006/relationships/image" Target="media/image330.png"/><Relationship Id="rId120" Type="http://schemas.openxmlformats.org/officeDocument/2006/relationships/image" Target="media/image46.png"/><Relationship Id="rId358" Type="http://schemas.openxmlformats.org/officeDocument/2006/relationships/image" Target="media/image1010.jpg"/><Relationship Id="rId162" Type="http://schemas.openxmlformats.org/officeDocument/2006/relationships/image" Target="media/image66.jpg"/><Relationship Id="rId218" Type="http://schemas.openxmlformats.org/officeDocument/2006/relationships/hyperlink" Target="https://www.eu-conexus.eu/en/student-research-hub/enhancement-of-two-stages-production-strategy-in-microalgal-cultures-for-nmps-production/" TargetMode="External"/><Relationship Id="rId271" Type="http://schemas.openxmlformats.org/officeDocument/2006/relationships/hyperlink" Target="https://www.eu-conexus.eu/en/vegetation-composition-trophic-status-and-yield-assessment-of-rotational-pastures-in-mecklenburg-western-pomerania/" TargetMode="External"/><Relationship Id="rId66" Type="http://schemas.openxmlformats.org/officeDocument/2006/relationships/image" Target="media/image180.jpg"/><Relationship Id="rId131" Type="http://schemas.openxmlformats.org/officeDocument/2006/relationships/image" Target="media/image51.png"/><Relationship Id="rId327" Type="http://schemas.openxmlformats.org/officeDocument/2006/relationships/hyperlink" Target="https://www.eu-conexus.eu/en/2025/10/29/nurturing-the-fish-we-eat-scientists-are-innovating-feed-to-support-fish-health/" TargetMode="External"/><Relationship Id="rId369" Type="http://schemas.openxmlformats.org/officeDocument/2006/relationships/image" Target="media/image112.png"/><Relationship Id="rId173" Type="http://schemas.openxmlformats.org/officeDocument/2006/relationships/hyperlink" Target="https://www.eu-conexus.eu/en/student-research-hub/student-research-hub-1-calculation-of-isew-index-of-sustainable-economic-welfare-at-regional-and-local-levels-of-coastal-areas/" TargetMode="External"/><Relationship Id="rId229" Type="http://schemas.openxmlformats.org/officeDocument/2006/relationships/hyperlink" Target="https://www.eu-conexus.eu/en/student-research-hub/developing-intercultural-and-democratic-competences-in-higher-education/" TargetMode="External"/><Relationship Id="rId240" Type="http://schemas.openxmlformats.org/officeDocument/2006/relationships/hyperlink" Target="https://www.eu-conexus.eu/en/experimental-forms-of-ethnography/"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10.jpg"/><Relationship Id="rId2" Type="http://schemas.openxmlformats.org/officeDocument/2006/relationships/image" Target="media/image1.png"/><Relationship Id="rId1" Type="http://schemas.openxmlformats.org/officeDocument/2006/relationships/image" Target="media/image9.png"/><Relationship Id="rId4" Type="http://schemas.openxmlformats.org/officeDocument/2006/relationships/image" Target="media/image2.jpg"/></Relationships>
</file>

<file path=word/_rels/header4.xml.rels><?xml version="1.0" encoding="UTF-8" standalone="yes"?>
<Relationships xmlns="http://schemas.openxmlformats.org/package/2006/relationships"><Relationship Id="rId3" Type="http://schemas.openxmlformats.org/officeDocument/2006/relationships/image" Target="media/image70.png"/><Relationship Id="rId2" Type="http://schemas.openxmlformats.org/officeDocument/2006/relationships/image" Target="media/image3.jpg"/><Relationship Id="rId1" Type="http://schemas.openxmlformats.org/officeDocument/2006/relationships/image" Target="media/image69.jpg"/><Relationship Id="rId4" Type="http://schemas.openxmlformats.org/officeDocument/2006/relationships/image" Target="media/image4.png"/></Relationships>
</file>

<file path=word/_rels/header5.xml.rels><?xml version="1.0" encoding="UTF-8" standalone="yes"?>
<Relationships xmlns="http://schemas.openxmlformats.org/package/2006/relationships"><Relationship Id="rId2" Type="http://schemas.openxmlformats.org/officeDocument/2006/relationships/image" Target="media/image50.jpg"/><Relationship Id="rId1" Type="http://schemas.openxmlformats.org/officeDocument/2006/relationships/image" Target="media/image71.jpg"/></Relationships>
</file>

<file path=word/_rels/header6.xml.rels><?xml version="1.0" encoding="UTF-8" standalone="yes"?>
<Relationships xmlns="http://schemas.openxmlformats.org/package/2006/relationships"><Relationship Id="rId3" Type="http://schemas.openxmlformats.org/officeDocument/2006/relationships/image" Target="media/image70.png"/><Relationship Id="rId2" Type="http://schemas.openxmlformats.org/officeDocument/2006/relationships/image" Target="media/image3.jpg"/><Relationship Id="rId1" Type="http://schemas.openxmlformats.org/officeDocument/2006/relationships/image" Target="media/image69.jpg"/><Relationship Id="rId4" Type="http://schemas.openxmlformats.org/officeDocument/2006/relationships/image" Target="media/image4.png"/></Relationships>
</file>

<file path=word/_rels/header7.xml.rels><?xml version="1.0" encoding="UTF-8" standalone="yes"?>
<Relationships xmlns="http://schemas.openxmlformats.org/package/2006/relationships"><Relationship Id="rId2" Type="http://schemas.openxmlformats.org/officeDocument/2006/relationships/image" Target="media/image50.jpg"/><Relationship Id="rId1" Type="http://schemas.openxmlformats.org/officeDocument/2006/relationships/image" Target="media/image71.jpg"/></Relationships>
</file>

<file path=word/theme/theme1.xml><?xml version="1.0" encoding="utf-8"?>
<a:theme xmlns:a="http://schemas.openxmlformats.org/drawingml/2006/main" name="Thème Office">
  <a:themeElements>
    <a:clrScheme name="EUCONEXUS">
      <a:dk1>
        <a:srgbClr val="000000"/>
      </a:dk1>
      <a:lt1>
        <a:sysClr val="window" lastClr="FFFFFF"/>
      </a:lt1>
      <a:dk2>
        <a:srgbClr val="5438FC"/>
      </a:dk2>
      <a:lt2>
        <a:srgbClr val="F7F7F7"/>
      </a:lt2>
      <a:accent1>
        <a:srgbClr val="734AFA"/>
      </a:accent1>
      <a:accent2>
        <a:srgbClr val="00CFF2"/>
      </a:accent2>
      <a:accent3>
        <a:srgbClr val="5438FC"/>
      </a:accent3>
      <a:accent4>
        <a:srgbClr val="00E8BA"/>
      </a:accent4>
      <a:accent5>
        <a:srgbClr val="291FFF"/>
      </a:accent5>
      <a:accent6>
        <a:srgbClr val="3370FC"/>
      </a:accent6>
      <a:hlink>
        <a:srgbClr val="3370FC"/>
      </a:hlink>
      <a:folHlink>
        <a:srgbClr val="6F3B55"/>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w:settings xmlns:w="http://schemas.openxmlformats.org/wordprocessingml/2006/main">
  <w:SpecialFormsHighlight w:val="c9c8ff"/>
</w:setting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2.xml><?xml version="1.0" encoding="utf-8"?>
<ds:datastoreItem xmlns:ds="http://schemas.openxmlformats.org/officeDocument/2006/customXml" ds:itemID="{4BDB5E2F-5619-4FEE-998E-655E23EC4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140</Pages>
  <Words>34285</Words>
  <Characters>188570</Characters>
  <Application>Microsoft Office Word</Application>
  <DocSecurity>0</DocSecurity>
  <Lines>1571</Lines>
  <Paragraphs>444</Paragraphs>
  <ScaleCrop>false</ScaleCrop>
  <Company/>
  <LinksUpToDate>false</LinksUpToDate>
  <CharactersWithSpaces>222411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Christelle Tallon</dc:creator>
  <cp:keywords/>
  <dc:description/>
  <cp:lastModifiedBy>Pauline Fery</cp:lastModifiedBy>
  <cp:revision>5</cp:revision>
  <cp:lastPrinted>2026-10-20T14:25:00Z</cp:lastPrinted>
  <dcterms:created xsi:type="dcterms:W3CDTF">2026-10-20T10:56:00Z</dcterms:created>
  <dcterms:modified xsi:type="dcterms:W3CDTF">2026-10-20T14:27:00Z</dcterms:modified>
</cp:coreProperties>
</file>